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57C71" w:rsidRPr="00BE15B8" w14:paraId="712E6FA3" w14:textId="6E43B418" w:rsidTr="000A5755">
        <w:tc>
          <w:tcPr>
            <w:tcW w:w="4675" w:type="dxa"/>
          </w:tcPr>
          <w:p w14:paraId="3CA3C0F6" w14:textId="77777777" w:rsidR="00857C71" w:rsidRPr="00316811" w:rsidRDefault="00857C71" w:rsidP="00857C71">
            <w:pPr>
              <w:pStyle w:val="CABEZA"/>
              <w:rPr>
                <w:rFonts w:ascii="Verdana" w:hAnsi="Verdana" w:cs="Times New Roman"/>
                <w:sz w:val="16"/>
                <w:szCs w:val="16"/>
              </w:rPr>
            </w:pPr>
            <w:r w:rsidRPr="00316811">
              <w:rPr>
                <w:rFonts w:ascii="Verdana" w:hAnsi="Verdana" w:cs="Times New Roman"/>
                <w:sz w:val="16"/>
                <w:szCs w:val="16"/>
              </w:rPr>
              <w:t>SECRETARIA DE INFRAESTRUCTURA, COMUNICACIONES Y TRANSPORTES</w:t>
            </w:r>
          </w:p>
        </w:tc>
        <w:tc>
          <w:tcPr>
            <w:tcW w:w="4675" w:type="dxa"/>
          </w:tcPr>
          <w:p w14:paraId="3660EAF0" w14:textId="28045E61" w:rsidR="00857C71" w:rsidRPr="002D6445" w:rsidRDefault="00857C71" w:rsidP="00857C71">
            <w:pPr>
              <w:pStyle w:val="CABEZA"/>
              <w:rPr>
                <w:rFonts w:ascii="Verdana" w:hAnsi="Verdana" w:cs="Times New Roman"/>
                <w:sz w:val="16"/>
                <w:szCs w:val="16"/>
                <w:lang w:val="en-US"/>
              </w:rPr>
            </w:pPr>
            <w:r w:rsidRPr="002D6445">
              <w:rPr>
                <w:rFonts w:ascii="Verdana" w:hAnsi="Verdana" w:cs="Times New Roman"/>
                <w:sz w:val="16"/>
                <w:szCs w:val="16"/>
                <w:lang w:val="en-US"/>
              </w:rPr>
              <w:t>SECRETARY OF INFRASTRUCTURE, COMMUNICATIONS AND TRANSPORT</w:t>
            </w:r>
          </w:p>
        </w:tc>
      </w:tr>
      <w:tr w:rsidR="00857C71" w:rsidRPr="00BE15B8" w14:paraId="79157F9A" w14:textId="08E9C571" w:rsidTr="009D55BD">
        <w:trPr>
          <w:trHeight w:val="1494"/>
        </w:trPr>
        <w:tc>
          <w:tcPr>
            <w:tcW w:w="4675" w:type="dxa"/>
          </w:tcPr>
          <w:p w14:paraId="1D7DAAFD" w14:textId="77777777" w:rsidR="00857C71" w:rsidRPr="00316811" w:rsidRDefault="00857C71" w:rsidP="00857C71">
            <w:pPr>
              <w:pStyle w:val="Titulo1"/>
              <w:pBdr>
                <w:bottom w:val="none" w:sz="0" w:space="0" w:color="auto"/>
              </w:pBdr>
              <w:rPr>
                <w:rFonts w:ascii="Verdana" w:hAnsi="Verdana" w:cs="Times New Roman"/>
                <w:sz w:val="16"/>
                <w:szCs w:val="16"/>
              </w:rPr>
            </w:pPr>
            <w:r w:rsidRPr="00316811">
              <w:rPr>
                <w:rFonts w:ascii="Verdana" w:hAnsi="Verdana" w:cs="Times New Roman"/>
                <w:sz w:val="16"/>
                <w:szCs w:val="16"/>
              </w:rPr>
              <w:t>NORMA Oficial Mexicana NOM-007-SCT-2-2022, Disposiciones relativas a la construcción, marcado UN y ensayo de embalajes/envases, recipientes intermedios para graneles (RIG) y grandes embalajes/envases destinados al transporte de mercancías peligrosas.</w:t>
            </w:r>
          </w:p>
        </w:tc>
        <w:tc>
          <w:tcPr>
            <w:tcW w:w="4675" w:type="dxa"/>
          </w:tcPr>
          <w:p w14:paraId="0B482704" w14:textId="62D543E7" w:rsidR="00857C71" w:rsidRPr="002D6445" w:rsidRDefault="000A5755" w:rsidP="00857C71">
            <w:pPr>
              <w:pStyle w:val="Titulo1"/>
              <w:pBdr>
                <w:bottom w:val="none" w:sz="0" w:space="0" w:color="auto"/>
              </w:pBdr>
              <w:rPr>
                <w:rFonts w:ascii="Verdana" w:hAnsi="Verdana" w:cs="Times New Roman"/>
                <w:sz w:val="16"/>
                <w:szCs w:val="16"/>
                <w:lang w:val="en-US"/>
              </w:rPr>
            </w:pPr>
            <w:r w:rsidRPr="002D6445">
              <w:rPr>
                <w:rFonts w:ascii="Verdana" w:hAnsi="Verdana" w:cs="Times New Roman"/>
                <w:sz w:val="16"/>
                <w:szCs w:val="16"/>
                <w:lang w:val="en-US"/>
              </w:rPr>
              <w:t xml:space="preserve">Official Mexican Standard </w:t>
            </w:r>
            <w:r w:rsidR="00857C71" w:rsidRPr="002D6445">
              <w:rPr>
                <w:rFonts w:ascii="Verdana" w:hAnsi="Verdana" w:cs="Times New Roman"/>
                <w:sz w:val="16"/>
                <w:szCs w:val="16"/>
                <w:lang w:val="en-US"/>
              </w:rPr>
              <w:t>NOM-007-SCT-2-2022, Provisions related to the construction, UN marking and testing of packaging/containers, intermediate bulk containers (</w:t>
            </w:r>
            <w:r w:rsidR="009E2FF0" w:rsidRPr="002D6445">
              <w:rPr>
                <w:rFonts w:ascii="Verdana" w:hAnsi="Verdana" w:cs="Times New Roman"/>
                <w:sz w:val="16"/>
                <w:szCs w:val="16"/>
                <w:lang w:val="en-US"/>
              </w:rPr>
              <w:t>IBC</w:t>
            </w:r>
            <w:r w:rsidR="00857C71" w:rsidRPr="002D6445">
              <w:rPr>
                <w:rFonts w:ascii="Verdana" w:hAnsi="Verdana" w:cs="Times New Roman"/>
                <w:sz w:val="16"/>
                <w:szCs w:val="16"/>
                <w:lang w:val="en-US"/>
              </w:rPr>
              <w:t xml:space="preserve">) and large packaging/containers intended for the transport of </w:t>
            </w:r>
            <w:r w:rsidR="009E2FF0" w:rsidRPr="002D6445">
              <w:rPr>
                <w:rFonts w:ascii="Verdana" w:hAnsi="Verdana" w:cs="Times New Roman"/>
                <w:sz w:val="16"/>
                <w:szCs w:val="16"/>
                <w:lang w:val="en-US"/>
              </w:rPr>
              <w:t>hazardous</w:t>
            </w:r>
            <w:r w:rsidR="00857C71" w:rsidRPr="002D6445">
              <w:rPr>
                <w:rFonts w:ascii="Verdana" w:hAnsi="Verdana" w:cs="Times New Roman"/>
                <w:sz w:val="16"/>
                <w:szCs w:val="16"/>
                <w:lang w:val="en-US"/>
              </w:rPr>
              <w:t xml:space="preserve"> goods.</w:t>
            </w:r>
          </w:p>
        </w:tc>
      </w:tr>
      <w:tr w:rsidR="00857C71" w:rsidRPr="008A1B85" w14:paraId="032B6598" w14:textId="1C546361" w:rsidTr="000A5755">
        <w:tc>
          <w:tcPr>
            <w:tcW w:w="4675" w:type="dxa"/>
          </w:tcPr>
          <w:p w14:paraId="48CD3307" w14:textId="77777777" w:rsidR="00857C71" w:rsidRPr="00316811" w:rsidRDefault="00857C71" w:rsidP="00857C71">
            <w:pPr>
              <w:pStyle w:val="Titulo2"/>
              <w:pBdr>
                <w:top w:val="none" w:sz="0" w:space="0" w:color="auto"/>
              </w:pBdr>
              <w:rPr>
                <w:rFonts w:ascii="Verdana" w:hAnsi="Verdana"/>
                <w:sz w:val="16"/>
                <w:szCs w:val="16"/>
              </w:rPr>
            </w:pPr>
            <w:r w:rsidRPr="00316811">
              <w:rPr>
                <w:rFonts w:ascii="Verdana" w:hAnsi="Verdana"/>
                <w:sz w:val="16"/>
                <w:szCs w:val="16"/>
              </w:rPr>
              <w:t>Al margen un sello con el Escudo Nacional, que dice: Estados Unidos Mexicanos.- COMUNICACIONES.- Secretaría de Infraestructura, Comunicaciones y Transportes.</w:t>
            </w:r>
          </w:p>
        </w:tc>
        <w:tc>
          <w:tcPr>
            <w:tcW w:w="4675" w:type="dxa"/>
          </w:tcPr>
          <w:p w14:paraId="6C75324A" w14:textId="476E862E" w:rsidR="00857C71" w:rsidRPr="002D6445" w:rsidRDefault="009D55BD" w:rsidP="00857C71">
            <w:pPr>
              <w:pStyle w:val="Titulo2"/>
              <w:pBdr>
                <w:top w:val="none" w:sz="0" w:space="0" w:color="auto"/>
              </w:pBdr>
              <w:rPr>
                <w:rFonts w:ascii="Verdana" w:hAnsi="Verdana"/>
                <w:sz w:val="16"/>
                <w:szCs w:val="16"/>
                <w:lang w:val="en-US"/>
              </w:rPr>
            </w:pPr>
            <w:r w:rsidRPr="002D6445">
              <w:rPr>
                <w:rFonts w:ascii="Verdana" w:hAnsi="Verdana"/>
                <w:sz w:val="16"/>
                <w:szCs w:val="16"/>
                <w:lang w:val="en-US"/>
              </w:rPr>
              <w:t xml:space="preserve">In the margin a stamp with the National Seal, which reads: </w:t>
            </w:r>
            <w:r w:rsidR="00F02210" w:rsidRPr="002D6445">
              <w:rPr>
                <w:rFonts w:ascii="Verdana" w:hAnsi="Verdana"/>
                <w:sz w:val="16"/>
                <w:szCs w:val="16"/>
                <w:lang w:val="en-US"/>
              </w:rPr>
              <w:t>-</w:t>
            </w:r>
            <w:r w:rsidR="00857C71" w:rsidRPr="002D6445">
              <w:rPr>
                <w:rFonts w:ascii="Verdana" w:hAnsi="Verdana"/>
                <w:sz w:val="16"/>
                <w:szCs w:val="16"/>
                <w:lang w:val="en-US"/>
              </w:rPr>
              <w:t xml:space="preserve"> COMMUNICATIONS.- </w:t>
            </w:r>
            <w:r w:rsidR="00F02210" w:rsidRPr="002D6445">
              <w:rPr>
                <w:rFonts w:ascii="Verdana" w:hAnsi="Verdana"/>
                <w:sz w:val="16"/>
                <w:szCs w:val="16"/>
                <w:lang w:val="en-US"/>
              </w:rPr>
              <w:t>Secretary</w:t>
            </w:r>
            <w:r w:rsidR="00857C71" w:rsidRPr="002D6445">
              <w:rPr>
                <w:rFonts w:ascii="Verdana" w:hAnsi="Verdana"/>
                <w:sz w:val="16"/>
                <w:szCs w:val="16"/>
                <w:lang w:val="en-US"/>
              </w:rPr>
              <w:t xml:space="preserve"> of Infrastructure, Communications and Transportation.</w:t>
            </w:r>
          </w:p>
        </w:tc>
      </w:tr>
      <w:tr w:rsidR="00857C71" w:rsidRPr="00BE15B8" w14:paraId="1C31C432" w14:textId="7A0C2230" w:rsidTr="000A5755">
        <w:tc>
          <w:tcPr>
            <w:tcW w:w="4675" w:type="dxa"/>
          </w:tcPr>
          <w:p w14:paraId="32E527B9" w14:textId="77777777" w:rsidR="00857C71" w:rsidRPr="00316811" w:rsidRDefault="00857C71" w:rsidP="00857C71">
            <w:pPr>
              <w:pStyle w:val="Texto"/>
              <w:spacing w:after="66"/>
              <w:ind w:firstLine="0"/>
              <w:rPr>
                <w:rFonts w:ascii="Verdana" w:hAnsi="Verdana"/>
                <w:sz w:val="16"/>
                <w:szCs w:val="16"/>
              </w:rPr>
            </w:pPr>
            <w:r w:rsidRPr="00F02210">
              <w:rPr>
                <w:rFonts w:ascii="Verdana" w:hAnsi="Verdana"/>
                <w:b/>
                <w:bCs/>
                <w:sz w:val="16"/>
                <w:szCs w:val="16"/>
              </w:rPr>
              <w:t>MILARDY DOUGLAS ROGELIO JIMÉNEZ PONS GÓMEZ</w:t>
            </w:r>
            <w:r w:rsidRPr="00316811">
              <w:rPr>
                <w:rFonts w:ascii="Verdana" w:hAnsi="Verdana"/>
                <w:sz w:val="16"/>
                <w:szCs w:val="16"/>
              </w:rPr>
              <w:t>, Subsecretario de Transporte y Presidente del Comité Consultivo Nacional de Normalización de Transporte Terrestre, con fundamento en lo dispuesto en los artículos 36 fracciones I y XII de la Ley Orgánica de la Administración Pública Federal; 1, 5, 10 fracciones I, II, VIII, XII y XV, 12, 24, 25, 27 fracción I, 30, 34, 35, 38 y 41 de la Ley de Infraestructura de la Calidad; 5 fracción VI de la Ley de Caminos, Puentes y Autotransporte Federal; 3 y 4 de la Ley Federal de Procedimiento Administrativo; 1, 19, 27, 29, 32 y 34 del Reglamento para el Transporte Terrestre de Materiales y Residuos Peligrosos; 6, fracción XIII del Reglamento Interior de la Secretaría de Comunicaciones y Transportes, y demás ordenamientos jurídicos que resulten aplicables, y</w:t>
            </w:r>
          </w:p>
        </w:tc>
        <w:tc>
          <w:tcPr>
            <w:tcW w:w="4675" w:type="dxa"/>
          </w:tcPr>
          <w:p w14:paraId="3E889621" w14:textId="73CB5BDD"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b/>
                <w:bCs/>
                <w:sz w:val="16"/>
                <w:szCs w:val="16"/>
                <w:lang w:val="en-US"/>
              </w:rPr>
              <w:t>MILARDY DOUGLAS ROGELIO JIMÉNEZ PONS GÓMEZ</w:t>
            </w:r>
            <w:r w:rsidRPr="002D6445">
              <w:rPr>
                <w:rFonts w:ascii="Verdana" w:hAnsi="Verdana"/>
                <w:sz w:val="16"/>
                <w:szCs w:val="16"/>
                <w:lang w:val="en-US"/>
              </w:rPr>
              <w:t xml:space="preserve">, Undersecretary of Transportation and President of the National </w:t>
            </w:r>
            <w:r w:rsidR="00F02210" w:rsidRPr="002D6445">
              <w:rPr>
                <w:rFonts w:ascii="Verdana" w:hAnsi="Verdana"/>
                <w:sz w:val="16"/>
                <w:szCs w:val="16"/>
                <w:lang w:val="en-US"/>
              </w:rPr>
              <w:t>Consultative Committee</w:t>
            </w:r>
            <w:r w:rsidRPr="002D6445">
              <w:rPr>
                <w:rFonts w:ascii="Verdana" w:hAnsi="Verdana"/>
                <w:sz w:val="16"/>
                <w:szCs w:val="16"/>
                <w:lang w:val="en-US"/>
              </w:rPr>
              <w:t xml:space="preserve"> for the Standardization of Land Transportation, based on the provisions of articles 36 sections I and XII of the Organic Law of the Federal Public Administration; 1, 5, 10 sections I, II, VIII, XII and XV, 12, 24, 25, 27 section I, 30, 34, 35, 38 and 41 of the </w:t>
            </w:r>
            <w:r w:rsidR="00F02210" w:rsidRPr="002D6445">
              <w:rPr>
                <w:rFonts w:ascii="Verdana" w:hAnsi="Verdana"/>
                <w:sz w:val="16"/>
                <w:szCs w:val="16"/>
                <w:lang w:val="en-US"/>
              </w:rPr>
              <w:t>Law of Quality Infrastructure</w:t>
            </w:r>
            <w:r w:rsidRPr="002D6445">
              <w:rPr>
                <w:rFonts w:ascii="Verdana" w:hAnsi="Verdana"/>
                <w:sz w:val="16"/>
                <w:szCs w:val="16"/>
                <w:lang w:val="en-US"/>
              </w:rPr>
              <w:t>; 5 section VI of the Law of Roads, Bridges and Federal Motor Transport; 3 and 4 of the Federal Law of Administrative Procedure; 1, 19, 27, 29, 32 and 34 of the Regulation for Land Transportation of Hazardous Materials and Waste</w:t>
            </w:r>
            <w:r w:rsidR="00286AAB">
              <w:rPr>
                <w:rFonts w:ascii="Verdana" w:hAnsi="Verdana"/>
                <w:sz w:val="16"/>
                <w:szCs w:val="16"/>
                <w:lang w:val="en-US"/>
              </w:rPr>
              <w:t>s</w:t>
            </w:r>
            <w:r w:rsidRPr="002D6445">
              <w:rPr>
                <w:rFonts w:ascii="Verdana" w:hAnsi="Verdana"/>
                <w:sz w:val="16"/>
                <w:szCs w:val="16"/>
                <w:lang w:val="en-US"/>
              </w:rPr>
              <w:t xml:space="preserve">; 6, section XIII of the Internal Regulation of the </w:t>
            </w:r>
            <w:r w:rsidR="00F02210" w:rsidRPr="002D6445">
              <w:rPr>
                <w:rFonts w:ascii="Verdana" w:hAnsi="Verdana"/>
                <w:sz w:val="16"/>
                <w:szCs w:val="16"/>
                <w:lang w:val="en-US"/>
              </w:rPr>
              <w:t>Secretary</w:t>
            </w:r>
            <w:r w:rsidRPr="002D6445">
              <w:rPr>
                <w:rFonts w:ascii="Verdana" w:hAnsi="Verdana"/>
                <w:sz w:val="16"/>
                <w:szCs w:val="16"/>
                <w:lang w:val="en-US"/>
              </w:rPr>
              <w:t xml:space="preserve"> of Communications and Transportation, and other legal </w:t>
            </w:r>
            <w:r w:rsidR="00F02210" w:rsidRPr="002D6445">
              <w:rPr>
                <w:rFonts w:ascii="Verdana" w:hAnsi="Verdana"/>
                <w:sz w:val="16"/>
                <w:szCs w:val="16"/>
                <w:lang w:val="en-US"/>
              </w:rPr>
              <w:t>ordinances</w:t>
            </w:r>
            <w:r w:rsidRPr="002D6445">
              <w:rPr>
                <w:rFonts w:ascii="Verdana" w:hAnsi="Verdana"/>
                <w:sz w:val="16"/>
                <w:szCs w:val="16"/>
                <w:lang w:val="en-US"/>
              </w:rPr>
              <w:t xml:space="preserve"> that may be applicable, and</w:t>
            </w:r>
          </w:p>
        </w:tc>
      </w:tr>
      <w:tr w:rsidR="00857C71" w:rsidRPr="00316811" w14:paraId="0F2603A1" w14:textId="401E5C15" w:rsidTr="000A5755">
        <w:tc>
          <w:tcPr>
            <w:tcW w:w="4675" w:type="dxa"/>
          </w:tcPr>
          <w:p w14:paraId="3C40706E" w14:textId="77777777" w:rsidR="00857C71" w:rsidRPr="00316811" w:rsidRDefault="00857C71" w:rsidP="00857C71">
            <w:pPr>
              <w:pStyle w:val="ANOTACION"/>
              <w:spacing w:after="66"/>
              <w:rPr>
                <w:rFonts w:ascii="Verdana" w:hAnsi="Verdana"/>
                <w:sz w:val="16"/>
                <w:szCs w:val="16"/>
              </w:rPr>
            </w:pPr>
            <w:r w:rsidRPr="00316811">
              <w:rPr>
                <w:rFonts w:ascii="Verdana" w:hAnsi="Verdana"/>
                <w:sz w:val="16"/>
                <w:szCs w:val="16"/>
              </w:rPr>
              <w:t>CONSIDERANDO</w:t>
            </w:r>
          </w:p>
        </w:tc>
        <w:tc>
          <w:tcPr>
            <w:tcW w:w="4675" w:type="dxa"/>
          </w:tcPr>
          <w:p w14:paraId="67BF6386" w14:textId="038F2141" w:rsidR="00857C71" w:rsidRPr="002D6445" w:rsidRDefault="00857C71" w:rsidP="00857C71">
            <w:pPr>
              <w:pStyle w:val="ANOTACION"/>
              <w:spacing w:after="66"/>
              <w:rPr>
                <w:rFonts w:ascii="Verdana" w:hAnsi="Verdana"/>
                <w:sz w:val="16"/>
                <w:szCs w:val="16"/>
                <w:lang w:val="en-US"/>
              </w:rPr>
            </w:pPr>
            <w:r w:rsidRPr="002D6445">
              <w:rPr>
                <w:rFonts w:ascii="Verdana" w:hAnsi="Verdana"/>
                <w:sz w:val="16"/>
                <w:szCs w:val="16"/>
                <w:lang w:val="en-US"/>
              </w:rPr>
              <w:t>CONSIDERING</w:t>
            </w:r>
          </w:p>
        </w:tc>
      </w:tr>
      <w:tr w:rsidR="00857C71" w:rsidRPr="00BE15B8" w14:paraId="23F07501" w14:textId="3F2EDF73" w:rsidTr="000A5755">
        <w:tc>
          <w:tcPr>
            <w:tcW w:w="4675" w:type="dxa"/>
          </w:tcPr>
          <w:p w14:paraId="4065FEE5"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la fracción VI del artículo 5 de la Ley de Caminos, Puentes y Autotransporte Federal, faculta a la Secretaría de Infraestructura, Comunicaciones y Transportes a expedir las Normas Oficiales Mexicanas de vehículos de autotransporte federal y sus servicios auxiliares;</w:t>
            </w:r>
          </w:p>
        </w:tc>
        <w:tc>
          <w:tcPr>
            <w:tcW w:w="4675" w:type="dxa"/>
          </w:tcPr>
          <w:p w14:paraId="043F26B5" w14:textId="00CB0F3A"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 xml:space="preserve">That section VI of article 5 of the Law of Federal Roads, Bridges and Motor Transport empowers the </w:t>
            </w:r>
            <w:r w:rsidR="00F02210" w:rsidRPr="002D6445">
              <w:rPr>
                <w:rFonts w:ascii="Verdana" w:hAnsi="Verdana"/>
                <w:sz w:val="16"/>
                <w:szCs w:val="16"/>
                <w:lang w:val="en-US"/>
              </w:rPr>
              <w:t>Secretary</w:t>
            </w:r>
            <w:r w:rsidRPr="002D6445">
              <w:rPr>
                <w:rFonts w:ascii="Verdana" w:hAnsi="Verdana"/>
                <w:sz w:val="16"/>
                <w:szCs w:val="16"/>
                <w:lang w:val="en-US"/>
              </w:rPr>
              <w:t xml:space="preserve"> of Infrastructure, Communications and Transport</w:t>
            </w:r>
            <w:r w:rsidR="00F02210" w:rsidRPr="002D6445">
              <w:rPr>
                <w:rFonts w:ascii="Verdana" w:hAnsi="Verdana"/>
                <w:sz w:val="16"/>
                <w:szCs w:val="16"/>
                <w:lang w:val="en-US"/>
              </w:rPr>
              <w:t xml:space="preserve"> (SICT)</w:t>
            </w:r>
            <w:bookmarkStart w:id="0" w:name="_Ref131410151"/>
            <w:r w:rsidR="00A57BE0">
              <w:rPr>
                <w:rStyle w:val="FootnoteReference"/>
                <w:rFonts w:ascii="Verdana" w:hAnsi="Verdana"/>
                <w:sz w:val="16"/>
                <w:szCs w:val="16"/>
                <w:lang w:val="en-US"/>
              </w:rPr>
              <w:footnoteReference w:id="1"/>
            </w:r>
            <w:bookmarkEnd w:id="0"/>
            <w:r w:rsidRPr="002D6445">
              <w:rPr>
                <w:rFonts w:ascii="Verdana" w:hAnsi="Verdana"/>
                <w:sz w:val="16"/>
                <w:szCs w:val="16"/>
                <w:lang w:val="en-US"/>
              </w:rPr>
              <w:t xml:space="preserve"> to issue the Official Mexican Standards for federal motor transport vehicles and their auxiliary services;</w:t>
            </w:r>
          </w:p>
        </w:tc>
      </w:tr>
      <w:tr w:rsidR="00857C71" w:rsidRPr="004A2583" w14:paraId="629C205C" w14:textId="54E90CCE" w:rsidTr="000A5755">
        <w:tc>
          <w:tcPr>
            <w:tcW w:w="4675" w:type="dxa"/>
          </w:tcPr>
          <w:p w14:paraId="5AC56AB9"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el artículo 6 fracción XIII del Reglamento Interior de la Secretaría de Comunicaciones y Transportes faculta al Subsecretario de Transporte a expedir las Normas Oficiales Mexicanas en el ámbito de su competencia;</w:t>
            </w:r>
          </w:p>
        </w:tc>
        <w:tc>
          <w:tcPr>
            <w:tcW w:w="4675" w:type="dxa"/>
          </w:tcPr>
          <w:p w14:paraId="0B9D2311" w14:textId="413A96C8"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 xml:space="preserve">That article 6 section XIII of the Internal Regulation of the </w:t>
            </w:r>
            <w:r w:rsidR="00F02210" w:rsidRPr="002D6445">
              <w:rPr>
                <w:rFonts w:ascii="Verdana" w:hAnsi="Verdana"/>
                <w:sz w:val="16"/>
                <w:szCs w:val="16"/>
                <w:lang w:val="en-US"/>
              </w:rPr>
              <w:t>Secretary</w:t>
            </w:r>
            <w:r w:rsidRPr="002D6445">
              <w:rPr>
                <w:rFonts w:ascii="Verdana" w:hAnsi="Verdana"/>
                <w:sz w:val="16"/>
                <w:szCs w:val="16"/>
                <w:lang w:val="en-US"/>
              </w:rPr>
              <w:t xml:space="preserve"> of Communications and Transportation authorizes the Undersecretary of Transportation to issue the Official Mexican Standards within the scope of </w:t>
            </w:r>
            <w:r w:rsidR="00F02210" w:rsidRPr="002D6445">
              <w:rPr>
                <w:rFonts w:ascii="Verdana" w:hAnsi="Verdana"/>
                <w:sz w:val="16"/>
                <w:szCs w:val="16"/>
                <w:lang w:val="en-US"/>
              </w:rPr>
              <w:t xml:space="preserve">its </w:t>
            </w:r>
            <w:r w:rsidR="00434A2E" w:rsidRPr="002D6445">
              <w:rPr>
                <w:rFonts w:ascii="Verdana" w:hAnsi="Verdana"/>
                <w:sz w:val="16"/>
                <w:szCs w:val="16"/>
                <w:lang w:val="en-US"/>
              </w:rPr>
              <w:t>authority</w:t>
            </w:r>
            <w:r w:rsidR="00434A2E">
              <w:rPr>
                <w:rFonts w:ascii="Verdana" w:hAnsi="Verdana"/>
                <w:sz w:val="16"/>
                <w:szCs w:val="16"/>
                <w:lang w:val="en-US"/>
              </w:rPr>
              <w:t>;</w:t>
            </w:r>
          </w:p>
        </w:tc>
      </w:tr>
      <w:tr w:rsidR="00857C71" w:rsidRPr="00BE15B8" w14:paraId="796764C8" w14:textId="6838F1E8" w:rsidTr="000A5755">
        <w:tc>
          <w:tcPr>
            <w:tcW w:w="4675" w:type="dxa"/>
          </w:tcPr>
          <w:p w14:paraId="1A924B81"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las actividades que realicen las Autoridades Normalizadoras en materia de normalización y evaluación de la conformidad deberán fomentar la armonización con modelos, principios y mejores prácticas internacionales por lo que, a transporte de mercancías peligrosas se refiere, se toman como fundamento las Recomendaciones para el Transporte de Mercancías Peligrosas de la Organización de las Naciones Unidas (Regulación Modelo);</w:t>
            </w:r>
          </w:p>
        </w:tc>
        <w:tc>
          <w:tcPr>
            <w:tcW w:w="4675" w:type="dxa"/>
          </w:tcPr>
          <w:p w14:paraId="6BA551C8" w14:textId="5A358DAC"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That the activities carried out by the Standardization Authorities in the field of standardization and</w:t>
            </w:r>
            <w:r w:rsidR="00434A2E">
              <w:rPr>
                <w:rFonts w:ascii="Verdana" w:hAnsi="Verdana"/>
                <w:sz w:val="16"/>
                <w:szCs w:val="16"/>
                <w:lang w:val="en-US"/>
              </w:rPr>
              <w:t xml:space="preserve"> the</w:t>
            </w:r>
            <w:r w:rsidRPr="002D6445">
              <w:rPr>
                <w:rFonts w:ascii="Verdana" w:hAnsi="Verdana"/>
                <w:sz w:val="16"/>
                <w:szCs w:val="16"/>
                <w:lang w:val="en-US"/>
              </w:rPr>
              <w:t xml:space="preserve"> </w:t>
            </w:r>
            <w:r w:rsidR="00F02210" w:rsidRPr="002D6445">
              <w:rPr>
                <w:rFonts w:ascii="Verdana" w:hAnsi="Verdana"/>
                <w:sz w:val="16"/>
                <w:szCs w:val="16"/>
                <w:lang w:val="en-US"/>
              </w:rPr>
              <w:t>evaluation of conformity</w:t>
            </w:r>
            <w:r w:rsidRPr="002D6445">
              <w:rPr>
                <w:rFonts w:ascii="Verdana" w:hAnsi="Verdana"/>
                <w:sz w:val="16"/>
                <w:szCs w:val="16"/>
                <w:lang w:val="en-US"/>
              </w:rPr>
              <w:t xml:space="preserve"> should promote harmonization with international models, </w:t>
            </w:r>
            <w:r w:rsidR="001D609F" w:rsidRPr="002D6445">
              <w:rPr>
                <w:rFonts w:ascii="Verdana" w:hAnsi="Verdana"/>
                <w:sz w:val="16"/>
                <w:szCs w:val="16"/>
                <w:lang w:val="en-US"/>
              </w:rPr>
              <w:t>principles,</w:t>
            </w:r>
            <w:r w:rsidRPr="002D6445">
              <w:rPr>
                <w:rFonts w:ascii="Verdana" w:hAnsi="Verdana"/>
                <w:sz w:val="16"/>
                <w:szCs w:val="16"/>
                <w:lang w:val="en-US"/>
              </w:rPr>
              <w:t xml:space="preserve"> and best practices as far as the transport of dangerous goods is concerned, the</w:t>
            </w:r>
            <w:r w:rsidR="001D609F" w:rsidRPr="002D6445">
              <w:rPr>
                <w:rFonts w:ascii="Verdana" w:hAnsi="Verdana"/>
                <w:sz w:val="16"/>
                <w:szCs w:val="16"/>
                <w:lang w:val="en-US"/>
              </w:rPr>
              <w:t xml:space="preserve"> Organization of the</w:t>
            </w:r>
            <w:r w:rsidRPr="002D6445">
              <w:rPr>
                <w:rFonts w:ascii="Verdana" w:hAnsi="Verdana"/>
                <w:sz w:val="16"/>
                <w:szCs w:val="16"/>
                <w:lang w:val="en-US"/>
              </w:rPr>
              <w:t xml:space="preserve"> </w:t>
            </w:r>
            <w:r w:rsidR="001D609F" w:rsidRPr="002D6445">
              <w:rPr>
                <w:rFonts w:ascii="Verdana" w:hAnsi="Verdana"/>
                <w:sz w:val="16"/>
                <w:szCs w:val="16"/>
                <w:lang w:val="en-US"/>
              </w:rPr>
              <w:t xml:space="preserve">United Nations Recommendations on the Transport of Dangerous Goods </w:t>
            </w:r>
            <w:r w:rsidRPr="002D6445">
              <w:rPr>
                <w:rFonts w:ascii="Verdana" w:hAnsi="Verdana"/>
                <w:sz w:val="16"/>
                <w:szCs w:val="16"/>
                <w:lang w:val="en-US"/>
              </w:rPr>
              <w:t>(Model Regulation)</w:t>
            </w:r>
            <w:r w:rsidR="001D609F" w:rsidRPr="002D6445">
              <w:rPr>
                <w:rFonts w:ascii="Verdana" w:hAnsi="Verdana"/>
                <w:sz w:val="16"/>
                <w:szCs w:val="16"/>
                <w:lang w:val="en-US"/>
              </w:rPr>
              <w:t xml:space="preserve"> are used as a basis</w:t>
            </w:r>
            <w:r w:rsidRPr="002D6445">
              <w:rPr>
                <w:rFonts w:ascii="Verdana" w:hAnsi="Verdana"/>
                <w:sz w:val="16"/>
                <w:szCs w:val="16"/>
                <w:lang w:val="en-US"/>
              </w:rPr>
              <w:t>;</w:t>
            </w:r>
          </w:p>
        </w:tc>
      </w:tr>
      <w:tr w:rsidR="00857C71" w:rsidRPr="00BE15B8" w14:paraId="1E985A4A" w14:textId="1E7BB394" w:rsidTr="000A5755">
        <w:tc>
          <w:tcPr>
            <w:tcW w:w="4675" w:type="dxa"/>
          </w:tcPr>
          <w:p w14:paraId="0E925375"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 xml:space="preserve">Que las Normas Oficiales Mexicanas, incluyendo sus Procedimientos de Evaluación de la Conformidad, deben sustentarse en Normas Internacionales o partes de </w:t>
            </w:r>
            <w:r w:rsidRPr="00316811">
              <w:rPr>
                <w:rFonts w:ascii="Verdana" w:hAnsi="Verdana"/>
                <w:sz w:val="16"/>
                <w:szCs w:val="16"/>
              </w:rPr>
              <w:lastRenderedPageBreak/>
              <w:t>ellas, salvo que ello no sea eficaz o apropiado para alcanzar los objetivos buscados por el Estado Mexicano;</w:t>
            </w:r>
          </w:p>
        </w:tc>
        <w:tc>
          <w:tcPr>
            <w:tcW w:w="4675" w:type="dxa"/>
          </w:tcPr>
          <w:p w14:paraId="0AA4EA31" w14:textId="4B35545A"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lastRenderedPageBreak/>
              <w:t xml:space="preserve">That the Official Mexican Standards, including their </w:t>
            </w:r>
            <w:r w:rsidR="000F6492" w:rsidRPr="002D6445">
              <w:rPr>
                <w:rFonts w:ascii="Verdana" w:hAnsi="Verdana"/>
                <w:sz w:val="16"/>
                <w:szCs w:val="16"/>
                <w:lang w:val="en-US"/>
              </w:rPr>
              <w:t xml:space="preserve">Procedures for the </w:t>
            </w:r>
            <w:r w:rsidR="00F02210" w:rsidRPr="002D6445">
              <w:rPr>
                <w:rFonts w:ascii="Verdana" w:hAnsi="Verdana"/>
                <w:sz w:val="16"/>
                <w:szCs w:val="16"/>
                <w:lang w:val="en-US"/>
              </w:rPr>
              <w:t>Evaluation of conformity</w:t>
            </w:r>
            <w:r w:rsidRPr="002D6445">
              <w:rPr>
                <w:rFonts w:ascii="Verdana" w:hAnsi="Verdana"/>
                <w:sz w:val="16"/>
                <w:szCs w:val="16"/>
                <w:lang w:val="en-US"/>
              </w:rPr>
              <w:t xml:space="preserve"> must be based on International Standards or parts of them, </w:t>
            </w:r>
            <w:r w:rsidRPr="002D6445">
              <w:rPr>
                <w:rFonts w:ascii="Verdana" w:hAnsi="Verdana"/>
                <w:sz w:val="16"/>
                <w:szCs w:val="16"/>
                <w:lang w:val="en-US"/>
              </w:rPr>
              <w:lastRenderedPageBreak/>
              <w:t xml:space="preserve">unless this is not effective or appropriate </w:t>
            </w:r>
            <w:r w:rsidR="00434A2E">
              <w:rPr>
                <w:rFonts w:ascii="Verdana" w:hAnsi="Verdana"/>
                <w:sz w:val="16"/>
                <w:szCs w:val="16"/>
                <w:lang w:val="en-US"/>
              </w:rPr>
              <w:t>for</w:t>
            </w:r>
            <w:r w:rsidRPr="002D6445">
              <w:rPr>
                <w:rFonts w:ascii="Verdana" w:hAnsi="Verdana"/>
                <w:sz w:val="16"/>
                <w:szCs w:val="16"/>
                <w:lang w:val="en-US"/>
              </w:rPr>
              <w:t xml:space="preserve"> achiev</w:t>
            </w:r>
            <w:r w:rsidR="00434A2E">
              <w:rPr>
                <w:rFonts w:ascii="Verdana" w:hAnsi="Verdana"/>
                <w:sz w:val="16"/>
                <w:szCs w:val="16"/>
                <w:lang w:val="en-US"/>
              </w:rPr>
              <w:t>ing</w:t>
            </w:r>
            <w:r w:rsidRPr="002D6445">
              <w:rPr>
                <w:rFonts w:ascii="Verdana" w:hAnsi="Verdana"/>
                <w:sz w:val="16"/>
                <w:szCs w:val="16"/>
                <w:lang w:val="en-US"/>
              </w:rPr>
              <w:t xml:space="preserve"> the objectives sought by the Mexican State;</w:t>
            </w:r>
          </w:p>
        </w:tc>
      </w:tr>
      <w:tr w:rsidR="00857C71" w:rsidRPr="00BE15B8" w14:paraId="24EA97A2" w14:textId="09B05A29" w:rsidTr="000A5755">
        <w:tc>
          <w:tcPr>
            <w:tcW w:w="4675" w:type="dxa"/>
          </w:tcPr>
          <w:p w14:paraId="55CC97DB"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lastRenderedPageBreak/>
              <w:t>Que se determinó necesario realizar la modificación de esta Norma Oficial Mexicana, ya que es imprescindible la aplicación de las especificaciones aquí establecidas, a efecto de alinearlas a la 22ª Edición de la Reglamentación Modelo para el Transporte de Mercancías Peligrosas de la Organización de las Naciones Unidas, base bibliográfica de la normatividad nacional aplicable en la materia;</w:t>
            </w:r>
          </w:p>
        </w:tc>
        <w:tc>
          <w:tcPr>
            <w:tcW w:w="4675" w:type="dxa"/>
          </w:tcPr>
          <w:p w14:paraId="4D7F9AC7" w14:textId="2F2F5454"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That it was determined necessary to make the modification of this Official Mexican Standard, since it is essential to apply the specifications established herein, in order to align them with the 22nd Edition of the Model Regulation for the Transport of Dangerous Goods of the United Nations Organization bibliographical bas</w:t>
            </w:r>
            <w:r w:rsidR="00634BF3" w:rsidRPr="002D6445">
              <w:rPr>
                <w:rFonts w:ascii="Verdana" w:hAnsi="Verdana"/>
                <w:sz w:val="16"/>
                <w:szCs w:val="16"/>
                <w:lang w:val="en-US"/>
              </w:rPr>
              <w:t>is for</w:t>
            </w:r>
            <w:r w:rsidRPr="002D6445">
              <w:rPr>
                <w:rFonts w:ascii="Verdana" w:hAnsi="Verdana"/>
                <w:sz w:val="16"/>
                <w:szCs w:val="16"/>
                <w:lang w:val="en-US"/>
              </w:rPr>
              <w:t xml:space="preserve"> the national </w:t>
            </w:r>
            <w:r w:rsidR="00793849" w:rsidRPr="002D6445">
              <w:rPr>
                <w:rFonts w:ascii="Verdana" w:hAnsi="Verdana"/>
                <w:sz w:val="16"/>
                <w:szCs w:val="16"/>
                <w:lang w:val="en-US"/>
              </w:rPr>
              <w:t>legisla</w:t>
            </w:r>
            <w:r w:rsidR="009B4A5F" w:rsidRPr="002D6445">
              <w:rPr>
                <w:rFonts w:ascii="Verdana" w:hAnsi="Verdana"/>
                <w:sz w:val="16"/>
                <w:szCs w:val="16"/>
                <w:lang w:val="en-US"/>
              </w:rPr>
              <w:t>ti</w:t>
            </w:r>
            <w:r w:rsidR="00793849" w:rsidRPr="002D6445">
              <w:rPr>
                <w:rFonts w:ascii="Verdana" w:hAnsi="Verdana"/>
                <w:sz w:val="16"/>
                <w:szCs w:val="16"/>
                <w:lang w:val="en-US"/>
              </w:rPr>
              <w:t>on</w:t>
            </w:r>
            <w:r w:rsidRPr="002D6445">
              <w:rPr>
                <w:rFonts w:ascii="Verdana" w:hAnsi="Verdana"/>
                <w:sz w:val="16"/>
                <w:szCs w:val="16"/>
                <w:lang w:val="en-US"/>
              </w:rPr>
              <w:t xml:space="preserve"> applicable in the matter;</w:t>
            </w:r>
          </w:p>
        </w:tc>
      </w:tr>
      <w:tr w:rsidR="00857C71" w:rsidRPr="00BE15B8" w14:paraId="4E8E83D0" w14:textId="505AC3DC" w:rsidTr="000A5755">
        <w:tc>
          <w:tcPr>
            <w:tcW w:w="4675" w:type="dxa"/>
          </w:tcPr>
          <w:p w14:paraId="56C7EAFB"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es necesario que el sistema de contención de las mercancías peligrosas en embalajes/envases, recipientes intermedios para graneles y grandes embalajes/envases durante su transportación, se realice bajo condiciones que coadyuven a garantizar la seguridad en la prestación de los servicios de transporte a efecto de que no representen riesgos para la población y el ambiente;</w:t>
            </w:r>
          </w:p>
        </w:tc>
        <w:tc>
          <w:tcPr>
            <w:tcW w:w="4675" w:type="dxa"/>
          </w:tcPr>
          <w:p w14:paraId="4518BD11" w14:textId="3E0B958A"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That it is necessary that the containment system of dangerous goods in packaging/containers, intermediate bulk containers and large packaging/containers during transportation, be carried out under conditions that help to guarantee the safety in the provision of transportation services for this purpose</w:t>
            </w:r>
            <w:r w:rsidR="00793849" w:rsidRPr="002D6445">
              <w:rPr>
                <w:rFonts w:ascii="Verdana" w:hAnsi="Verdana"/>
                <w:sz w:val="16"/>
                <w:szCs w:val="16"/>
                <w:lang w:val="en-US"/>
              </w:rPr>
              <w:t xml:space="preserve"> so</w:t>
            </w:r>
            <w:r w:rsidRPr="002D6445">
              <w:rPr>
                <w:rFonts w:ascii="Verdana" w:hAnsi="Verdana"/>
                <w:sz w:val="16"/>
                <w:szCs w:val="16"/>
                <w:lang w:val="en-US"/>
              </w:rPr>
              <w:t xml:space="preserve"> that they do not represent risks for the population and the environment;</w:t>
            </w:r>
          </w:p>
        </w:tc>
      </w:tr>
      <w:tr w:rsidR="00857C71" w:rsidRPr="00BE15B8" w14:paraId="242090D8" w14:textId="2E02C65C" w:rsidTr="002D6445">
        <w:trPr>
          <w:trHeight w:val="1881"/>
        </w:trPr>
        <w:tc>
          <w:tcPr>
            <w:tcW w:w="4675" w:type="dxa"/>
          </w:tcPr>
          <w:p w14:paraId="4C639A3A" w14:textId="4805190D"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 xml:space="preserve">Que de conformidad con lo señalado en el Artículo 35, fracción V, de la Ley de Infraestructura de la Calidad, el 5 de noviembre de 2021 se publicó el Proyecto de Norma Oficial Mexicana en el </w:t>
            </w:r>
            <w:r w:rsidR="00A57BE0" w:rsidRPr="00A57BE0">
              <w:rPr>
                <w:rFonts w:ascii="Verdana" w:hAnsi="Verdana"/>
                <w:b/>
                <w:bCs/>
                <w:sz w:val="16"/>
                <w:szCs w:val="16"/>
              </w:rPr>
              <w:t>Diario Oficial de la Federación</w:t>
            </w:r>
            <w:r w:rsidRPr="00316811">
              <w:rPr>
                <w:rFonts w:ascii="Verdana" w:hAnsi="Verdana"/>
                <w:sz w:val="16"/>
                <w:szCs w:val="16"/>
              </w:rPr>
              <w:t xml:space="preserve"> a efecto de que dentro de los siguientes 60 días naturales los interesados presentaran sus comentarios al Comité Consultivo Nacional de Normalización de Transporte Terrestre;</w:t>
            </w:r>
          </w:p>
        </w:tc>
        <w:tc>
          <w:tcPr>
            <w:tcW w:w="4675" w:type="dxa"/>
          </w:tcPr>
          <w:p w14:paraId="3B8087E5" w14:textId="184D766D"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 xml:space="preserve">That in accordance with the provisions of Article 35, section V, of the </w:t>
            </w:r>
            <w:r w:rsidR="00F02210" w:rsidRPr="002D6445">
              <w:rPr>
                <w:rFonts w:ascii="Verdana" w:hAnsi="Verdana"/>
                <w:sz w:val="16"/>
                <w:szCs w:val="16"/>
                <w:lang w:val="en-US"/>
              </w:rPr>
              <w:t>Law of Quality Infrastructure</w:t>
            </w:r>
            <w:r w:rsidRPr="002D6445">
              <w:rPr>
                <w:rFonts w:ascii="Verdana" w:hAnsi="Verdana"/>
                <w:sz w:val="16"/>
                <w:szCs w:val="16"/>
                <w:lang w:val="en-US"/>
              </w:rPr>
              <w:t xml:space="preserve">, on November 5, 2021, the </w:t>
            </w:r>
            <w:r w:rsidR="00793849" w:rsidRPr="002D6445">
              <w:rPr>
                <w:rFonts w:ascii="Verdana" w:hAnsi="Verdana"/>
                <w:sz w:val="16"/>
                <w:szCs w:val="16"/>
                <w:lang w:val="en-US"/>
              </w:rPr>
              <w:t xml:space="preserve">Project of </w:t>
            </w:r>
            <w:r w:rsidRPr="002D6445">
              <w:rPr>
                <w:rFonts w:ascii="Verdana" w:hAnsi="Verdana"/>
                <w:sz w:val="16"/>
                <w:szCs w:val="16"/>
                <w:lang w:val="en-US"/>
              </w:rPr>
              <w:t xml:space="preserve">Official Mexican Standard was published in the </w:t>
            </w:r>
            <w:r w:rsidR="00A57BE0" w:rsidRPr="00A57BE0">
              <w:rPr>
                <w:rFonts w:ascii="Verdana" w:hAnsi="Verdana"/>
                <w:b/>
                <w:bCs/>
                <w:sz w:val="16"/>
                <w:szCs w:val="16"/>
                <w:lang w:val="en-US"/>
              </w:rPr>
              <w:t>Official Daily of the Federation</w:t>
            </w:r>
            <w:r w:rsidRPr="002D6445">
              <w:rPr>
                <w:rFonts w:ascii="Verdana" w:hAnsi="Verdana"/>
                <w:sz w:val="16"/>
                <w:szCs w:val="16"/>
                <w:lang w:val="en-US"/>
              </w:rPr>
              <w:t xml:space="preserve"> so that within the following 60 calendar days, the interested parties </w:t>
            </w:r>
            <w:r w:rsidR="00793849" w:rsidRPr="002D6445">
              <w:rPr>
                <w:rFonts w:ascii="Verdana" w:hAnsi="Verdana"/>
                <w:sz w:val="16"/>
                <w:szCs w:val="16"/>
                <w:lang w:val="en-US"/>
              </w:rPr>
              <w:t>might</w:t>
            </w:r>
            <w:r w:rsidRPr="002D6445">
              <w:rPr>
                <w:rFonts w:ascii="Verdana" w:hAnsi="Verdana"/>
                <w:sz w:val="16"/>
                <w:szCs w:val="16"/>
                <w:lang w:val="en-US"/>
              </w:rPr>
              <w:t xml:space="preserve"> present their comments to the National Consultative Committee for the Standardization of Land </w:t>
            </w:r>
            <w:r w:rsidR="00DE325F" w:rsidRPr="002D6445">
              <w:rPr>
                <w:rFonts w:ascii="Verdana" w:hAnsi="Verdana"/>
                <w:sz w:val="16"/>
                <w:szCs w:val="16"/>
                <w:lang w:val="en-US"/>
              </w:rPr>
              <w:t>Transportation;</w:t>
            </w:r>
          </w:p>
        </w:tc>
      </w:tr>
      <w:tr w:rsidR="00857C71" w:rsidRPr="00BE15B8" w14:paraId="038FABBC" w14:textId="33224090" w:rsidTr="000A5755">
        <w:tc>
          <w:tcPr>
            <w:tcW w:w="4675" w:type="dxa"/>
          </w:tcPr>
          <w:p w14:paraId="106165EB"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durante el plazo señalado, los interesados presentaron sus comentarios al Proyecto de Norma Oficial Mexicana, los cuales fueron estudiados por el Comité Consultivo Nacional de Normalización de Transporte Terrestre con la intervención de instituciones educativas y de investigación del país, representantes de la industria nacional, así como la intervención de las autoridades involucradas, integrándose a dicho Proyecto de Norma Oficial Mexicana las modificaciones que el citado Comité consideró procedentes;</w:t>
            </w:r>
          </w:p>
        </w:tc>
        <w:tc>
          <w:tcPr>
            <w:tcW w:w="4675" w:type="dxa"/>
          </w:tcPr>
          <w:p w14:paraId="4413B246" w14:textId="149EAAFD"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 xml:space="preserve">That during the indicated period, the interested parties submitted their comments to the Official Mexican Standard Project, which were studied by the National </w:t>
            </w:r>
            <w:r w:rsidR="00F02210" w:rsidRPr="002D6445">
              <w:rPr>
                <w:rFonts w:ascii="Verdana" w:hAnsi="Verdana"/>
                <w:sz w:val="16"/>
                <w:szCs w:val="16"/>
                <w:lang w:val="en-US"/>
              </w:rPr>
              <w:t>Consultative Committee</w:t>
            </w:r>
            <w:r w:rsidRPr="002D6445">
              <w:rPr>
                <w:rFonts w:ascii="Verdana" w:hAnsi="Verdana"/>
                <w:sz w:val="16"/>
                <w:szCs w:val="16"/>
                <w:lang w:val="en-US"/>
              </w:rPr>
              <w:t xml:space="preserve"> for </w:t>
            </w:r>
            <w:r w:rsidR="009B4A5F" w:rsidRPr="002D6445">
              <w:rPr>
                <w:rFonts w:ascii="Verdana" w:hAnsi="Verdana"/>
                <w:sz w:val="16"/>
                <w:szCs w:val="16"/>
                <w:lang w:val="en-US"/>
              </w:rPr>
              <w:t xml:space="preserve">the Standardization of </w:t>
            </w:r>
            <w:r w:rsidRPr="002D6445">
              <w:rPr>
                <w:rFonts w:ascii="Verdana" w:hAnsi="Verdana"/>
                <w:sz w:val="16"/>
                <w:szCs w:val="16"/>
                <w:lang w:val="en-US"/>
              </w:rPr>
              <w:t xml:space="preserve">Land Transportation with the intervention of educational and research institutions of the country, representatives of the national industry, as well as the intervention of the authorities involved, integrating </w:t>
            </w:r>
            <w:r w:rsidR="009C6820">
              <w:rPr>
                <w:rFonts w:ascii="Verdana" w:hAnsi="Verdana"/>
                <w:sz w:val="16"/>
                <w:szCs w:val="16"/>
                <w:lang w:val="en-US"/>
              </w:rPr>
              <w:t>in</w:t>
            </w:r>
            <w:r w:rsidRPr="002D6445">
              <w:rPr>
                <w:rFonts w:ascii="Verdana" w:hAnsi="Verdana"/>
                <w:sz w:val="16"/>
                <w:szCs w:val="16"/>
                <w:lang w:val="en-US"/>
              </w:rPr>
              <w:t>to said Project of Official Mexican Standard the modifications that the aforementioned Committee considered appropriate;</w:t>
            </w:r>
          </w:p>
        </w:tc>
      </w:tr>
      <w:tr w:rsidR="00857C71" w:rsidRPr="00BE15B8" w14:paraId="7DDBD012" w14:textId="1E285584" w:rsidTr="000A5755">
        <w:tc>
          <w:tcPr>
            <w:tcW w:w="4675" w:type="dxa"/>
          </w:tcPr>
          <w:p w14:paraId="39BC0A16" w14:textId="77777777"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Que, con fecha 25 de febrero de 2022, el Comité Consultivo Nacional de Normalización de Transporte Terrestre aprobó la Norma Oficial Mexicana NOM-007-SCT-2-2022, Disposiciones relativas a la construcción, marcado UN y ensayo de embalajes/envases, recipientes intermedios para graneles (RIG) y grandes embalajes/envases destinados al transporte de mercancías peligrosas, en su primera sesión extraordinaria;</w:t>
            </w:r>
          </w:p>
        </w:tc>
        <w:tc>
          <w:tcPr>
            <w:tcW w:w="4675" w:type="dxa"/>
          </w:tcPr>
          <w:p w14:paraId="0C6572D6" w14:textId="323E6991"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t xml:space="preserve">That, on February 25, 2022, the </w:t>
            </w:r>
            <w:r w:rsidR="009B4A5F" w:rsidRPr="002D6445">
              <w:rPr>
                <w:rFonts w:ascii="Verdana" w:hAnsi="Verdana"/>
                <w:sz w:val="16"/>
                <w:szCs w:val="16"/>
                <w:lang w:val="en-US"/>
              </w:rPr>
              <w:t>National Consultative Committee for the Standardization of Land Transportation</w:t>
            </w:r>
            <w:r w:rsidRPr="002D6445">
              <w:rPr>
                <w:rFonts w:ascii="Verdana" w:hAnsi="Verdana"/>
                <w:sz w:val="16"/>
                <w:szCs w:val="16"/>
                <w:lang w:val="en-US"/>
              </w:rPr>
              <w:t xml:space="preserve"> approved the Official Mexican Standard </w:t>
            </w:r>
            <w:r w:rsidR="007A410A" w:rsidRPr="002D6445">
              <w:rPr>
                <w:rFonts w:ascii="Verdana" w:hAnsi="Verdana"/>
                <w:sz w:val="16"/>
                <w:szCs w:val="16"/>
                <w:lang w:val="en-US"/>
              </w:rPr>
              <w:t>NOM-007-SCT-2-2022, Provisions related to the construction, UN marking</w:t>
            </w:r>
            <w:r w:rsidR="00590DE1">
              <w:rPr>
                <w:rFonts w:ascii="Verdana" w:hAnsi="Verdana"/>
                <w:sz w:val="16"/>
                <w:szCs w:val="16"/>
                <w:lang w:val="en-US"/>
              </w:rPr>
              <w:t>s</w:t>
            </w:r>
            <w:r w:rsidR="007A410A" w:rsidRPr="002D6445">
              <w:rPr>
                <w:rFonts w:ascii="Verdana" w:hAnsi="Verdana"/>
                <w:sz w:val="16"/>
                <w:szCs w:val="16"/>
                <w:lang w:val="en-US"/>
              </w:rPr>
              <w:t xml:space="preserve"> and testing of packaging/containers, intermediate bulk containers (IBC) and large packaging/containers intended for the transport of hazardous goods</w:t>
            </w:r>
            <w:r w:rsidRPr="002D6445">
              <w:rPr>
                <w:rFonts w:ascii="Verdana" w:hAnsi="Verdana"/>
                <w:sz w:val="16"/>
                <w:szCs w:val="16"/>
                <w:lang w:val="en-US"/>
              </w:rPr>
              <w:t xml:space="preserve">, in its first </w:t>
            </w:r>
            <w:r w:rsidR="007A410A" w:rsidRPr="002D6445">
              <w:rPr>
                <w:rFonts w:ascii="Verdana" w:hAnsi="Verdana"/>
                <w:sz w:val="16"/>
                <w:szCs w:val="16"/>
                <w:lang w:val="en-US"/>
              </w:rPr>
              <w:t>special</w:t>
            </w:r>
            <w:r w:rsidRPr="002D6445">
              <w:rPr>
                <w:rFonts w:ascii="Verdana" w:hAnsi="Verdana"/>
                <w:sz w:val="16"/>
                <w:szCs w:val="16"/>
                <w:lang w:val="en-US"/>
              </w:rPr>
              <w:t xml:space="preserve"> session;</w:t>
            </w:r>
          </w:p>
        </w:tc>
      </w:tr>
      <w:tr w:rsidR="00857C71" w:rsidRPr="004A2583" w14:paraId="0D193417" w14:textId="7529A65F" w:rsidTr="000A5755">
        <w:tc>
          <w:tcPr>
            <w:tcW w:w="4675" w:type="dxa"/>
          </w:tcPr>
          <w:p w14:paraId="74CA39D2" w14:textId="173D6EA0" w:rsidR="00857C71" w:rsidRPr="00316811" w:rsidRDefault="00857C71" w:rsidP="00857C71">
            <w:pPr>
              <w:pStyle w:val="Texto"/>
              <w:spacing w:after="66"/>
              <w:ind w:firstLine="0"/>
              <w:rPr>
                <w:rFonts w:ascii="Verdana" w:hAnsi="Verdana"/>
                <w:sz w:val="16"/>
                <w:szCs w:val="16"/>
              </w:rPr>
            </w:pPr>
            <w:r w:rsidRPr="00316811">
              <w:rPr>
                <w:rFonts w:ascii="Verdana" w:hAnsi="Verdana"/>
                <w:sz w:val="16"/>
                <w:szCs w:val="16"/>
              </w:rPr>
              <w:t xml:space="preserve">Que la Secretaría de Infraestructura, Comunicaciones y Transportes, con fundamento en el artículo 35 fracción IX de la Ley de Infraestructura de la Calidad, por conducto del C. Subsecretario de Transporte y Presidente del Comité Consultivo Nacional de Normalización de Transporte Terrestre, ordenó la publicación en el </w:t>
            </w:r>
            <w:r w:rsidR="00A57BE0" w:rsidRPr="00A57BE0">
              <w:rPr>
                <w:rFonts w:ascii="Verdana" w:hAnsi="Verdana"/>
                <w:b/>
                <w:bCs/>
                <w:sz w:val="16"/>
                <w:szCs w:val="16"/>
              </w:rPr>
              <w:t>Diario Oficial de la Federación</w:t>
            </w:r>
            <w:r w:rsidRPr="00316811">
              <w:rPr>
                <w:rFonts w:ascii="Verdana" w:hAnsi="Verdana"/>
                <w:sz w:val="16"/>
                <w:szCs w:val="16"/>
              </w:rPr>
              <w:t xml:space="preserve"> de las respuestas a los comentarios recibidos en el proceso </w:t>
            </w:r>
            <w:r w:rsidRPr="00316811">
              <w:rPr>
                <w:rFonts w:ascii="Verdana" w:hAnsi="Verdana"/>
                <w:sz w:val="16"/>
                <w:szCs w:val="16"/>
              </w:rPr>
              <w:lastRenderedPageBreak/>
              <w:t>de consulta pública, lo que aconteció en fecha 16 de mayo 2022;</w:t>
            </w:r>
          </w:p>
        </w:tc>
        <w:tc>
          <w:tcPr>
            <w:tcW w:w="4675" w:type="dxa"/>
          </w:tcPr>
          <w:p w14:paraId="59E091D5" w14:textId="134ED0AA" w:rsidR="00857C71" w:rsidRPr="002D6445" w:rsidRDefault="00857C71" w:rsidP="00857C71">
            <w:pPr>
              <w:pStyle w:val="Texto"/>
              <w:spacing w:after="66"/>
              <w:ind w:firstLine="0"/>
              <w:rPr>
                <w:rFonts w:ascii="Verdana" w:hAnsi="Verdana"/>
                <w:sz w:val="16"/>
                <w:szCs w:val="16"/>
                <w:lang w:val="en-US"/>
              </w:rPr>
            </w:pPr>
            <w:r w:rsidRPr="002D6445">
              <w:rPr>
                <w:rFonts w:ascii="Verdana" w:hAnsi="Verdana"/>
                <w:sz w:val="16"/>
                <w:szCs w:val="16"/>
                <w:lang w:val="en-US"/>
              </w:rPr>
              <w:lastRenderedPageBreak/>
              <w:t xml:space="preserve">That the </w:t>
            </w:r>
            <w:r w:rsidR="00F02210" w:rsidRPr="002D6445">
              <w:rPr>
                <w:rFonts w:ascii="Verdana" w:hAnsi="Verdana"/>
                <w:sz w:val="16"/>
                <w:szCs w:val="16"/>
                <w:lang w:val="en-US"/>
              </w:rPr>
              <w:t>Secretary</w:t>
            </w:r>
            <w:r w:rsidRPr="002D6445">
              <w:rPr>
                <w:rFonts w:ascii="Verdana" w:hAnsi="Verdana"/>
                <w:sz w:val="16"/>
                <w:szCs w:val="16"/>
                <w:lang w:val="en-US"/>
              </w:rPr>
              <w:t xml:space="preserve"> of Infrastructure, Communications and Transportation, based on article 35 section IX of the </w:t>
            </w:r>
            <w:r w:rsidR="00F02210" w:rsidRPr="002D6445">
              <w:rPr>
                <w:rFonts w:ascii="Verdana" w:hAnsi="Verdana"/>
                <w:sz w:val="16"/>
                <w:szCs w:val="16"/>
                <w:lang w:val="en-US"/>
              </w:rPr>
              <w:t>Law of Quality Infrastructure</w:t>
            </w:r>
            <w:r w:rsidRPr="002D6445">
              <w:rPr>
                <w:rFonts w:ascii="Verdana" w:hAnsi="Verdana"/>
                <w:sz w:val="16"/>
                <w:szCs w:val="16"/>
                <w:lang w:val="en-US"/>
              </w:rPr>
              <w:t xml:space="preserve">, through the C. Undersecretary of Transportation and President of the National </w:t>
            </w:r>
            <w:r w:rsidR="00F02210" w:rsidRPr="002D6445">
              <w:rPr>
                <w:rFonts w:ascii="Verdana" w:hAnsi="Verdana"/>
                <w:sz w:val="16"/>
                <w:szCs w:val="16"/>
                <w:lang w:val="en-US"/>
              </w:rPr>
              <w:t>Consultative Committee</w:t>
            </w:r>
            <w:r w:rsidRPr="002D6445">
              <w:rPr>
                <w:rFonts w:ascii="Verdana" w:hAnsi="Verdana"/>
                <w:sz w:val="16"/>
                <w:szCs w:val="16"/>
                <w:lang w:val="en-US"/>
              </w:rPr>
              <w:t xml:space="preserve"> for the Standardization of Land Transportation, ordered the publication in the </w:t>
            </w:r>
            <w:r w:rsidR="00A57BE0" w:rsidRPr="00A57BE0">
              <w:rPr>
                <w:rFonts w:ascii="Verdana" w:hAnsi="Verdana"/>
                <w:b/>
                <w:bCs/>
                <w:sz w:val="16"/>
                <w:szCs w:val="16"/>
                <w:lang w:val="en-US"/>
              </w:rPr>
              <w:t>Official Daily of the Federation</w:t>
            </w:r>
            <w:r w:rsidRPr="002D6445">
              <w:rPr>
                <w:rFonts w:ascii="Verdana" w:hAnsi="Verdana"/>
                <w:sz w:val="16"/>
                <w:szCs w:val="16"/>
                <w:lang w:val="en-US"/>
              </w:rPr>
              <w:t xml:space="preserve"> of the responses to the comments received in the public consultation process, which occurred on May 16, 2022;</w:t>
            </w:r>
          </w:p>
        </w:tc>
      </w:tr>
      <w:tr w:rsidR="00857C71" w:rsidRPr="00BE15B8" w14:paraId="0468910E" w14:textId="02A28039" w:rsidTr="000A5755">
        <w:tc>
          <w:tcPr>
            <w:tcW w:w="4675" w:type="dxa"/>
          </w:tcPr>
          <w:p w14:paraId="1AF00124" w14:textId="77777777" w:rsidR="00857C71" w:rsidRPr="00316811" w:rsidRDefault="00857C71" w:rsidP="00857C71">
            <w:pPr>
              <w:pStyle w:val="Texto"/>
              <w:spacing w:after="98" w:line="218" w:lineRule="exact"/>
              <w:ind w:firstLine="0"/>
              <w:rPr>
                <w:rFonts w:ascii="Verdana" w:hAnsi="Verdana"/>
                <w:sz w:val="16"/>
                <w:szCs w:val="16"/>
              </w:rPr>
            </w:pPr>
            <w:r w:rsidRPr="00316811">
              <w:rPr>
                <w:rFonts w:ascii="Verdana" w:hAnsi="Verdana"/>
                <w:sz w:val="16"/>
                <w:szCs w:val="16"/>
              </w:rPr>
              <w:t>Que el 19 de agosto de 2021 la Comisión Nacional de Mejora Regulatoria emitió Dictamen Final mediante Oficio No. CONAMER/21/3710, sobre el Proyecto de Norma Oficial Mexicana NOM-007-SCT2-2021;</w:t>
            </w:r>
          </w:p>
        </w:tc>
        <w:tc>
          <w:tcPr>
            <w:tcW w:w="4675" w:type="dxa"/>
          </w:tcPr>
          <w:p w14:paraId="2F1DBB90" w14:textId="432083FE" w:rsidR="00857C71" w:rsidRPr="002D6445" w:rsidRDefault="00857C71" w:rsidP="00857C71">
            <w:pPr>
              <w:pStyle w:val="Texto"/>
              <w:spacing w:after="98" w:line="218" w:lineRule="exact"/>
              <w:ind w:firstLine="0"/>
              <w:rPr>
                <w:rFonts w:ascii="Verdana" w:hAnsi="Verdana"/>
                <w:sz w:val="16"/>
                <w:szCs w:val="16"/>
                <w:lang w:val="en-US"/>
              </w:rPr>
            </w:pPr>
            <w:r w:rsidRPr="002D6445">
              <w:rPr>
                <w:rFonts w:ascii="Verdana" w:hAnsi="Verdana"/>
                <w:sz w:val="16"/>
                <w:szCs w:val="16"/>
                <w:lang w:val="en-US"/>
              </w:rPr>
              <w:t xml:space="preserve">That on August 19, 2021, the National Commission for Regulatory Improvement issued a Final Ruling through Official Letter No. CONAMER/21/3710, on the </w:t>
            </w:r>
            <w:r w:rsidR="00BA58B8" w:rsidRPr="002D6445">
              <w:rPr>
                <w:rFonts w:ascii="Verdana" w:hAnsi="Verdana"/>
                <w:sz w:val="16"/>
                <w:szCs w:val="16"/>
                <w:lang w:val="en-US"/>
              </w:rPr>
              <w:t>Project of</w:t>
            </w:r>
            <w:r w:rsidRPr="002D6445">
              <w:rPr>
                <w:rFonts w:ascii="Verdana" w:hAnsi="Verdana"/>
                <w:sz w:val="16"/>
                <w:szCs w:val="16"/>
                <w:lang w:val="en-US"/>
              </w:rPr>
              <w:t xml:space="preserve"> Official Mexican Standard NOM-007-SCT2-2021;</w:t>
            </w:r>
          </w:p>
        </w:tc>
      </w:tr>
      <w:tr w:rsidR="00857C71" w:rsidRPr="004A2583" w14:paraId="7C867D3C" w14:textId="03172BB9" w:rsidTr="000A5755">
        <w:tc>
          <w:tcPr>
            <w:tcW w:w="4675" w:type="dxa"/>
          </w:tcPr>
          <w:p w14:paraId="3A918ACC" w14:textId="3096A8FA" w:rsidR="00857C71" w:rsidRPr="00316811" w:rsidRDefault="00857C71" w:rsidP="00857C71">
            <w:pPr>
              <w:pStyle w:val="Texto"/>
              <w:spacing w:after="98" w:line="218" w:lineRule="exact"/>
              <w:ind w:firstLine="0"/>
              <w:rPr>
                <w:rFonts w:ascii="Verdana" w:hAnsi="Verdana"/>
                <w:sz w:val="16"/>
                <w:szCs w:val="16"/>
              </w:rPr>
            </w:pPr>
            <w:r w:rsidRPr="00316811">
              <w:rPr>
                <w:rFonts w:ascii="Verdana" w:hAnsi="Verdana"/>
                <w:sz w:val="16"/>
                <w:szCs w:val="16"/>
              </w:rPr>
              <w:t xml:space="preserve">Es por todo lo anterior, que tengo a bien expedir la Norma Oficial Mexicana </w:t>
            </w:r>
          </w:p>
        </w:tc>
        <w:tc>
          <w:tcPr>
            <w:tcW w:w="4675" w:type="dxa"/>
          </w:tcPr>
          <w:p w14:paraId="2AF50697" w14:textId="1CE7CDE8" w:rsidR="00857C71" w:rsidRPr="002D6445" w:rsidRDefault="00857C71" w:rsidP="00857C71">
            <w:pPr>
              <w:pStyle w:val="Texto"/>
              <w:spacing w:after="98" w:line="218" w:lineRule="exact"/>
              <w:ind w:firstLine="0"/>
              <w:rPr>
                <w:rFonts w:ascii="Verdana" w:hAnsi="Verdana"/>
                <w:sz w:val="16"/>
                <w:szCs w:val="16"/>
                <w:lang w:val="en-US"/>
              </w:rPr>
            </w:pPr>
            <w:r w:rsidRPr="002D6445">
              <w:rPr>
                <w:rFonts w:ascii="Verdana" w:hAnsi="Verdana"/>
                <w:sz w:val="16"/>
                <w:szCs w:val="16"/>
                <w:lang w:val="en-US"/>
              </w:rPr>
              <w:t xml:space="preserve">It is for the above, that I have the </w:t>
            </w:r>
            <w:r w:rsidR="00BA58B8" w:rsidRPr="002D6445">
              <w:rPr>
                <w:rFonts w:ascii="Verdana" w:hAnsi="Verdana"/>
                <w:sz w:val="16"/>
                <w:szCs w:val="16"/>
                <w:lang w:val="en-US"/>
              </w:rPr>
              <w:t xml:space="preserve">deemed it appropriate </w:t>
            </w:r>
            <w:r w:rsidRPr="002D6445">
              <w:rPr>
                <w:rFonts w:ascii="Verdana" w:hAnsi="Verdana"/>
                <w:sz w:val="16"/>
                <w:szCs w:val="16"/>
                <w:lang w:val="en-US"/>
              </w:rPr>
              <w:t xml:space="preserve"> to issue the Official Mexican Standard </w:t>
            </w:r>
          </w:p>
        </w:tc>
      </w:tr>
      <w:tr w:rsidR="001678DC" w:rsidRPr="00BE15B8" w14:paraId="2F630842" w14:textId="77777777" w:rsidTr="000A5755">
        <w:tc>
          <w:tcPr>
            <w:tcW w:w="4675" w:type="dxa"/>
          </w:tcPr>
          <w:p w14:paraId="1B5FD109" w14:textId="1EDD506B" w:rsidR="001678DC" w:rsidRPr="001678DC" w:rsidRDefault="001678DC" w:rsidP="00857C71">
            <w:pPr>
              <w:pStyle w:val="Texto"/>
              <w:spacing w:after="98" w:line="218" w:lineRule="exact"/>
              <w:ind w:firstLine="0"/>
              <w:rPr>
                <w:rFonts w:ascii="Verdana" w:hAnsi="Verdana"/>
                <w:b/>
                <w:bCs/>
                <w:sz w:val="16"/>
                <w:szCs w:val="16"/>
              </w:rPr>
            </w:pPr>
            <w:r w:rsidRPr="001678DC">
              <w:rPr>
                <w:rFonts w:ascii="Verdana" w:hAnsi="Verdana"/>
                <w:b/>
                <w:bCs/>
                <w:sz w:val="16"/>
                <w:szCs w:val="16"/>
              </w:rPr>
              <w:t>NOM-007-SCT-2-2022, DISPOSICIONES RELATIVAS A LA CONSTRUCCIÓN, MARCADO UN Y ENSAYOS DE EMBALAJES/ENVASES, RECIPIENTES INTERMEDIOS PARA GRANELES (RIG) Y GRANDES EMBALAJES/ENVASES DESTINADOS AL TRANSPORTE DE MERCANCÍAS PELIGROSAS.</w:t>
            </w:r>
          </w:p>
        </w:tc>
        <w:tc>
          <w:tcPr>
            <w:tcW w:w="4675" w:type="dxa"/>
          </w:tcPr>
          <w:p w14:paraId="45E2F879" w14:textId="03D2EE10" w:rsidR="001678DC" w:rsidRPr="001678DC" w:rsidRDefault="001678DC" w:rsidP="00857C71">
            <w:pPr>
              <w:pStyle w:val="Texto"/>
              <w:spacing w:after="98" w:line="218" w:lineRule="exact"/>
              <w:ind w:firstLine="0"/>
              <w:rPr>
                <w:rFonts w:ascii="Verdana" w:hAnsi="Verdana"/>
                <w:b/>
                <w:bCs/>
                <w:sz w:val="16"/>
                <w:szCs w:val="16"/>
                <w:lang w:val="en-US"/>
              </w:rPr>
            </w:pPr>
            <w:r w:rsidRPr="001678DC">
              <w:rPr>
                <w:rFonts w:ascii="Verdana" w:hAnsi="Verdana"/>
                <w:b/>
                <w:bCs/>
                <w:sz w:val="16"/>
                <w:szCs w:val="16"/>
                <w:lang w:val="en-US"/>
              </w:rPr>
              <w:t>NOM-007-SCT-2-2022, PROVISIONS RELATED TO THE CONSTRUCTION, UN MARKING AND TESTING OF PACKAGING/CONTAINERS, INTERMEDIATE BULK CONTAINERS (IBC) AND LARGE PACKAGING/CONTAINERS INTENDED FOR THE TRANSPORT OF HAZARDOUS GOODS.</w:t>
            </w:r>
          </w:p>
        </w:tc>
      </w:tr>
      <w:tr w:rsidR="00857C71" w:rsidRPr="00F02210" w14:paraId="0A3D2A21" w14:textId="16815888" w:rsidTr="000A5755">
        <w:tc>
          <w:tcPr>
            <w:tcW w:w="4675" w:type="dxa"/>
          </w:tcPr>
          <w:p w14:paraId="4E7F71CA" w14:textId="77777777" w:rsidR="00857C71" w:rsidRPr="00316811" w:rsidRDefault="00857C71" w:rsidP="00857C71">
            <w:pPr>
              <w:pStyle w:val="Texto"/>
              <w:spacing w:after="98" w:line="218" w:lineRule="exact"/>
              <w:ind w:firstLine="0"/>
              <w:rPr>
                <w:rFonts w:ascii="Verdana" w:hAnsi="Verdana"/>
                <w:sz w:val="16"/>
                <w:szCs w:val="16"/>
              </w:rPr>
            </w:pPr>
            <w:r w:rsidRPr="00316811">
              <w:rPr>
                <w:rFonts w:ascii="Verdana" w:hAnsi="Verdana"/>
                <w:sz w:val="16"/>
                <w:szCs w:val="16"/>
              </w:rPr>
              <w:t xml:space="preserve">Ciudad de México, a 7 de septiembre de 2022.- Subsecretario de Transporte y Presidente del Comité Consultivo Nacional de Normalización de Transporte Terrestre, </w:t>
            </w:r>
            <w:r w:rsidRPr="00316811">
              <w:rPr>
                <w:rFonts w:ascii="Verdana" w:hAnsi="Verdana"/>
                <w:b/>
                <w:sz w:val="16"/>
                <w:szCs w:val="16"/>
              </w:rPr>
              <w:t>Milardy Douglas Rogelio Jiménez Pons Gómez</w:t>
            </w:r>
            <w:r w:rsidRPr="00316811">
              <w:rPr>
                <w:rFonts w:ascii="Verdana" w:hAnsi="Verdana"/>
                <w:sz w:val="16"/>
                <w:szCs w:val="16"/>
              </w:rPr>
              <w:t>.- Rúbrica.</w:t>
            </w:r>
          </w:p>
        </w:tc>
        <w:tc>
          <w:tcPr>
            <w:tcW w:w="4675" w:type="dxa"/>
          </w:tcPr>
          <w:p w14:paraId="7B2E08E8" w14:textId="3582069C" w:rsidR="00857C71" w:rsidRPr="002D6445" w:rsidRDefault="00857C71" w:rsidP="00857C71">
            <w:pPr>
              <w:pStyle w:val="Texto"/>
              <w:spacing w:after="98" w:line="218" w:lineRule="exact"/>
              <w:ind w:firstLine="0"/>
              <w:rPr>
                <w:rFonts w:ascii="Verdana" w:hAnsi="Verdana"/>
                <w:sz w:val="16"/>
                <w:szCs w:val="16"/>
                <w:lang w:val="en-US"/>
              </w:rPr>
            </w:pPr>
            <w:r w:rsidRPr="002D6445">
              <w:rPr>
                <w:rFonts w:ascii="Verdana" w:hAnsi="Verdana"/>
                <w:sz w:val="16"/>
                <w:szCs w:val="16"/>
                <w:lang w:val="en-US"/>
              </w:rPr>
              <w:t xml:space="preserve">Mexico City, September 7, 2022.- Undersecretary of Transportation and President of the National </w:t>
            </w:r>
            <w:r w:rsidR="00F02210" w:rsidRPr="002D6445">
              <w:rPr>
                <w:rFonts w:ascii="Verdana" w:hAnsi="Verdana"/>
                <w:sz w:val="16"/>
                <w:szCs w:val="16"/>
                <w:lang w:val="en-US"/>
              </w:rPr>
              <w:t>Consultative Committee</w:t>
            </w:r>
            <w:r w:rsidRPr="002D6445">
              <w:rPr>
                <w:rFonts w:ascii="Verdana" w:hAnsi="Verdana"/>
                <w:sz w:val="16"/>
                <w:szCs w:val="16"/>
                <w:lang w:val="en-US"/>
              </w:rPr>
              <w:t xml:space="preserve"> for the Standardization of Land Transportation, </w:t>
            </w:r>
            <w:r w:rsidRPr="002D6445">
              <w:rPr>
                <w:rFonts w:ascii="Verdana" w:hAnsi="Verdana"/>
                <w:b/>
                <w:sz w:val="16"/>
                <w:szCs w:val="16"/>
                <w:lang w:val="en-US"/>
              </w:rPr>
              <w:t xml:space="preserve">Milardy Douglas Rogelio Jiménez Pons Gómez.- </w:t>
            </w:r>
            <w:r w:rsidR="00A96855" w:rsidRPr="002D6445">
              <w:rPr>
                <w:rFonts w:ascii="Verdana" w:hAnsi="Verdana"/>
                <w:sz w:val="16"/>
                <w:szCs w:val="16"/>
                <w:lang w:val="en-US"/>
              </w:rPr>
              <w:t>Signed</w:t>
            </w:r>
            <w:r w:rsidRPr="002D6445">
              <w:rPr>
                <w:rFonts w:ascii="Verdana" w:hAnsi="Verdana"/>
                <w:sz w:val="16"/>
                <w:szCs w:val="16"/>
                <w:lang w:val="en-US"/>
              </w:rPr>
              <w:t>.</w:t>
            </w:r>
          </w:p>
        </w:tc>
      </w:tr>
      <w:tr w:rsidR="00857C71" w:rsidRPr="00F02210" w14:paraId="1555C5B1" w14:textId="3FA05123" w:rsidTr="000A5755">
        <w:tc>
          <w:tcPr>
            <w:tcW w:w="4675" w:type="dxa"/>
          </w:tcPr>
          <w:p w14:paraId="6785DBFF" w14:textId="77777777" w:rsidR="00857C71" w:rsidRPr="00F02210" w:rsidRDefault="00857C71" w:rsidP="00857C71">
            <w:pPr>
              <w:pStyle w:val="Texto"/>
              <w:spacing w:after="98" w:line="218" w:lineRule="exact"/>
              <w:ind w:firstLine="0"/>
              <w:rPr>
                <w:rFonts w:ascii="Verdana" w:hAnsi="Verdana"/>
                <w:sz w:val="16"/>
                <w:szCs w:val="16"/>
                <w:lang w:val="en-US"/>
              </w:rPr>
            </w:pPr>
          </w:p>
        </w:tc>
        <w:tc>
          <w:tcPr>
            <w:tcW w:w="4675" w:type="dxa"/>
          </w:tcPr>
          <w:p w14:paraId="0455948B" w14:textId="77777777" w:rsidR="00857C71" w:rsidRPr="002D6445" w:rsidRDefault="00857C71" w:rsidP="00857C71">
            <w:pPr>
              <w:pStyle w:val="Texto"/>
              <w:spacing w:after="98" w:line="218" w:lineRule="exact"/>
              <w:ind w:firstLine="0"/>
              <w:rPr>
                <w:rFonts w:ascii="Verdana" w:hAnsi="Verdana"/>
                <w:sz w:val="16"/>
                <w:szCs w:val="16"/>
                <w:lang w:val="en-US"/>
              </w:rPr>
            </w:pPr>
          </w:p>
        </w:tc>
      </w:tr>
      <w:tr w:rsidR="00857C71" w:rsidRPr="00BE15B8" w14:paraId="5B18C9E6" w14:textId="0BD86FEE" w:rsidTr="000A5755">
        <w:tc>
          <w:tcPr>
            <w:tcW w:w="4675" w:type="dxa"/>
          </w:tcPr>
          <w:p w14:paraId="168DDB0A" w14:textId="77777777" w:rsidR="00857C71" w:rsidRPr="00316811" w:rsidRDefault="00857C71" w:rsidP="00857C71">
            <w:pPr>
              <w:pStyle w:val="ANOTACION"/>
              <w:spacing w:after="98" w:line="218" w:lineRule="exact"/>
              <w:rPr>
                <w:rFonts w:ascii="Verdana" w:hAnsi="Verdana"/>
                <w:sz w:val="16"/>
                <w:szCs w:val="16"/>
              </w:rPr>
            </w:pPr>
            <w:r w:rsidRPr="00316811">
              <w:rPr>
                <w:rFonts w:ascii="Verdana" w:hAnsi="Verdana"/>
                <w:sz w:val="16"/>
                <w:szCs w:val="16"/>
              </w:rPr>
              <w:t xml:space="preserve">NORMA OFICIAL MEXICANA NOM-007-SCT-2-2022 </w:t>
            </w:r>
            <w:bookmarkStart w:id="1" w:name="N_Hlk104893546"/>
            <w:r w:rsidRPr="00316811">
              <w:rPr>
                <w:rFonts w:ascii="Verdana" w:hAnsi="Verdana"/>
                <w:sz w:val="16"/>
                <w:szCs w:val="16"/>
              </w:rPr>
              <w:t>DISPOSICIONES RELATIVAS A LA CONSTRUCCIÓN, MARCADO UN Y ENSAYOS DE EMBALAJES/ENVASES, RECIPIENTES INTERMEDIOS PARA GRANELES (RIG) Y GRANDES EMBALAJES/ENVASES DESTINADOS AL TRANSPORTE DE MERCANCÍAS PELIGROSAS</w:t>
            </w:r>
            <w:bookmarkEnd w:id="1"/>
          </w:p>
        </w:tc>
        <w:tc>
          <w:tcPr>
            <w:tcW w:w="4675" w:type="dxa"/>
          </w:tcPr>
          <w:p w14:paraId="094ABB6E" w14:textId="21508033" w:rsidR="00857C71" w:rsidRPr="002D6445" w:rsidRDefault="00A96855" w:rsidP="00857C71">
            <w:pPr>
              <w:pStyle w:val="ANOTACION"/>
              <w:spacing w:after="98" w:line="218" w:lineRule="exact"/>
              <w:rPr>
                <w:rFonts w:ascii="Verdana" w:hAnsi="Verdana"/>
                <w:sz w:val="16"/>
                <w:szCs w:val="16"/>
                <w:lang w:val="en-US"/>
              </w:rPr>
            </w:pPr>
            <w:r w:rsidRPr="002D6445">
              <w:rPr>
                <w:rFonts w:ascii="Verdana" w:hAnsi="Verdana"/>
                <w:sz w:val="16"/>
                <w:szCs w:val="16"/>
                <w:lang w:val="en-US"/>
              </w:rPr>
              <w:t>OFFICIAL MEXICAN STANDARD NOM-007-SCT-2-2022, PROVISIONS RELATED TO THE CONSTRUCTION, UN MARKING AND TESTING OF PACKAGING/CONTAINERS, INTERMEDIATE BULK CONTAINERS (IBC) AND LARGE PACKAGING/CONTAINERS INTENDED FOR THE TRANSPORT OF HAZARDOUS GOODS</w:t>
            </w:r>
          </w:p>
        </w:tc>
      </w:tr>
      <w:tr w:rsidR="00857C71" w:rsidRPr="00316811" w14:paraId="4F12A57D" w14:textId="426A0CAD" w:rsidTr="000A5755">
        <w:tc>
          <w:tcPr>
            <w:tcW w:w="4675" w:type="dxa"/>
          </w:tcPr>
          <w:p w14:paraId="61067064" w14:textId="77777777" w:rsidR="00857C71" w:rsidRPr="00316811" w:rsidRDefault="00857C71" w:rsidP="00857C71">
            <w:pPr>
              <w:pStyle w:val="ANOTACION"/>
              <w:spacing w:after="98" w:line="218" w:lineRule="exact"/>
              <w:rPr>
                <w:rFonts w:ascii="Verdana" w:hAnsi="Verdana"/>
                <w:sz w:val="16"/>
                <w:szCs w:val="16"/>
              </w:rPr>
            </w:pPr>
            <w:r w:rsidRPr="00316811">
              <w:rPr>
                <w:rFonts w:ascii="Verdana" w:hAnsi="Verdana"/>
                <w:sz w:val="16"/>
                <w:szCs w:val="16"/>
              </w:rPr>
              <w:t>PREFACIO</w:t>
            </w:r>
          </w:p>
        </w:tc>
        <w:tc>
          <w:tcPr>
            <w:tcW w:w="4675" w:type="dxa"/>
          </w:tcPr>
          <w:p w14:paraId="79751A4B" w14:textId="4C3D26C3" w:rsidR="00857C71" w:rsidRPr="002D6445" w:rsidRDefault="00857C71" w:rsidP="00857C71">
            <w:pPr>
              <w:pStyle w:val="ANOTACION"/>
              <w:spacing w:after="98" w:line="218" w:lineRule="exact"/>
              <w:rPr>
                <w:rFonts w:ascii="Verdana" w:hAnsi="Verdana"/>
                <w:sz w:val="16"/>
                <w:szCs w:val="16"/>
                <w:lang w:val="en-US"/>
              </w:rPr>
            </w:pPr>
            <w:r w:rsidRPr="002D6445">
              <w:rPr>
                <w:rFonts w:ascii="Verdana" w:hAnsi="Verdana"/>
                <w:sz w:val="16"/>
                <w:szCs w:val="16"/>
                <w:lang w:val="en-US"/>
              </w:rPr>
              <w:t>PREFACE</w:t>
            </w:r>
          </w:p>
        </w:tc>
      </w:tr>
      <w:tr w:rsidR="00857C71" w:rsidRPr="00BE15B8" w14:paraId="187B89EF" w14:textId="1E431212" w:rsidTr="000A5755">
        <w:tc>
          <w:tcPr>
            <w:tcW w:w="4675" w:type="dxa"/>
          </w:tcPr>
          <w:p w14:paraId="19637B3D"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sz w:val="16"/>
                <w:szCs w:val="16"/>
                <w:lang w:val="es-MX"/>
              </w:rPr>
              <w:t>La elaboración de la presente Norma Oficial Mexicana es competencia del Comité Consultivo Nacional de Normalización de Transporte Terrestre (CCNN-TT), integrado por:</w:t>
            </w:r>
          </w:p>
        </w:tc>
        <w:tc>
          <w:tcPr>
            <w:tcW w:w="4675" w:type="dxa"/>
          </w:tcPr>
          <w:p w14:paraId="0E190AD8" w14:textId="4C741893" w:rsidR="00857C71" w:rsidRPr="002D6445" w:rsidRDefault="00857C71" w:rsidP="00857C71">
            <w:pPr>
              <w:pStyle w:val="Texto"/>
              <w:spacing w:after="98" w:line="218" w:lineRule="exact"/>
              <w:ind w:firstLine="0"/>
              <w:rPr>
                <w:rFonts w:ascii="Verdana" w:hAnsi="Verdana"/>
                <w:sz w:val="16"/>
                <w:szCs w:val="16"/>
                <w:lang w:val="en-US"/>
              </w:rPr>
            </w:pPr>
            <w:r w:rsidRPr="002D6445">
              <w:rPr>
                <w:rFonts w:ascii="Verdana" w:hAnsi="Verdana"/>
                <w:sz w:val="16"/>
                <w:szCs w:val="16"/>
                <w:lang w:val="en-US"/>
              </w:rPr>
              <w:t xml:space="preserve">The preparation of this Official Mexican Standard is the responsibility of the </w:t>
            </w:r>
            <w:r w:rsidR="002F0A67" w:rsidRPr="002D6445">
              <w:rPr>
                <w:rFonts w:ascii="Verdana" w:hAnsi="Verdana"/>
                <w:sz w:val="16"/>
                <w:szCs w:val="16"/>
                <w:lang w:val="en-US"/>
              </w:rPr>
              <w:t xml:space="preserve">National Consultative Committee for the Standardization of Land Transportation </w:t>
            </w:r>
            <w:r w:rsidRPr="002D6445">
              <w:rPr>
                <w:rFonts w:ascii="Verdana" w:hAnsi="Verdana"/>
                <w:sz w:val="16"/>
                <w:szCs w:val="16"/>
                <w:lang w:val="en-US"/>
              </w:rPr>
              <w:t xml:space="preserve">(CCNN-TT), </w:t>
            </w:r>
            <w:r w:rsidR="002F0A67" w:rsidRPr="002D6445">
              <w:rPr>
                <w:rFonts w:ascii="Verdana" w:hAnsi="Verdana"/>
                <w:sz w:val="16"/>
                <w:szCs w:val="16"/>
                <w:lang w:val="en-US"/>
              </w:rPr>
              <w:t>integrated by</w:t>
            </w:r>
            <w:r w:rsidRPr="002D6445">
              <w:rPr>
                <w:rFonts w:ascii="Verdana" w:hAnsi="Verdana"/>
                <w:sz w:val="16"/>
                <w:szCs w:val="16"/>
                <w:lang w:val="en-US"/>
              </w:rPr>
              <w:t>:</w:t>
            </w:r>
          </w:p>
        </w:tc>
      </w:tr>
      <w:tr w:rsidR="00857C71" w:rsidRPr="00BE15B8" w14:paraId="57EECD0B" w14:textId="38313458" w:rsidTr="000A5755">
        <w:tc>
          <w:tcPr>
            <w:tcW w:w="4675" w:type="dxa"/>
          </w:tcPr>
          <w:p w14:paraId="56676732" w14:textId="77777777" w:rsidR="00857C71" w:rsidRPr="00316811" w:rsidRDefault="00857C71" w:rsidP="00857C71">
            <w:pPr>
              <w:pStyle w:val="ROMANOS"/>
              <w:spacing w:after="98" w:line="218" w:lineRule="exact"/>
              <w:ind w:left="0" w:firstLine="0"/>
              <w:rPr>
                <w:rFonts w:ascii="Verdana" w:hAnsi="Verdana"/>
                <w:sz w:val="16"/>
                <w:szCs w:val="16"/>
                <w:lang w:val="es-MX"/>
              </w:rPr>
            </w:pPr>
            <w:r w:rsidRPr="00316811">
              <w:rPr>
                <w:rFonts w:ascii="Verdana" w:hAnsi="Verdana"/>
                <w:b/>
                <w:sz w:val="16"/>
                <w:szCs w:val="16"/>
                <w:lang w:val="es-MX"/>
              </w:rPr>
              <w:t>A.-</w:t>
            </w:r>
            <w:r w:rsidRPr="00316811">
              <w:rPr>
                <w:rFonts w:ascii="Verdana" w:hAnsi="Verdana"/>
                <w:b/>
                <w:sz w:val="16"/>
                <w:szCs w:val="16"/>
                <w:lang w:val="es-MX"/>
              </w:rPr>
              <w:tab/>
            </w:r>
            <w:r w:rsidRPr="00316811">
              <w:rPr>
                <w:rFonts w:ascii="Verdana" w:hAnsi="Verdana"/>
                <w:sz w:val="16"/>
                <w:szCs w:val="16"/>
                <w:lang w:val="es-MX"/>
              </w:rPr>
              <w:t>Dependencias y Entidades de la Administración Pública Federal</w:t>
            </w:r>
          </w:p>
        </w:tc>
        <w:tc>
          <w:tcPr>
            <w:tcW w:w="4675" w:type="dxa"/>
          </w:tcPr>
          <w:p w14:paraId="52B1EBEF" w14:textId="4B0C19EB" w:rsidR="00857C71" w:rsidRPr="002D6445" w:rsidRDefault="00857C71" w:rsidP="00857C71">
            <w:pPr>
              <w:pStyle w:val="ROMANOS"/>
              <w:spacing w:after="98" w:line="218"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sidR="002F0A67" w:rsidRPr="002D6445">
              <w:rPr>
                <w:rFonts w:ascii="Verdana" w:hAnsi="Verdana"/>
                <w:sz w:val="16"/>
                <w:szCs w:val="16"/>
                <w:lang w:val="en-US"/>
              </w:rPr>
              <w:t>Departments</w:t>
            </w:r>
            <w:r w:rsidRPr="002D6445">
              <w:rPr>
                <w:rFonts w:ascii="Verdana" w:hAnsi="Verdana"/>
                <w:sz w:val="16"/>
                <w:szCs w:val="16"/>
                <w:lang w:val="en-US"/>
              </w:rPr>
              <w:t xml:space="preserve"> and Entities of the Federal Public Administration</w:t>
            </w:r>
          </w:p>
        </w:tc>
      </w:tr>
      <w:tr w:rsidR="00857C71" w:rsidRPr="00BE15B8" w14:paraId="61DDD302" w14:textId="5899C393" w:rsidTr="000A5755">
        <w:tc>
          <w:tcPr>
            <w:tcW w:w="4675" w:type="dxa"/>
          </w:tcPr>
          <w:p w14:paraId="7F3CFDB4"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w:t>
            </w:r>
            <w:r w:rsidRPr="00316811">
              <w:rPr>
                <w:rFonts w:ascii="Verdana" w:hAnsi="Verdana"/>
                <w:b/>
                <w:sz w:val="16"/>
                <w:szCs w:val="16"/>
                <w:lang w:val="es-MX"/>
              </w:rPr>
              <w:tab/>
            </w:r>
            <w:r w:rsidRPr="00316811">
              <w:rPr>
                <w:rFonts w:ascii="Verdana" w:hAnsi="Verdana"/>
                <w:sz w:val="16"/>
                <w:szCs w:val="16"/>
                <w:lang w:val="es-MX"/>
              </w:rPr>
              <w:t>Secretaría de Infraestructura, Comunicaciones y Transportes (SICT)</w:t>
            </w:r>
          </w:p>
        </w:tc>
        <w:tc>
          <w:tcPr>
            <w:tcW w:w="4675" w:type="dxa"/>
          </w:tcPr>
          <w:p w14:paraId="1DF0B579" w14:textId="506C6FF5"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Infrastructure, Communications and Transportation (SICT)</w:t>
            </w:r>
          </w:p>
        </w:tc>
      </w:tr>
      <w:tr w:rsidR="00857C71" w:rsidRPr="00BE15B8" w14:paraId="6B8A84D4" w14:textId="44E3AD4F" w:rsidTr="000A5755">
        <w:tc>
          <w:tcPr>
            <w:tcW w:w="4675" w:type="dxa"/>
          </w:tcPr>
          <w:p w14:paraId="15F4CDDE"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II.</w:t>
            </w:r>
            <w:r w:rsidRPr="00316811">
              <w:rPr>
                <w:rFonts w:ascii="Verdana" w:hAnsi="Verdana"/>
                <w:b/>
                <w:sz w:val="16"/>
                <w:szCs w:val="16"/>
                <w:lang w:val="es-MX"/>
              </w:rPr>
              <w:tab/>
            </w:r>
            <w:r w:rsidRPr="00316811">
              <w:rPr>
                <w:rFonts w:ascii="Verdana" w:hAnsi="Verdana"/>
                <w:sz w:val="16"/>
                <w:szCs w:val="16"/>
                <w:lang w:val="es-MX"/>
              </w:rPr>
              <w:t>Secretaría de Agricultura y Desarrollo Rural (SADER)</w:t>
            </w:r>
          </w:p>
        </w:tc>
        <w:tc>
          <w:tcPr>
            <w:tcW w:w="4675" w:type="dxa"/>
          </w:tcPr>
          <w:p w14:paraId="6D7C8AA9" w14:textId="172D974A"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Agriculture and Rural Development (SADER)</w:t>
            </w:r>
          </w:p>
        </w:tc>
      </w:tr>
      <w:tr w:rsidR="00857C71" w:rsidRPr="00BE15B8" w14:paraId="4C42C851" w14:textId="4B494E35" w:rsidTr="000A5755">
        <w:tc>
          <w:tcPr>
            <w:tcW w:w="4675" w:type="dxa"/>
          </w:tcPr>
          <w:p w14:paraId="3C16A849"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III.</w:t>
            </w:r>
            <w:r w:rsidRPr="00316811">
              <w:rPr>
                <w:rFonts w:ascii="Verdana" w:hAnsi="Verdana"/>
                <w:b/>
                <w:sz w:val="16"/>
                <w:szCs w:val="16"/>
                <w:lang w:val="es-MX"/>
              </w:rPr>
              <w:tab/>
            </w:r>
            <w:r w:rsidRPr="00316811">
              <w:rPr>
                <w:rFonts w:ascii="Verdana" w:hAnsi="Verdana"/>
                <w:sz w:val="16"/>
                <w:szCs w:val="16"/>
                <w:lang w:val="es-MX"/>
              </w:rPr>
              <w:t>Secretaría de Economía (SE)</w:t>
            </w:r>
          </w:p>
        </w:tc>
        <w:tc>
          <w:tcPr>
            <w:tcW w:w="4675" w:type="dxa"/>
          </w:tcPr>
          <w:p w14:paraId="564A26C9" w14:textId="02AD81CF"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III.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Economy (SE)</w:t>
            </w:r>
          </w:p>
        </w:tc>
      </w:tr>
      <w:tr w:rsidR="00857C71" w:rsidRPr="00BE15B8" w14:paraId="116235C3" w14:textId="50EA708E" w:rsidTr="000A5755">
        <w:tc>
          <w:tcPr>
            <w:tcW w:w="4675" w:type="dxa"/>
          </w:tcPr>
          <w:p w14:paraId="390BB66D"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IV.</w:t>
            </w:r>
            <w:r w:rsidRPr="00316811">
              <w:rPr>
                <w:rFonts w:ascii="Verdana" w:hAnsi="Verdana"/>
                <w:sz w:val="16"/>
                <w:szCs w:val="16"/>
                <w:lang w:val="es-MX"/>
              </w:rPr>
              <w:tab/>
              <w:t>Secretaría de Energía (SENER)</w:t>
            </w:r>
          </w:p>
        </w:tc>
        <w:tc>
          <w:tcPr>
            <w:tcW w:w="4675" w:type="dxa"/>
          </w:tcPr>
          <w:p w14:paraId="4CECCB35" w14:textId="6803C8B4"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IV. </w:t>
            </w:r>
            <w:r w:rsidRPr="002D6445">
              <w:rPr>
                <w:rFonts w:ascii="Verdana" w:hAnsi="Verdana"/>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Energy (SENER)</w:t>
            </w:r>
          </w:p>
        </w:tc>
      </w:tr>
      <w:tr w:rsidR="00857C71" w:rsidRPr="00BE15B8" w14:paraId="66D4545C" w14:textId="018379E7" w:rsidTr="000A5755">
        <w:tc>
          <w:tcPr>
            <w:tcW w:w="4675" w:type="dxa"/>
          </w:tcPr>
          <w:p w14:paraId="7FB53C39"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w:t>
            </w:r>
            <w:r w:rsidRPr="00316811">
              <w:rPr>
                <w:rFonts w:ascii="Verdana" w:hAnsi="Verdana"/>
                <w:sz w:val="16"/>
                <w:szCs w:val="16"/>
                <w:lang w:val="es-MX"/>
              </w:rPr>
              <w:tab/>
              <w:t>Secretaría de Gobernación (SEGOB)</w:t>
            </w:r>
          </w:p>
        </w:tc>
        <w:tc>
          <w:tcPr>
            <w:tcW w:w="4675" w:type="dxa"/>
          </w:tcPr>
          <w:p w14:paraId="2BE85010" w14:textId="10BB89E2"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 </w:t>
            </w:r>
            <w:r w:rsidRPr="002D6445">
              <w:rPr>
                <w:rFonts w:ascii="Verdana" w:hAnsi="Verdana"/>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the Interior (SEGOB)</w:t>
            </w:r>
          </w:p>
        </w:tc>
      </w:tr>
      <w:tr w:rsidR="00857C71" w:rsidRPr="00BE15B8" w14:paraId="16369E68" w14:textId="152229E2" w:rsidTr="000A5755">
        <w:tc>
          <w:tcPr>
            <w:tcW w:w="4675" w:type="dxa"/>
          </w:tcPr>
          <w:p w14:paraId="7AB53EC9"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w:t>
            </w:r>
            <w:r w:rsidRPr="00316811">
              <w:rPr>
                <w:rFonts w:ascii="Verdana" w:hAnsi="Verdana"/>
                <w:b/>
                <w:sz w:val="16"/>
                <w:szCs w:val="16"/>
                <w:lang w:val="es-MX"/>
              </w:rPr>
              <w:tab/>
            </w:r>
            <w:r w:rsidRPr="00316811">
              <w:rPr>
                <w:rFonts w:ascii="Verdana" w:hAnsi="Verdana"/>
                <w:sz w:val="16"/>
                <w:szCs w:val="16"/>
                <w:lang w:val="es-MX"/>
              </w:rPr>
              <w:t>Secretaría de Hacienda y Crédito Público (SHCP)</w:t>
            </w:r>
          </w:p>
        </w:tc>
        <w:tc>
          <w:tcPr>
            <w:tcW w:w="4675" w:type="dxa"/>
          </w:tcPr>
          <w:p w14:paraId="5AAD6F02" w14:textId="3833F162" w:rsidR="00857C71" w:rsidRPr="002D6445" w:rsidRDefault="006E4DA9"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VI.</w:t>
            </w:r>
            <w:r w:rsidR="00857C71" w:rsidRPr="002D6445">
              <w:rPr>
                <w:rFonts w:ascii="Verdana" w:hAnsi="Verdana"/>
                <w:b/>
                <w:sz w:val="16"/>
                <w:szCs w:val="16"/>
                <w:lang w:val="en-US"/>
              </w:rPr>
              <w:t xml:space="preserve"> </w:t>
            </w:r>
            <w:r w:rsidR="00857C71" w:rsidRPr="002D6445">
              <w:rPr>
                <w:rFonts w:ascii="Verdana" w:hAnsi="Verdana"/>
                <w:b/>
                <w:sz w:val="16"/>
                <w:szCs w:val="16"/>
                <w:lang w:val="en-US"/>
              </w:rPr>
              <w:tab/>
            </w:r>
            <w:r w:rsidR="00F02210" w:rsidRPr="002D6445">
              <w:rPr>
                <w:rFonts w:ascii="Verdana" w:hAnsi="Verdana"/>
                <w:sz w:val="16"/>
                <w:szCs w:val="16"/>
                <w:lang w:val="en-US"/>
              </w:rPr>
              <w:t>Secretary</w:t>
            </w:r>
            <w:r w:rsidR="00857C71" w:rsidRPr="002D6445">
              <w:rPr>
                <w:rFonts w:ascii="Verdana" w:hAnsi="Verdana"/>
                <w:sz w:val="16"/>
                <w:szCs w:val="16"/>
                <w:lang w:val="en-US"/>
              </w:rPr>
              <w:t xml:space="preserve"> of Finance and Public Credit (SHCP)</w:t>
            </w:r>
          </w:p>
        </w:tc>
      </w:tr>
      <w:tr w:rsidR="00857C71" w:rsidRPr="003E6872" w14:paraId="4E36B794" w14:textId="7F148802" w:rsidTr="000A5755">
        <w:tc>
          <w:tcPr>
            <w:tcW w:w="4675" w:type="dxa"/>
          </w:tcPr>
          <w:p w14:paraId="4867B926"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VII.</w:t>
            </w:r>
            <w:r w:rsidRPr="00316811">
              <w:rPr>
                <w:rFonts w:ascii="Verdana" w:hAnsi="Verdana"/>
                <w:b/>
                <w:sz w:val="16"/>
                <w:szCs w:val="16"/>
                <w:lang w:val="es-MX"/>
              </w:rPr>
              <w:tab/>
            </w:r>
            <w:r w:rsidRPr="00316811">
              <w:rPr>
                <w:rFonts w:ascii="Verdana" w:hAnsi="Verdana"/>
                <w:sz w:val="16"/>
                <w:szCs w:val="16"/>
                <w:lang w:val="es-MX"/>
              </w:rPr>
              <w:t>Secretaría de la Defensa Nacional (SEDENA)</w:t>
            </w:r>
          </w:p>
        </w:tc>
        <w:tc>
          <w:tcPr>
            <w:tcW w:w="4675" w:type="dxa"/>
          </w:tcPr>
          <w:p w14:paraId="51B2B155" w14:textId="67329174"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VII. </w:t>
            </w:r>
            <w:r w:rsidRPr="002D6445">
              <w:rPr>
                <w:rFonts w:ascii="Verdana" w:hAnsi="Verdana"/>
                <w:b/>
                <w:sz w:val="16"/>
                <w:szCs w:val="16"/>
                <w:lang w:val="en-US"/>
              </w:rPr>
              <w:tab/>
            </w:r>
            <w:r w:rsidRPr="002D6445">
              <w:rPr>
                <w:rFonts w:ascii="Verdana" w:hAnsi="Verdana"/>
                <w:sz w:val="16"/>
                <w:szCs w:val="16"/>
                <w:lang w:val="en-US"/>
              </w:rPr>
              <w:t>Secretary of National Defense (SEDENA)</w:t>
            </w:r>
          </w:p>
        </w:tc>
      </w:tr>
      <w:tr w:rsidR="00857C71" w:rsidRPr="003E6872" w14:paraId="7FDE92A7" w14:textId="24261469" w:rsidTr="000A5755">
        <w:tc>
          <w:tcPr>
            <w:tcW w:w="4675" w:type="dxa"/>
          </w:tcPr>
          <w:p w14:paraId="242D7B44"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VIII.</w:t>
            </w:r>
            <w:r w:rsidRPr="00316811">
              <w:rPr>
                <w:rFonts w:ascii="Verdana" w:hAnsi="Verdana"/>
                <w:sz w:val="16"/>
                <w:szCs w:val="16"/>
                <w:lang w:val="es-MX"/>
              </w:rPr>
              <w:tab/>
              <w:t>Secretaría de Marina (SEMAR)</w:t>
            </w:r>
          </w:p>
        </w:tc>
        <w:tc>
          <w:tcPr>
            <w:tcW w:w="4675" w:type="dxa"/>
          </w:tcPr>
          <w:p w14:paraId="63E9B57E" w14:textId="1A0308E7"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VIII. </w:t>
            </w:r>
            <w:r w:rsidRPr="002D6445">
              <w:rPr>
                <w:rFonts w:ascii="Verdana" w:hAnsi="Verdana"/>
                <w:sz w:val="16"/>
                <w:szCs w:val="16"/>
                <w:lang w:val="en-US"/>
              </w:rPr>
              <w:tab/>
              <w:t>Secretary of the Navy (SEMAR)</w:t>
            </w:r>
          </w:p>
        </w:tc>
      </w:tr>
      <w:tr w:rsidR="00857C71" w:rsidRPr="003E6872" w14:paraId="3FA42CD5" w14:textId="3092CAC7" w:rsidTr="000A5755">
        <w:tc>
          <w:tcPr>
            <w:tcW w:w="4675" w:type="dxa"/>
          </w:tcPr>
          <w:p w14:paraId="18ACFE4A"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IX.</w:t>
            </w:r>
            <w:r w:rsidRPr="00316811">
              <w:rPr>
                <w:rFonts w:ascii="Verdana" w:hAnsi="Verdana"/>
                <w:sz w:val="16"/>
                <w:szCs w:val="16"/>
                <w:lang w:val="es-MX"/>
              </w:rPr>
              <w:tab/>
              <w:t>Secretaría de Medio Ambiente y Recursos Naturales (SEMARNAT)</w:t>
            </w:r>
          </w:p>
        </w:tc>
        <w:tc>
          <w:tcPr>
            <w:tcW w:w="4675" w:type="dxa"/>
          </w:tcPr>
          <w:p w14:paraId="0A79F4BC" w14:textId="0C431E56"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IX. </w:t>
            </w:r>
            <w:r w:rsidRPr="002D6445">
              <w:rPr>
                <w:rFonts w:ascii="Verdana" w:hAnsi="Verdana"/>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Environment and Natural Resources (SEMARNAT)</w:t>
            </w:r>
          </w:p>
        </w:tc>
      </w:tr>
      <w:tr w:rsidR="00857C71" w:rsidRPr="003E6872" w14:paraId="1EE27F90" w14:textId="4591DD87" w:rsidTr="000A5755">
        <w:tc>
          <w:tcPr>
            <w:tcW w:w="4675" w:type="dxa"/>
          </w:tcPr>
          <w:p w14:paraId="1858B9F4"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lastRenderedPageBreak/>
              <w:t>X.</w:t>
            </w:r>
            <w:r w:rsidRPr="00316811">
              <w:rPr>
                <w:rFonts w:ascii="Verdana" w:hAnsi="Verdana"/>
                <w:b/>
                <w:sz w:val="16"/>
                <w:szCs w:val="16"/>
                <w:lang w:val="es-MX"/>
              </w:rPr>
              <w:tab/>
            </w:r>
            <w:r w:rsidRPr="00316811">
              <w:rPr>
                <w:rFonts w:ascii="Verdana" w:hAnsi="Verdana"/>
                <w:sz w:val="16"/>
                <w:szCs w:val="16"/>
                <w:lang w:val="es-MX"/>
              </w:rPr>
              <w:t>Secretaría de Relaciones Exteriores (SRE)</w:t>
            </w:r>
          </w:p>
        </w:tc>
        <w:tc>
          <w:tcPr>
            <w:tcW w:w="4675" w:type="dxa"/>
          </w:tcPr>
          <w:p w14:paraId="07EC545F" w14:textId="52C0CBC9"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Foreign Relations (SRE)</w:t>
            </w:r>
          </w:p>
        </w:tc>
      </w:tr>
      <w:tr w:rsidR="00857C71" w:rsidRPr="003E6872" w14:paraId="481A5E06" w14:textId="7D8DD742" w:rsidTr="000A5755">
        <w:tc>
          <w:tcPr>
            <w:tcW w:w="4675" w:type="dxa"/>
          </w:tcPr>
          <w:p w14:paraId="72447A72"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XI.</w:t>
            </w:r>
            <w:r w:rsidRPr="00316811">
              <w:rPr>
                <w:rFonts w:ascii="Verdana" w:hAnsi="Verdana"/>
                <w:b/>
                <w:sz w:val="16"/>
                <w:szCs w:val="16"/>
                <w:lang w:val="es-MX"/>
              </w:rPr>
              <w:tab/>
            </w:r>
            <w:r w:rsidRPr="00316811">
              <w:rPr>
                <w:rFonts w:ascii="Verdana" w:hAnsi="Verdana"/>
                <w:sz w:val="16"/>
                <w:szCs w:val="16"/>
                <w:lang w:val="es-MX"/>
              </w:rPr>
              <w:t>Secretaría de Salud (SALUD)</w:t>
            </w:r>
          </w:p>
        </w:tc>
        <w:tc>
          <w:tcPr>
            <w:tcW w:w="4675" w:type="dxa"/>
          </w:tcPr>
          <w:p w14:paraId="45880A58" w14:textId="219B64C8"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Health (HEALTH)</w:t>
            </w:r>
          </w:p>
        </w:tc>
      </w:tr>
      <w:tr w:rsidR="00857C71" w:rsidRPr="003E6872" w14:paraId="32BF7BCC" w14:textId="5785D5B6" w:rsidTr="000A5755">
        <w:tc>
          <w:tcPr>
            <w:tcW w:w="4675" w:type="dxa"/>
          </w:tcPr>
          <w:p w14:paraId="3695FAB3"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XII.</w:t>
            </w:r>
            <w:r w:rsidRPr="00316811">
              <w:rPr>
                <w:rFonts w:ascii="Verdana" w:hAnsi="Verdana"/>
                <w:b/>
                <w:sz w:val="16"/>
                <w:szCs w:val="16"/>
                <w:lang w:val="es-MX"/>
              </w:rPr>
              <w:tab/>
            </w:r>
            <w:r w:rsidRPr="00316811">
              <w:rPr>
                <w:rFonts w:ascii="Verdana" w:hAnsi="Verdana"/>
                <w:sz w:val="16"/>
                <w:szCs w:val="16"/>
                <w:lang w:val="es-MX"/>
              </w:rPr>
              <w:t>Secretaría de Seguridad y Protección Ciudadana (SSPC)</w:t>
            </w:r>
          </w:p>
        </w:tc>
        <w:tc>
          <w:tcPr>
            <w:tcW w:w="4675" w:type="dxa"/>
          </w:tcPr>
          <w:p w14:paraId="44647F3C" w14:textId="5BDE248D"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XII.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Security and Citizen Protection (SSPC)</w:t>
            </w:r>
          </w:p>
        </w:tc>
      </w:tr>
      <w:tr w:rsidR="00857C71" w:rsidRPr="003E6872" w14:paraId="633419A9" w14:textId="2AF6F3B9" w:rsidTr="000A5755">
        <w:tc>
          <w:tcPr>
            <w:tcW w:w="4675" w:type="dxa"/>
          </w:tcPr>
          <w:p w14:paraId="76FD019F"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XIII.</w:t>
            </w:r>
            <w:r w:rsidRPr="00316811">
              <w:rPr>
                <w:rFonts w:ascii="Verdana" w:hAnsi="Verdana"/>
                <w:b/>
                <w:sz w:val="16"/>
                <w:szCs w:val="16"/>
                <w:lang w:val="es-MX"/>
              </w:rPr>
              <w:tab/>
            </w:r>
            <w:r w:rsidRPr="00316811">
              <w:rPr>
                <w:rFonts w:ascii="Verdana" w:hAnsi="Verdana"/>
                <w:sz w:val="16"/>
                <w:szCs w:val="16"/>
                <w:lang w:val="es-MX"/>
              </w:rPr>
              <w:t>Secretaría de Turismo (SECTUR)</w:t>
            </w:r>
          </w:p>
        </w:tc>
        <w:tc>
          <w:tcPr>
            <w:tcW w:w="4675" w:type="dxa"/>
          </w:tcPr>
          <w:p w14:paraId="5EF0D03B" w14:textId="0A2BC4C8"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XIII.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Tourism (SECTUR)</w:t>
            </w:r>
          </w:p>
        </w:tc>
      </w:tr>
      <w:tr w:rsidR="00857C71" w:rsidRPr="003E6872" w14:paraId="25B3B5D0" w14:textId="7311D345" w:rsidTr="000A5755">
        <w:tc>
          <w:tcPr>
            <w:tcW w:w="4675" w:type="dxa"/>
          </w:tcPr>
          <w:p w14:paraId="60C94D9F"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XIV.</w:t>
            </w:r>
            <w:r w:rsidRPr="00316811">
              <w:rPr>
                <w:rFonts w:ascii="Verdana" w:hAnsi="Verdana"/>
                <w:b/>
                <w:sz w:val="16"/>
                <w:szCs w:val="16"/>
                <w:lang w:val="es-MX"/>
              </w:rPr>
              <w:tab/>
            </w:r>
            <w:r w:rsidRPr="00316811">
              <w:rPr>
                <w:rFonts w:ascii="Verdana" w:hAnsi="Verdana"/>
                <w:sz w:val="16"/>
                <w:szCs w:val="16"/>
                <w:lang w:val="es-MX"/>
              </w:rPr>
              <w:t>Secretaría del Trabajo y Previsión Social (STPS)</w:t>
            </w:r>
          </w:p>
        </w:tc>
        <w:tc>
          <w:tcPr>
            <w:tcW w:w="4675" w:type="dxa"/>
          </w:tcPr>
          <w:p w14:paraId="0DE2F129" w14:textId="577606A9"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XIV. </w:t>
            </w:r>
            <w:r w:rsidRPr="002D6445">
              <w:rPr>
                <w:rFonts w:ascii="Verdana" w:hAnsi="Verdana"/>
                <w:b/>
                <w:sz w:val="16"/>
                <w:szCs w:val="16"/>
                <w:lang w:val="en-US"/>
              </w:rPr>
              <w:tab/>
            </w:r>
            <w:r w:rsidR="00F02210" w:rsidRPr="002D6445">
              <w:rPr>
                <w:rFonts w:ascii="Verdana" w:hAnsi="Verdana"/>
                <w:sz w:val="16"/>
                <w:szCs w:val="16"/>
                <w:lang w:val="en-US"/>
              </w:rPr>
              <w:t>Secretary</w:t>
            </w:r>
            <w:r w:rsidRPr="002D6445">
              <w:rPr>
                <w:rFonts w:ascii="Verdana" w:hAnsi="Verdana"/>
                <w:sz w:val="16"/>
                <w:szCs w:val="16"/>
                <w:lang w:val="en-US"/>
              </w:rPr>
              <w:t xml:space="preserve"> of Labor and Social Welfare (STPS)</w:t>
            </w:r>
          </w:p>
        </w:tc>
      </w:tr>
      <w:tr w:rsidR="00857C71" w:rsidRPr="003E6872" w14:paraId="529E0597" w14:textId="7FF64776" w:rsidTr="000A5755">
        <w:tc>
          <w:tcPr>
            <w:tcW w:w="4675" w:type="dxa"/>
          </w:tcPr>
          <w:p w14:paraId="7A52B95C"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XV.</w:t>
            </w:r>
            <w:r w:rsidRPr="00316811">
              <w:rPr>
                <w:rFonts w:ascii="Verdana" w:hAnsi="Verdana"/>
                <w:b/>
                <w:sz w:val="16"/>
                <w:szCs w:val="16"/>
                <w:lang w:val="es-MX"/>
              </w:rPr>
              <w:tab/>
            </w:r>
            <w:r w:rsidRPr="00316811">
              <w:rPr>
                <w:rFonts w:ascii="Verdana" w:hAnsi="Verdana"/>
                <w:sz w:val="16"/>
                <w:szCs w:val="16"/>
                <w:lang w:val="es-MX"/>
              </w:rPr>
              <w:t>Agencia Reguladora del Transporte Ferroviario (ARTF)</w:t>
            </w:r>
          </w:p>
        </w:tc>
        <w:tc>
          <w:tcPr>
            <w:tcW w:w="4675" w:type="dxa"/>
          </w:tcPr>
          <w:p w14:paraId="26206E88" w14:textId="6C0DCC4E"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XV. </w:t>
            </w:r>
            <w:r w:rsidRPr="002D6445">
              <w:rPr>
                <w:rFonts w:ascii="Verdana" w:hAnsi="Verdana"/>
                <w:b/>
                <w:sz w:val="16"/>
                <w:szCs w:val="16"/>
                <w:lang w:val="en-US"/>
              </w:rPr>
              <w:tab/>
            </w:r>
            <w:r w:rsidRPr="002D6445">
              <w:rPr>
                <w:rFonts w:ascii="Verdana" w:hAnsi="Verdana"/>
                <w:sz w:val="16"/>
                <w:szCs w:val="16"/>
                <w:lang w:val="en-US"/>
              </w:rPr>
              <w:t>Rail Transport Regulatory Agency (ARTF)</w:t>
            </w:r>
          </w:p>
        </w:tc>
      </w:tr>
      <w:tr w:rsidR="00857C71" w:rsidRPr="00316811" w14:paraId="01D21056" w14:textId="335A95F4" w:rsidTr="000A5755">
        <w:tc>
          <w:tcPr>
            <w:tcW w:w="4675" w:type="dxa"/>
          </w:tcPr>
          <w:p w14:paraId="134965C6" w14:textId="77777777" w:rsidR="00857C71" w:rsidRPr="00316811" w:rsidRDefault="00857C71" w:rsidP="00857C71">
            <w:pPr>
              <w:pStyle w:val="ROMANOS"/>
              <w:spacing w:after="98" w:line="218" w:lineRule="exact"/>
              <w:ind w:left="0" w:firstLine="0"/>
              <w:rPr>
                <w:rFonts w:ascii="Verdana" w:hAnsi="Verdana"/>
                <w:sz w:val="16"/>
                <w:szCs w:val="16"/>
                <w:lang w:val="es-MX"/>
              </w:rPr>
            </w:pPr>
            <w:r w:rsidRPr="00316811">
              <w:rPr>
                <w:rFonts w:ascii="Verdana" w:hAnsi="Verdana"/>
                <w:b/>
                <w:sz w:val="16"/>
                <w:szCs w:val="16"/>
                <w:lang w:val="es-MX"/>
              </w:rPr>
              <w:t>B.-</w:t>
            </w:r>
            <w:r w:rsidRPr="00316811">
              <w:rPr>
                <w:rFonts w:ascii="Verdana" w:hAnsi="Verdana"/>
                <w:b/>
                <w:sz w:val="16"/>
                <w:szCs w:val="16"/>
                <w:lang w:val="es-MX"/>
              </w:rPr>
              <w:tab/>
            </w:r>
            <w:r w:rsidRPr="00316811">
              <w:rPr>
                <w:rFonts w:ascii="Verdana" w:hAnsi="Verdana"/>
                <w:sz w:val="16"/>
                <w:szCs w:val="16"/>
                <w:lang w:val="es-MX"/>
              </w:rPr>
              <w:t>Organizaciones Industriales</w:t>
            </w:r>
          </w:p>
        </w:tc>
        <w:tc>
          <w:tcPr>
            <w:tcW w:w="4675" w:type="dxa"/>
          </w:tcPr>
          <w:p w14:paraId="35378290" w14:textId="6863C365" w:rsidR="00857C71" w:rsidRPr="002D6445" w:rsidRDefault="00857C71" w:rsidP="00857C71">
            <w:pPr>
              <w:pStyle w:val="ROMANOS"/>
              <w:spacing w:after="98" w:line="218"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b/>
                <w:sz w:val="16"/>
                <w:szCs w:val="16"/>
                <w:lang w:val="en-US"/>
              </w:rPr>
              <w:tab/>
            </w:r>
            <w:r w:rsidRPr="002D6445">
              <w:rPr>
                <w:rFonts w:ascii="Verdana" w:hAnsi="Verdana"/>
                <w:sz w:val="16"/>
                <w:szCs w:val="16"/>
                <w:lang w:val="en-US"/>
              </w:rPr>
              <w:t>Industrial Organizations</w:t>
            </w:r>
          </w:p>
        </w:tc>
      </w:tr>
      <w:tr w:rsidR="00857C71" w:rsidRPr="003E6872" w14:paraId="3131CCA5" w14:textId="7722C4DF" w:rsidTr="000A5755">
        <w:tc>
          <w:tcPr>
            <w:tcW w:w="4675" w:type="dxa"/>
          </w:tcPr>
          <w:p w14:paraId="72C95794"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w:t>
            </w:r>
            <w:r w:rsidRPr="00316811">
              <w:rPr>
                <w:rFonts w:ascii="Verdana" w:hAnsi="Verdana"/>
                <w:b/>
                <w:sz w:val="16"/>
                <w:szCs w:val="16"/>
                <w:lang w:val="es-MX"/>
              </w:rPr>
              <w:tab/>
            </w:r>
            <w:r w:rsidRPr="00316811">
              <w:rPr>
                <w:rFonts w:ascii="Verdana" w:hAnsi="Verdana"/>
                <w:sz w:val="16"/>
                <w:szCs w:val="16"/>
                <w:lang w:val="es-MX"/>
              </w:rPr>
              <w:t>Asociación Mexicana de la Industria Automotriz (AMIA)</w:t>
            </w:r>
          </w:p>
        </w:tc>
        <w:tc>
          <w:tcPr>
            <w:tcW w:w="4675" w:type="dxa"/>
          </w:tcPr>
          <w:p w14:paraId="0BE78E35" w14:textId="564BEBA8"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Pr="002D6445">
              <w:rPr>
                <w:rFonts w:ascii="Verdana" w:hAnsi="Verdana"/>
                <w:sz w:val="16"/>
                <w:szCs w:val="16"/>
                <w:lang w:val="en-US"/>
              </w:rPr>
              <w:t>Mexican Association of the Automotive Industry (AMIA)</w:t>
            </w:r>
          </w:p>
        </w:tc>
      </w:tr>
      <w:tr w:rsidR="00857C71" w:rsidRPr="003E6872" w14:paraId="1F420C68" w14:textId="67C031A5" w:rsidTr="000A5755">
        <w:tc>
          <w:tcPr>
            <w:tcW w:w="4675" w:type="dxa"/>
          </w:tcPr>
          <w:p w14:paraId="5E849481"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II.</w:t>
            </w:r>
            <w:r w:rsidRPr="00316811">
              <w:rPr>
                <w:rFonts w:ascii="Verdana" w:hAnsi="Verdana"/>
                <w:b/>
                <w:sz w:val="16"/>
                <w:szCs w:val="16"/>
                <w:lang w:val="es-MX"/>
              </w:rPr>
              <w:tab/>
            </w:r>
            <w:r w:rsidRPr="00316811">
              <w:rPr>
                <w:rFonts w:ascii="Verdana" w:hAnsi="Verdana"/>
                <w:sz w:val="16"/>
                <w:szCs w:val="16"/>
                <w:lang w:val="es-MX"/>
              </w:rPr>
              <w:t>Asociación Nacional de Fabricantes de Documentos Oficiales de Identificación Vehicular (ANFDOIV)</w:t>
            </w:r>
          </w:p>
        </w:tc>
        <w:tc>
          <w:tcPr>
            <w:tcW w:w="4675" w:type="dxa"/>
          </w:tcPr>
          <w:p w14:paraId="533D72D6" w14:textId="399C7070"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II. </w:t>
            </w:r>
            <w:r w:rsidRPr="002D6445">
              <w:rPr>
                <w:rFonts w:ascii="Verdana" w:hAnsi="Verdana"/>
                <w:b/>
                <w:sz w:val="16"/>
                <w:szCs w:val="16"/>
                <w:lang w:val="en-US"/>
              </w:rPr>
              <w:tab/>
            </w:r>
            <w:r w:rsidRPr="002D6445">
              <w:rPr>
                <w:rFonts w:ascii="Verdana" w:hAnsi="Verdana"/>
                <w:sz w:val="16"/>
                <w:szCs w:val="16"/>
                <w:lang w:val="en-US"/>
              </w:rPr>
              <w:t>National Association of Manufacturers of Official Vehicle Identification Documents (ANFDOIV)</w:t>
            </w:r>
          </w:p>
        </w:tc>
      </w:tr>
      <w:tr w:rsidR="00857C71" w:rsidRPr="003E6872" w14:paraId="696EE0B2" w14:textId="29ABE086" w:rsidTr="000A5755">
        <w:tc>
          <w:tcPr>
            <w:tcW w:w="4675" w:type="dxa"/>
          </w:tcPr>
          <w:p w14:paraId="43E2A8B4"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III.</w:t>
            </w:r>
            <w:r w:rsidRPr="00316811">
              <w:rPr>
                <w:rFonts w:ascii="Verdana" w:hAnsi="Verdana"/>
                <w:b/>
                <w:sz w:val="16"/>
                <w:szCs w:val="16"/>
                <w:lang w:val="es-MX"/>
              </w:rPr>
              <w:tab/>
            </w:r>
            <w:r w:rsidRPr="00316811">
              <w:rPr>
                <w:rFonts w:ascii="Verdana" w:hAnsi="Verdana"/>
                <w:sz w:val="16"/>
                <w:szCs w:val="16"/>
                <w:lang w:val="es-MX"/>
              </w:rPr>
              <w:t>Asociación Nacional de Fabricantes de Pinturas y Tintas (ANAFAPYT)</w:t>
            </w:r>
          </w:p>
        </w:tc>
        <w:tc>
          <w:tcPr>
            <w:tcW w:w="4675" w:type="dxa"/>
          </w:tcPr>
          <w:p w14:paraId="41D149B9" w14:textId="41923B73"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III. </w:t>
            </w:r>
            <w:r w:rsidRPr="002D6445">
              <w:rPr>
                <w:rFonts w:ascii="Verdana" w:hAnsi="Verdana"/>
                <w:b/>
                <w:sz w:val="16"/>
                <w:szCs w:val="16"/>
                <w:lang w:val="en-US"/>
              </w:rPr>
              <w:tab/>
            </w:r>
            <w:r w:rsidRPr="002D6445">
              <w:rPr>
                <w:rFonts w:ascii="Verdana" w:hAnsi="Verdana"/>
                <w:sz w:val="16"/>
                <w:szCs w:val="16"/>
                <w:lang w:val="en-US"/>
              </w:rPr>
              <w:t>National Association of Paint and Ink Manufacturers (ANAFAPYT)</w:t>
            </w:r>
          </w:p>
        </w:tc>
      </w:tr>
      <w:tr w:rsidR="00857C71" w:rsidRPr="003E6872" w14:paraId="1FD26F38" w14:textId="45269F39" w:rsidTr="000A5755">
        <w:tc>
          <w:tcPr>
            <w:tcW w:w="4675" w:type="dxa"/>
          </w:tcPr>
          <w:p w14:paraId="5DAF0EAA"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IV.</w:t>
            </w:r>
            <w:r w:rsidRPr="00316811">
              <w:rPr>
                <w:rFonts w:ascii="Verdana" w:hAnsi="Verdana"/>
                <w:sz w:val="16"/>
                <w:szCs w:val="16"/>
                <w:lang w:val="es-MX"/>
              </w:rPr>
              <w:tab/>
              <w:t>Asociación Nacional de la Industria Química (ANIQ)</w:t>
            </w:r>
          </w:p>
        </w:tc>
        <w:tc>
          <w:tcPr>
            <w:tcW w:w="4675" w:type="dxa"/>
          </w:tcPr>
          <w:p w14:paraId="75B714A9" w14:textId="21FF7E8D"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IV. </w:t>
            </w:r>
            <w:r w:rsidRPr="002D6445">
              <w:rPr>
                <w:rFonts w:ascii="Verdana" w:hAnsi="Verdana"/>
                <w:sz w:val="16"/>
                <w:szCs w:val="16"/>
                <w:lang w:val="en-US"/>
              </w:rPr>
              <w:tab/>
              <w:t>National Association of the Chemical Industry (ANIQ)</w:t>
            </w:r>
          </w:p>
        </w:tc>
      </w:tr>
      <w:tr w:rsidR="00857C71" w:rsidRPr="003E6872" w14:paraId="3EC770CE" w14:textId="22F12DFB" w:rsidTr="000A5755">
        <w:tc>
          <w:tcPr>
            <w:tcW w:w="4675" w:type="dxa"/>
          </w:tcPr>
          <w:p w14:paraId="67017A8D"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w:t>
            </w:r>
            <w:r w:rsidRPr="00316811">
              <w:rPr>
                <w:rFonts w:ascii="Verdana" w:hAnsi="Verdana"/>
                <w:sz w:val="16"/>
                <w:szCs w:val="16"/>
                <w:lang w:val="es-MX"/>
              </w:rPr>
              <w:tab/>
              <w:t>Asociación Nacional de Productores de Autobuses, Camiones y Tractocamiones (ANPACT)</w:t>
            </w:r>
          </w:p>
        </w:tc>
        <w:tc>
          <w:tcPr>
            <w:tcW w:w="4675" w:type="dxa"/>
          </w:tcPr>
          <w:p w14:paraId="197DBECB" w14:textId="61A69D8B"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 </w:t>
            </w:r>
            <w:r w:rsidRPr="002D6445">
              <w:rPr>
                <w:rFonts w:ascii="Verdana" w:hAnsi="Verdana"/>
                <w:sz w:val="16"/>
                <w:szCs w:val="16"/>
                <w:lang w:val="en-US"/>
              </w:rPr>
              <w:tab/>
              <w:t>National Association of Bus, Truck and Tractor Producers (ANPACT)</w:t>
            </w:r>
          </w:p>
        </w:tc>
      </w:tr>
      <w:tr w:rsidR="00857C71" w:rsidRPr="003E6872" w14:paraId="0C582C49" w14:textId="6688ED14" w:rsidTr="000A5755">
        <w:tc>
          <w:tcPr>
            <w:tcW w:w="4675" w:type="dxa"/>
          </w:tcPr>
          <w:p w14:paraId="043F52CD"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w:t>
            </w:r>
            <w:r w:rsidRPr="00316811">
              <w:rPr>
                <w:rFonts w:ascii="Verdana" w:hAnsi="Verdana"/>
                <w:b/>
                <w:sz w:val="16"/>
                <w:szCs w:val="16"/>
                <w:lang w:val="es-MX"/>
              </w:rPr>
              <w:tab/>
            </w:r>
            <w:r w:rsidRPr="00316811">
              <w:rPr>
                <w:rFonts w:ascii="Verdana" w:hAnsi="Verdana"/>
                <w:sz w:val="16"/>
                <w:szCs w:val="16"/>
                <w:lang w:val="es-MX"/>
              </w:rPr>
              <w:t>Asociación Nacional de Transporte Privado (ANTP)</w:t>
            </w:r>
          </w:p>
        </w:tc>
        <w:tc>
          <w:tcPr>
            <w:tcW w:w="4675" w:type="dxa"/>
          </w:tcPr>
          <w:p w14:paraId="2DFC0EE1" w14:textId="54BC2C9E" w:rsidR="00857C71" w:rsidRPr="002D6445" w:rsidRDefault="006E4DA9"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VI.</w:t>
            </w:r>
            <w:r w:rsidR="00857C71" w:rsidRPr="002D6445">
              <w:rPr>
                <w:rFonts w:ascii="Verdana" w:hAnsi="Verdana"/>
                <w:b/>
                <w:sz w:val="16"/>
                <w:szCs w:val="16"/>
                <w:lang w:val="en-US"/>
              </w:rPr>
              <w:t xml:space="preserve"> </w:t>
            </w:r>
            <w:r w:rsidR="00857C71" w:rsidRPr="002D6445">
              <w:rPr>
                <w:rFonts w:ascii="Verdana" w:hAnsi="Verdana"/>
                <w:b/>
                <w:sz w:val="16"/>
                <w:szCs w:val="16"/>
                <w:lang w:val="en-US"/>
              </w:rPr>
              <w:tab/>
            </w:r>
            <w:r w:rsidR="00857C71" w:rsidRPr="002D6445">
              <w:rPr>
                <w:rFonts w:ascii="Verdana" w:hAnsi="Verdana"/>
                <w:sz w:val="16"/>
                <w:szCs w:val="16"/>
                <w:lang w:val="en-US"/>
              </w:rPr>
              <w:t>National Association of Private Transport (ANTP)</w:t>
            </w:r>
          </w:p>
        </w:tc>
      </w:tr>
      <w:tr w:rsidR="00857C71" w:rsidRPr="003E6872" w14:paraId="14BCF3C6" w14:textId="53F75BFD" w:rsidTr="000A5755">
        <w:tc>
          <w:tcPr>
            <w:tcW w:w="4675" w:type="dxa"/>
          </w:tcPr>
          <w:p w14:paraId="2DA7ADA2"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VII.</w:t>
            </w:r>
            <w:r w:rsidRPr="00316811">
              <w:rPr>
                <w:rFonts w:ascii="Verdana" w:hAnsi="Verdana"/>
                <w:b/>
                <w:sz w:val="16"/>
                <w:szCs w:val="16"/>
                <w:lang w:val="es-MX"/>
              </w:rPr>
              <w:tab/>
            </w:r>
            <w:r w:rsidRPr="00316811">
              <w:rPr>
                <w:rFonts w:ascii="Verdana" w:hAnsi="Verdana"/>
                <w:sz w:val="16"/>
                <w:szCs w:val="16"/>
                <w:lang w:val="es-MX"/>
              </w:rPr>
              <w:t>Cámara Nacional de la Industria de Transformación (CANACINTRA)</w:t>
            </w:r>
          </w:p>
        </w:tc>
        <w:tc>
          <w:tcPr>
            <w:tcW w:w="4675" w:type="dxa"/>
          </w:tcPr>
          <w:p w14:paraId="5390E16F" w14:textId="4ADAE243"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VII. </w:t>
            </w:r>
            <w:r w:rsidRPr="002D6445">
              <w:rPr>
                <w:rFonts w:ascii="Verdana" w:hAnsi="Verdana"/>
                <w:b/>
                <w:sz w:val="16"/>
                <w:szCs w:val="16"/>
                <w:lang w:val="en-US"/>
              </w:rPr>
              <w:tab/>
            </w:r>
            <w:r w:rsidRPr="002D6445">
              <w:rPr>
                <w:rFonts w:ascii="Verdana" w:hAnsi="Verdana"/>
                <w:sz w:val="16"/>
                <w:szCs w:val="16"/>
                <w:lang w:val="en-US"/>
              </w:rPr>
              <w:t>National Chamber of the Transformation Industry (CANACINTRA)</w:t>
            </w:r>
          </w:p>
        </w:tc>
      </w:tr>
      <w:tr w:rsidR="00857C71" w:rsidRPr="003E6872" w14:paraId="5AE0987C" w14:textId="5754C12B" w:rsidTr="000A5755">
        <w:tc>
          <w:tcPr>
            <w:tcW w:w="4675" w:type="dxa"/>
          </w:tcPr>
          <w:p w14:paraId="2FE0B731"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VIII.</w:t>
            </w:r>
            <w:r w:rsidRPr="00316811">
              <w:rPr>
                <w:rFonts w:ascii="Verdana" w:hAnsi="Verdana"/>
                <w:b/>
                <w:sz w:val="16"/>
                <w:szCs w:val="16"/>
                <w:lang w:val="es-MX"/>
              </w:rPr>
              <w:tab/>
            </w:r>
            <w:r w:rsidRPr="00316811">
              <w:rPr>
                <w:rFonts w:ascii="Verdana" w:hAnsi="Verdana"/>
                <w:sz w:val="16"/>
                <w:szCs w:val="16"/>
                <w:lang w:val="es-MX"/>
              </w:rPr>
              <w:t>Confederación de Cámaras Industriales de los Estados Unidos Mexicanos (CONCAMIN)</w:t>
            </w:r>
          </w:p>
        </w:tc>
        <w:tc>
          <w:tcPr>
            <w:tcW w:w="4675" w:type="dxa"/>
          </w:tcPr>
          <w:p w14:paraId="698361A4" w14:textId="4A2700CD"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VIII. </w:t>
            </w:r>
            <w:r w:rsidRPr="002D6445">
              <w:rPr>
                <w:rFonts w:ascii="Verdana" w:hAnsi="Verdana"/>
                <w:b/>
                <w:sz w:val="16"/>
                <w:szCs w:val="16"/>
                <w:lang w:val="en-US"/>
              </w:rPr>
              <w:tab/>
            </w:r>
            <w:r w:rsidRPr="002D6445">
              <w:rPr>
                <w:rFonts w:ascii="Verdana" w:hAnsi="Verdana"/>
                <w:sz w:val="16"/>
                <w:szCs w:val="16"/>
                <w:lang w:val="en-US"/>
              </w:rPr>
              <w:t>Confederation of Industrial Chambers of the United Mexican States (CONCAMIN)</w:t>
            </w:r>
          </w:p>
        </w:tc>
      </w:tr>
      <w:tr w:rsidR="00857C71" w:rsidRPr="00316811" w14:paraId="320FE90D" w14:textId="047BF39B" w:rsidTr="000A5755">
        <w:tc>
          <w:tcPr>
            <w:tcW w:w="4675" w:type="dxa"/>
          </w:tcPr>
          <w:p w14:paraId="7546A409" w14:textId="77777777" w:rsidR="00857C71" w:rsidRPr="00316811" w:rsidRDefault="00857C71" w:rsidP="00857C71">
            <w:pPr>
              <w:pStyle w:val="ROMANOS"/>
              <w:spacing w:after="98" w:line="218" w:lineRule="exact"/>
              <w:ind w:left="0" w:firstLine="0"/>
              <w:rPr>
                <w:rFonts w:ascii="Verdana" w:hAnsi="Verdana"/>
                <w:sz w:val="16"/>
                <w:szCs w:val="16"/>
                <w:lang w:val="es-MX"/>
              </w:rPr>
            </w:pPr>
            <w:r w:rsidRPr="00316811">
              <w:rPr>
                <w:rFonts w:ascii="Verdana" w:hAnsi="Verdana"/>
                <w:b/>
                <w:sz w:val="16"/>
                <w:szCs w:val="16"/>
                <w:lang w:val="es-MX"/>
              </w:rPr>
              <w:t>C.-</w:t>
            </w:r>
            <w:r w:rsidRPr="00316811">
              <w:rPr>
                <w:rFonts w:ascii="Verdana" w:hAnsi="Verdana"/>
                <w:b/>
                <w:sz w:val="16"/>
                <w:szCs w:val="16"/>
                <w:lang w:val="es-MX"/>
              </w:rPr>
              <w:tab/>
            </w:r>
            <w:r w:rsidRPr="00316811">
              <w:rPr>
                <w:rFonts w:ascii="Verdana" w:hAnsi="Verdana"/>
                <w:sz w:val="16"/>
                <w:szCs w:val="16"/>
                <w:lang w:val="es-MX"/>
              </w:rPr>
              <w:t>Prestadores de Servicio</w:t>
            </w:r>
          </w:p>
        </w:tc>
        <w:tc>
          <w:tcPr>
            <w:tcW w:w="4675" w:type="dxa"/>
          </w:tcPr>
          <w:p w14:paraId="223D4233" w14:textId="555697DB" w:rsidR="00857C71" w:rsidRPr="002D6445" w:rsidRDefault="00857C71" w:rsidP="00857C71">
            <w:pPr>
              <w:pStyle w:val="ROMANOS"/>
              <w:spacing w:after="98" w:line="218" w:lineRule="exact"/>
              <w:ind w:left="0" w:firstLine="0"/>
              <w:rPr>
                <w:rFonts w:ascii="Verdana" w:hAnsi="Verdana"/>
                <w:b/>
                <w:sz w:val="16"/>
                <w:szCs w:val="16"/>
                <w:lang w:val="en-US"/>
              </w:rPr>
            </w:pPr>
            <w:r w:rsidRPr="002D6445">
              <w:rPr>
                <w:rFonts w:ascii="Verdana" w:hAnsi="Verdana"/>
                <w:b/>
                <w:sz w:val="16"/>
                <w:szCs w:val="16"/>
                <w:lang w:val="en-US"/>
              </w:rPr>
              <w:t xml:space="preserve">C.- </w:t>
            </w:r>
            <w:r w:rsidRPr="002D6445">
              <w:rPr>
                <w:rFonts w:ascii="Verdana" w:hAnsi="Verdana"/>
                <w:b/>
                <w:sz w:val="16"/>
                <w:szCs w:val="16"/>
                <w:lang w:val="en-US"/>
              </w:rPr>
              <w:tab/>
            </w:r>
            <w:r w:rsidRPr="002D6445">
              <w:rPr>
                <w:rFonts w:ascii="Verdana" w:hAnsi="Verdana"/>
                <w:sz w:val="16"/>
                <w:szCs w:val="16"/>
                <w:lang w:val="en-US"/>
              </w:rPr>
              <w:t>Service Providers</w:t>
            </w:r>
          </w:p>
        </w:tc>
      </w:tr>
      <w:tr w:rsidR="00857C71" w:rsidRPr="003E6872" w14:paraId="06B4EE55" w14:textId="0EA35FD3" w:rsidTr="000A5755">
        <w:tc>
          <w:tcPr>
            <w:tcW w:w="4675" w:type="dxa"/>
          </w:tcPr>
          <w:p w14:paraId="276C7443"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w:t>
            </w:r>
            <w:r w:rsidRPr="00316811">
              <w:rPr>
                <w:rFonts w:ascii="Verdana" w:hAnsi="Verdana"/>
                <w:b/>
                <w:sz w:val="16"/>
                <w:szCs w:val="16"/>
                <w:lang w:val="es-MX"/>
              </w:rPr>
              <w:tab/>
            </w:r>
            <w:r w:rsidRPr="00316811">
              <w:rPr>
                <w:rFonts w:ascii="Verdana" w:hAnsi="Verdana"/>
                <w:sz w:val="16"/>
                <w:szCs w:val="16"/>
                <w:lang w:val="es-MX"/>
              </w:rPr>
              <w:t>Alianza Mexicana de Organización de Transportistas (AMOTAC)</w:t>
            </w:r>
          </w:p>
        </w:tc>
        <w:tc>
          <w:tcPr>
            <w:tcW w:w="4675" w:type="dxa"/>
          </w:tcPr>
          <w:p w14:paraId="2C9FDCD9" w14:textId="760C8F29"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Pr="002D6445">
              <w:rPr>
                <w:rFonts w:ascii="Verdana" w:hAnsi="Verdana"/>
                <w:sz w:val="16"/>
                <w:szCs w:val="16"/>
                <w:lang w:val="en-US"/>
              </w:rPr>
              <w:t>Mexican Alliance of Organization of Carriers (AMOTAC)</w:t>
            </w:r>
          </w:p>
        </w:tc>
      </w:tr>
      <w:tr w:rsidR="00857C71" w:rsidRPr="003E6872" w14:paraId="246F3AB7" w14:textId="1DB57222" w:rsidTr="000A5755">
        <w:tc>
          <w:tcPr>
            <w:tcW w:w="4675" w:type="dxa"/>
          </w:tcPr>
          <w:p w14:paraId="6627EB00" w14:textId="77777777" w:rsidR="00857C71" w:rsidRPr="00316811" w:rsidRDefault="00857C71" w:rsidP="00857C71">
            <w:pPr>
              <w:pStyle w:val="Texto"/>
              <w:spacing w:after="98" w:line="218" w:lineRule="exact"/>
              <w:ind w:firstLine="0"/>
              <w:rPr>
                <w:rFonts w:ascii="Verdana" w:hAnsi="Verdana"/>
                <w:sz w:val="16"/>
                <w:szCs w:val="16"/>
                <w:lang w:val="es-MX"/>
              </w:rPr>
            </w:pPr>
            <w:r w:rsidRPr="00316811">
              <w:rPr>
                <w:rFonts w:ascii="Verdana" w:hAnsi="Verdana"/>
                <w:b/>
                <w:sz w:val="16"/>
                <w:szCs w:val="16"/>
                <w:lang w:val="es-MX"/>
              </w:rPr>
              <w:t>II.</w:t>
            </w:r>
            <w:r w:rsidRPr="00316811">
              <w:rPr>
                <w:rFonts w:ascii="Verdana" w:hAnsi="Verdana"/>
                <w:b/>
                <w:sz w:val="16"/>
                <w:szCs w:val="16"/>
                <w:lang w:val="es-MX"/>
              </w:rPr>
              <w:tab/>
            </w:r>
            <w:r w:rsidRPr="00316811">
              <w:rPr>
                <w:rFonts w:ascii="Verdana" w:hAnsi="Verdana"/>
                <w:sz w:val="16"/>
                <w:szCs w:val="16"/>
                <w:lang w:val="es-MX"/>
              </w:rPr>
              <w:t>Asociación Mexicana de Ferrocarriles (AMF)</w:t>
            </w:r>
          </w:p>
        </w:tc>
        <w:tc>
          <w:tcPr>
            <w:tcW w:w="4675" w:type="dxa"/>
          </w:tcPr>
          <w:p w14:paraId="54E83CA5" w14:textId="5ADD1998" w:rsidR="00857C71" w:rsidRPr="002D6445" w:rsidRDefault="00857C71" w:rsidP="00857C71">
            <w:pPr>
              <w:pStyle w:val="Texto"/>
              <w:spacing w:after="98" w:line="218" w:lineRule="exact"/>
              <w:ind w:firstLine="0"/>
              <w:rPr>
                <w:rFonts w:ascii="Verdana" w:hAnsi="Verdana"/>
                <w:b/>
                <w:sz w:val="16"/>
                <w:szCs w:val="16"/>
                <w:lang w:val="en-US"/>
              </w:rPr>
            </w:pPr>
            <w:r w:rsidRPr="002D6445">
              <w:rPr>
                <w:rFonts w:ascii="Verdana" w:hAnsi="Verdana"/>
                <w:b/>
                <w:sz w:val="16"/>
                <w:szCs w:val="16"/>
                <w:lang w:val="en-US"/>
              </w:rPr>
              <w:t xml:space="preserve">II. </w:t>
            </w:r>
            <w:r w:rsidRPr="002D6445">
              <w:rPr>
                <w:rFonts w:ascii="Verdana" w:hAnsi="Verdana"/>
                <w:b/>
                <w:sz w:val="16"/>
                <w:szCs w:val="16"/>
                <w:lang w:val="en-US"/>
              </w:rPr>
              <w:tab/>
            </w:r>
            <w:r w:rsidRPr="002D6445">
              <w:rPr>
                <w:rFonts w:ascii="Verdana" w:hAnsi="Verdana"/>
                <w:sz w:val="16"/>
                <w:szCs w:val="16"/>
                <w:lang w:val="en-US"/>
              </w:rPr>
              <w:t>Mexican Railway Association (AMF)</w:t>
            </w:r>
          </w:p>
        </w:tc>
      </w:tr>
      <w:tr w:rsidR="00857C71" w:rsidRPr="003E6872" w14:paraId="6E683FF2" w14:textId="62A06B31" w:rsidTr="000A5755">
        <w:tc>
          <w:tcPr>
            <w:tcW w:w="4675" w:type="dxa"/>
          </w:tcPr>
          <w:p w14:paraId="5A2C3E8B"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III.</w:t>
            </w:r>
            <w:r w:rsidRPr="00316811">
              <w:rPr>
                <w:rFonts w:ascii="Verdana" w:hAnsi="Verdana"/>
                <w:b/>
                <w:sz w:val="16"/>
                <w:szCs w:val="16"/>
                <w:lang w:val="es-MX"/>
              </w:rPr>
              <w:tab/>
            </w:r>
            <w:r w:rsidRPr="00316811">
              <w:rPr>
                <w:rFonts w:ascii="Verdana" w:hAnsi="Verdana"/>
                <w:sz w:val="16"/>
                <w:szCs w:val="16"/>
                <w:lang w:val="es-MX"/>
              </w:rPr>
              <w:t>Cámara Nacional del Autotransporte de Carga (CANACAR)</w:t>
            </w:r>
          </w:p>
        </w:tc>
        <w:tc>
          <w:tcPr>
            <w:tcW w:w="4675" w:type="dxa"/>
          </w:tcPr>
          <w:p w14:paraId="3F3D1B6E" w14:textId="6F2BC63D"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III. </w:t>
            </w:r>
            <w:r w:rsidRPr="002D6445">
              <w:rPr>
                <w:rFonts w:ascii="Verdana" w:hAnsi="Verdana"/>
                <w:b/>
                <w:sz w:val="16"/>
                <w:szCs w:val="16"/>
                <w:lang w:val="en-US"/>
              </w:rPr>
              <w:tab/>
            </w:r>
            <w:r w:rsidRPr="002D6445">
              <w:rPr>
                <w:rFonts w:ascii="Verdana" w:hAnsi="Verdana"/>
                <w:sz w:val="16"/>
                <w:szCs w:val="16"/>
                <w:lang w:val="en-US"/>
              </w:rPr>
              <w:t>National Chamber of Cargo Transportation (CANACAR)</w:t>
            </w:r>
          </w:p>
        </w:tc>
      </w:tr>
      <w:tr w:rsidR="00857C71" w:rsidRPr="003E6872" w14:paraId="73153F86" w14:textId="0977CC01" w:rsidTr="000A5755">
        <w:tc>
          <w:tcPr>
            <w:tcW w:w="4675" w:type="dxa"/>
          </w:tcPr>
          <w:p w14:paraId="306A24DF"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IV.</w:t>
            </w:r>
            <w:r w:rsidRPr="00316811">
              <w:rPr>
                <w:rFonts w:ascii="Verdana" w:hAnsi="Verdana"/>
                <w:sz w:val="16"/>
                <w:szCs w:val="16"/>
                <w:lang w:val="es-MX"/>
              </w:rPr>
              <w:tab/>
              <w:t>Cámara Nacional del Autotransporte de Pasaje y Turismo (CANAPAT)</w:t>
            </w:r>
          </w:p>
        </w:tc>
        <w:tc>
          <w:tcPr>
            <w:tcW w:w="4675" w:type="dxa"/>
          </w:tcPr>
          <w:p w14:paraId="53DA05B9" w14:textId="7D61132F"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IV. </w:t>
            </w:r>
            <w:r w:rsidRPr="002D6445">
              <w:rPr>
                <w:rFonts w:ascii="Verdana" w:hAnsi="Verdana"/>
                <w:sz w:val="16"/>
                <w:szCs w:val="16"/>
                <w:lang w:val="en-US"/>
              </w:rPr>
              <w:tab/>
              <w:t>National Chamber of Passenger and Tourism Motor Transport (CANAPAT)</w:t>
            </w:r>
          </w:p>
        </w:tc>
      </w:tr>
      <w:tr w:rsidR="00857C71" w:rsidRPr="003E6872" w14:paraId="67DE72FE" w14:textId="30E66BDD" w:rsidTr="000A5755">
        <w:tc>
          <w:tcPr>
            <w:tcW w:w="4675" w:type="dxa"/>
          </w:tcPr>
          <w:p w14:paraId="1132E095"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V.</w:t>
            </w:r>
            <w:r w:rsidRPr="00316811">
              <w:rPr>
                <w:rFonts w:ascii="Verdana" w:hAnsi="Verdana"/>
                <w:b/>
                <w:sz w:val="16"/>
                <w:szCs w:val="16"/>
                <w:lang w:val="es-MX"/>
              </w:rPr>
              <w:tab/>
            </w:r>
            <w:r w:rsidRPr="00316811">
              <w:rPr>
                <w:rFonts w:ascii="Verdana" w:hAnsi="Verdana"/>
                <w:sz w:val="16"/>
                <w:szCs w:val="16"/>
                <w:lang w:val="es-MX"/>
              </w:rPr>
              <w:t>Confederación Nacional de Transportistas Mexicanos (CONATRAM)</w:t>
            </w:r>
          </w:p>
        </w:tc>
        <w:tc>
          <w:tcPr>
            <w:tcW w:w="4675" w:type="dxa"/>
          </w:tcPr>
          <w:p w14:paraId="12C4BE53" w14:textId="1029EA30"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V. </w:t>
            </w:r>
            <w:r w:rsidRPr="002D6445">
              <w:rPr>
                <w:rFonts w:ascii="Verdana" w:hAnsi="Verdana"/>
                <w:b/>
                <w:sz w:val="16"/>
                <w:szCs w:val="16"/>
                <w:lang w:val="en-US"/>
              </w:rPr>
              <w:tab/>
            </w:r>
            <w:r w:rsidRPr="002D6445">
              <w:rPr>
                <w:rFonts w:ascii="Verdana" w:hAnsi="Verdana"/>
                <w:sz w:val="16"/>
                <w:szCs w:val="16"/>
                <w:lang w:val="en-US"/>
              </w:rPr>
              <w:t>National Confederation of Mexican Carriers (CONATRAM)</w:t>
            </w:r>
          </w:p>
        </w:tc>
      </w:tr>
      <w:tr w:rsidR="00857C71" w:rsidRPr="003E6872" w14:paraId="636533F4" w14:textId="07CABC1D" w:rsidTr="000A5755">
        <w:tc>
          <w:tcPr>
            <w:tcW w:w="4675" w:type="dxa"/>
          </w:tcPr>
          <w:p w14:paraId="5BEE6352" w14:textId="77777777" w:rsidR="00857C71" w:rsidRPr="00316811" w:rsidRDefault="00857C71" w:rsidP="00857C71">
            <w:pPr>
              <w:pStyle w:val="ROMANOS"/>
              <w:spacing w:line="221" w:lineRule="exact"/>
              <w:ind w:left="0" w:firstLine="0"/>
              <w:rPr>
                <w:rFonts w:ascii="Verdana" w:hAnsi="Verdana"/>
                <w:sz w:val="16"/>
                <w:szCs w:val="16"/>
                <w:lang w:val="es-MX"/>
              </w:rPr>
            </w:pPr>
            <w:r w:rsidRPr="00316811">
              <w:rPr>
                <w:rFonts w:ascii="Verdana" w:hAnsi="Verdana"/>
                <w:b/>
                <w:sz w:val="16"/>
                <w:szCs w:val="16"/>
                <w:lang w:val="es-MX"/>
              </w:rPr>
              <w:t>D.-</w:t>
            </w:r>
            <w:r w:rsidRPr="00316811">
              <w:rPr>
                <w:rFonts w:ascii="Verdana" w:hAnsi="Verdana"/>
                <w:b/>
                <w:sz w:val="16"/>
                <w:szCs w:val="16"/>
                <w:lang w:val="es-MX"/>
              </w:rPr>
              <w:tab/>
            </w:r>
            <w:r w:rsidRPr="00316811">
              <w:rPr>
                <w:rFonts w:ascii="Verdana" w:hAnsi="Verdana"/>
                <w:sz w:val="16"/>
                <w:szCs w:val="16"/>
                <w:lang w:val="es-MX"/>
              </w:rPr>
              <w:t>Centros de Investigación Científica o Tecnológica</w:t>
            </w:r>
          </w:p>
        </w:tc>
        <w:tc>
          <w:tcPr>
            <w:tcW w:w="4675" w:type="dxa"/>
          </w:tcPr>
          <w:p w14:paraId="079F58C4" w14:textId="3309ED82" w:rsidR="00857C71" w:rsidRPr="002D6445" w:rsidRDefault="00857C71" w:rsidP="00857C71">
            <w:pPr>
              <w:pStyle w:val="ROMANOS"/>
              <w:spacing w:line="221" w:lineRule="exact"/>
              <w:ind w:left="0" w:firstLine="0"/>
              <w:rPr>
                <w:rFonts w:ascii="Verdana" w:hAnsi="Verdana"/>
                <w:b/>
                <w:sz w:val="16"/>
                <w:szCs w:val="16"/>
                <w:lang w:val="en-US"/>
              </w:rPr>
            </w:pPr>
            <w:r w:rsidRPr="002D6445">
              <w:rPr>
                <w:rFonts w:ascii="Verdana" w:hAnsi="Verdana"/>
                <w:b/>
                <w:sz w:val="16"/>
                <w:szCs w:val="16"/>
                <w:lang w:val="en-US"/>
              </w:rPr>
              <w:t xml:space="preserve">D.- </w:t>
            </w:r>
            <w:r w:rsidRPr="002D6445">
              <w:rPr>
                <w:rFonts w:ascii="Verdana" w:hAnsi="Verdana"/>
                <w:b/>
                <w:sz w:val="16"/>
                <w:szCs w:val="16"/>
                <w:lang w:val="en-US"/>
              </w:rPr>
              <w:tab/>
            </w:r>
            <w:r w:rsidRPr="002D6445">
              <w:rPr>
                <w:rFonts w:ascii="Verdana" w:hAnsi="Verdana"/>
                <w:sz w:val="16"/>
                <w:szCs w:val="16"/>
                <w:lang w:val="en-US"/>
              </w:rPr>
              <w:t>Scientific or Technological Research Centers</w:t>
            </w:r>
          </w:p>
        </w:tc>
      </w:tr>
      <w:tr w:rsidR="00857C71" w:rsidRPr="00316811" w14:paraId="20F62155" w14:textId="48806DB0" w:rsidTr="000A5755">
        <w:tc>
          <w:tcPr>
            <w:tcW w:w="4675" w:type="dxa"/>
          </w:tcPr>
          <w:p w14:paraId="3C86F873"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w:t>
            </w:r>
            <w:r w:rsidRPr="00316811">
              <w:rPr>
                <w:rFonts w:ascii="Verdana" w:hAnsi="Verdana"/>
                <w:sz w:val="16"/>
                <w:szCs w:val="16"/>
                <w:lang w:val="es-MX"/>
              </w:rPr>
              <w:tab/>
              <w:t>Instituto Mexicano del Petróleo (IMP)</w:t>
            </w:r>
          </w:p>
        </w:tc>
        <w:tc>
          <w:tcPr>
            <w:tcW w:w="4675" w:type="dxa"/>
          </w:tcPr>
          <w:p w14:paraId="01FCC7FE" w14:textId="1EE9654D" w:rsidR="00857C71" w:rsidRPr="00641054" w:rsidRDefault="00857C71" w:rsidP="00857C71">
            <w:pPr>
              <w:pStyle w:val="Texto"/>
              <w:spacing w:line="221" w:lineRule="exact"/>
              <w:ind w:firstLine="0"/>
              <w:rPr>
                <w:rFonts w:ascii="Verdana" w:hAnsi="Verdana"/>
                <w:b/>
                <w:sz w:val="16"/>
                <w:szCs w:val="16"/>
                <w:lang w:val="es-MX"/>
              </w:rPr>
            </w:pPr>
            <w:r w:rsidRPr="00641054">
              <w:rPr>
                <w:rFonts w:ascii="Verdana" w:hAnsi="Verdana"/>
                <w:b/>
                <w:sz w:val="16"/>
                <w:szCs w:val="16"/>
                <w:lang w:val="es-MX"/>
              </w:rPr>
              <w:t xml:space="preserve">I. </w:t>
            </w:r>
            <w:r w:rsidRPr="00641054">
              <w:rPr>
                <w:rFonts w:ascii="Verdana" w:hAnsi="Verdana"/>
                <w:sz w:val="16"/>
                <w:szCs w:val="16"/>
                <w:lang w:val="es-MX"/>
              </w:rPr>
              <w:tab/>
              <w:t>Mexican Petroleum Institute (IMP)</w:t>
            </w:r>
          </w:p>
        </w:tc>
      </w:tr>
      <w:tr w:rsidR="00857C71" w:rsidRPr="003E6872" w14:paraId="70922DDB" w14:textId="17E0CB4B" w:rsidTr="000A5755">
        <w:tc>
          <w:tcPr>
            <w:tcW w:w="4675" w:type="dxa"/>
          </w:tcPr>
          <w:p w14:paraId="1D696D48"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II.</w:t>
            </w:r>
            <w:r w:rsidRPr="00316811">
              <w:rPr>
                <w:rFonts w:ascii="Verdana" w:hAnsi="Verdana"/>
                <w:sz w:val="16"/>
                <w:szCs w:val="16"/>
                <w:lang w:val="es-MX"/>
              </w:rPr>
              <w:tab/>
              <w:t>Instituto Mexicano del Transporte (IMT)</w:t>
            </w:r>
          </w:p>
        </w:tc>
        <w:tc>
          <w:tcPr>
            <w:tcW w:w="4675" w:type="dxa"/>
          </w:tcPr>
          <w:p w14:paraId="25E3C753" w14:textId="7AE002FA"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II. </w:t>
            </w:r>
            <w:r w:rsidRPr="002D6445">
              <w:rPr>
                <w:rFonts w:ascii="Verdana" w:hAnsi="Verdana"/>
                <w:sz w:val="16"/>
                <w:szCs w:val="16"/>
                <w:lang w:val="en-US"/>
              </w:rPr>
              <w:tab/>
              <w:t>Mexican Institute of Transportation (IMT)</w:t>
            </w:r>
          </w:p>
        </w:tc>
      </w:tr>
      <w:tr w:rsidR="00857C71" w:rsidRPr="003E6872" w14:paraId="2960262D" w14:textId="0549E217" w:rsidTr="000A5755">
        <w:tc>
          <w:tcPr>
            <w:tcW w:w="4675" w:type="dxa"/>
          </w:tcPr>
          <w:p w14:paraId="32F62E6F"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III.</w:t>
            </w:r>
            <w:r w:rsidRPr="00316811">
              <w:rPr>
                <w:rFonts w:ascii="Verdana" w:hAnsi="Verdana"/>
                <w:b/>
                <w:sz w:val="16"/>
                <w:szCs w:val="16"/>
                <w:lang w:val="es-MX"/>
              </w:rPr>
              <w:tab/>
            </w:r>
            <w:r w:rsidRPr="00316811">
              <w:rPr>
                <w:rFonts w:ascii="Verdana" w:hAnsi="Verdana"/>
                <w:sz w:val="16"/>
                <w:szCs w:val="16"/>
                <w:lang w:val="es-MX"/>
              </w:rPr>
              <w:t>Instituto Politécnico Nacional (IPN)</w:t>
            </w:r>
          </w:p>
        </w:tc>
        <w:tc>
          <w:tcPr>
            <w:tcW w:w="4675" w:type="dxa"/>
          </w:tcPr>
          <w:p w14:paraId="7E7334F7" w14:textId="7EDF2003"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III. </w:t>
            </w:r>
            <w:r w:rsidRPr="002D6445">
              <w:rPr>
                <w:rFonts w:ascii="Verdana" w:hAnsi="Verdana"/>
                <w:b/>
                <w:sz w:val="16"/>
                <w:szCs w:val="16"/>
                <w:lang w:val="en-US"/>
              </w:rPr>
              <w:tab/>
            </w:r>
            <w:r w:rsidRPr="002D6445">
              <w:rPr>
                <w:rFonts w:ascii="Verdana" w:hAnsi="Verdana"/>
                <w:sz w:val="16"/>
                <w:szCs w:val="16"/>
                <w:lang w:val="en-US"/>
              </w:rPr>
              <w:t>National Polytechnic Institute (IPN)</w:t>
            </w:r>
          </w:p>
        </w:tc>
      </w:tr>
      <w:tr w:rsidR="00857C71" w:rsidRPr="003E6872" w14:paraId="2AB8C359" w14:textId="12A4553C" w:rsidTr="000A5755">
        <w:tc>
          <w:tcPr>
            <w:tcW w:w="4675" w:type="dxa"/>
          </w:tcPr>
          <w:p w14:paraId="68A55B9F"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IV.</w:t>
            </w:r>
            <w:r w:rsidRPr="00316811">
              <w:rPr>
                <w:rFonts w:ascii="Verdana" w:hAnsi="Verdana"/>
                <w:b/>
                <w:sz w:val="16"/>
                <w:szCs w:val="16"/>
                <w:lang w:val="es-MX"/>
              </w:rPr>
              <w:tab/>
            </w:r>
            <w:r w:rsidRPr="00316811">
              <w:rPr>
                <w:rFonts w:ascii="Verdana" w:hAnsi="Verdana"/>
                <w:sz w:val="16"/>
                <w:szCs w:val="16"/>
                <w:lang w:val="es-MX"/>
              </w:rPr>
              <w:t>Universidad Nacional Autónoma de México (UNAM)</w:t>
            </w:r>
          </w:p>
        </w:tc>
        <w:tc>
          <w:tcPr>
            <w:tcW w:w="4675" w:type="dxa"/>
          </w:tcPr>
          <w:p w14:paraId="45668BFB" w14:textId="50DC0235"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IV. </w:t>
            </w:r>
            <w:r w:rsidRPr="002D6445">
              <w:rPr>
                <w:rFonts w:ascii="Verdana" w:hAnsi="Verdana"/>
                <w:b/>
                <w:sz w:val="16"/>
                <w:szCs w:val="16"/>
                <w:lang w:val="en-US"/>
              </w:rPr>
              <w:tab/>
            </w:r>
            <w:r w:rsidRPr="002D6445">
              <w:rPr>
                <w:rFonts w:ascii="Verdana" w:hAnsi="Verdana"/>
                <w:sz w:val="16"/>
                <w:szCs w:val="16"/>
                <w:lang w:val="en-US"/>
              </w:rPr>
              <w:t>National Autonomous University of Mexico (UNAM)</w:t>
            </w:r>
          </w:p>
        </w:tc>
      </w:tr>
      <w:tr w:rsidR="00857C71" w:rsidRPr="00316811" w14:paraId="41C58DF3" w14:textId="161C75F0" w:rsidTr="000A5755">
        <w:tc>
          <w:tcPr>
            <w:tcW w:w="4675" w:type="dxa"/>
          </w:tcPr>
          <w:p w14:paraId="0D2AE5FB" w14:textId="77777777" w:rsidR="00857C71" w:rsidRPr="00A57BE0" w:rsidRDefault="00857C71" w:rsidP="00857C71">
            <w:pPr>
              <w:pStyle w:val="Texto"/>
              <w:spacing w:line="221" w:lineRule="exact"/>
              <w:ind w:firstLine="0"/>
              <w:rPr>
                <w:rFonts w:ascii="Verdana" w:hAnsi="Verdana"/>
                <w:b/>
                <w:bCs/>
                <w:sz w:val="16"/>
                <w:szCs w:val="16"/>
                <w:lang w:val="es-MX"/>
              </w:rPr>
            </w:pPr>
            <w:r w:rsidRPr="00A57BE0">
              <w:rPr>
                <w:rFonts w:ascii="Verdana" w:hAnsi="Verdana"/>
                <w:b/>
                <w:bCs/>
                <w:sz w:val="16"/>
                <w:szCs w:val="16"/>
                <w:lang w:val="es-MX"/>
              </w:rPr>
              <w:t>Representantes de los Consumidores</w:t>
            </w:r>
          </w:p>
        </w:tc>
        <w:tc>
          <w:tcPr>
            <w:tcW w:w="4675" w:type="dxa"/>
          </w:tcPr>
          <w:p w14:paraId="5CE538D9" w14:textId="234D937B" w:rsidR="00857C71" w:rsidRPr="00A57BE0" w:rsidRDefault="00857C71" w:rsidP="00857C71">
            <w:pPr>
              <w:pStyle w:val="Texto"/>
              <w:spacing w:line="221" w:lineRule="exact"/>
              <w:ind w:firstLine="0"/>
              <w:rPr>
                <w:rFonts w:ascii="Verdana" w:hAnsi="Verdana"/>
                <w:b/>
                <w:bCs/>
                <w:sz w:val="16"/>
                <w:szCs w:val="16"/>
                <w:lang w:val="en-US"/>
              </w:rPr>
            </w:pPr>
            <w:r w:rsidRPr="00A57BE0">
              <w:rPr>
                <w:rFonts w:ascii="Verdana" w:hAnsi="Verdana"/>
                <w:b/>
                <w:bCs/>
                <w:sz w:val="16"/>
                <w:szCs w:val="16"/>
                <w:lang w:val="en-US"/>
              </w:rPr>
              <w:t>Consumer Representatives</w:t>
            </w:r>
          </w:p>
        </w:tc>
      </w:tr>
      <w:tr w:rsidR="00857C71" w:rsidRPr="003E6872" w14:paraId="79D3F5A1" w14:textId="6A59099B" w:rsidTr="000A5755">
        <w:tc>
          <w:tcPr>
            <w:tcW w:w="4675" w:type="dxa"/>
          </w:tcPr>
          <w:p w14:paraId="52E36CDB"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lastRenderedPageBreak/>
              <w:t>I.</w:t>
            </w:r>
            <w:r w:rsidRPr="00316811">
              <w:rPr>
                <w:rFonts w:ascii="Verdana" w:hAnsi="Verdana"/>
                <w:b/>
                <w:sz w:val="16"/>
                <w:szCs w:val="16"/>
                <w:lang w:val="es-MX"/>
              </w:rPr>
              <w:tab/>
            </w:r>
            <w:r w:rsidRPr="00316811">
              <w:rPr>
                <w:rFonts w:ascii="Verdana" w:hAnsi="Verdana"/>
                <w:sz w:val="16"/>
                <w:szCs w:val="16"/>
                <w:lang w:val="es-MX"/>
              </w:rPr>
              <w:t>Procuraduría Federal del Consumidor (PROFECO)</w:t>
            </w:r>
          </w:p>
        </w:tc>
        <w:tc>
          <w:tcPr>
            <w:tcW w:w="4675" w:type="dxa"/>
          </w:tcPr>
          <w:p w14:paraId="74D26B6D" w14:textId="69056F64"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Pr="002D6445">
              <w:rPr>
                <w:rFonts w:ascii="Verdana" w:hAnsi="Verdana"/>
                <w:sz w:val="16"/>
                <w:szCs w:val="16"/>
                <w:lang w:val="en-US"/>
              </w:rPr>
              <w:t xml:space="preserve">Federal </w:t>
            </w:r>
            <w:r w:rsidR="00970177" w:rsidRPr="002D6445">
              <w:rPr>
                <w:rFonts w:ascii="Verdana" w:hAnsi="Verdana"/>
                <w:sz w:val="16"/>
                <w:szCs w:val="16"/>
                <w:lang w:val="en-US"/>
              </w:rPr>
              <w:t>Prosecutor for the Consumer</w:t>
            </w:r>
            <w:r w:rsidRPr="002D6445">
              <w:rPr>
                <w:rFonts w:ascii="Verdana" w:hAnsi="Verdana"/>
                <w:sz w:val="16"/>
                <w:szCs w:val="16"/>
                <w:lang w:val="en-US"/>
              </w:rPr>
              <w:t xml:space="preserve"> (PROFECO)</w:t>
            </w:r>
          </w:p>
        </w:tc>
      </w:tr>
      <w:tr w:rsidR="00857C71" w:rsidRPr="00316811" w14:paraId="6A68212F" w14:textId="5B02DA8F" w:rsidTr="000A5755">
        <w:tc>
          <w:tcPr>
            <w:tcW w:w="4675" w:type="dxa"/>
          </w:tcPr>
          <w:p w14:paraId="53832D27"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sz w:val="16"/>
                <w:szCs w:val="16"/>
                <w:lang w:val="es-MX"/>
              </w:rPr>
              <w:t>Y en calidad de invitados permanentes:</w:t>
            </w:r>
          </w:p>
        </w:tc>
        <w:tc>
          <w:tcPr>
            <w:tcW w:w="4675" w:type="dxa"/>
          </w:tcPr>
          <w:p w14:paraId="17877A8A" w14:textId="42AC2FBA"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And as permanent guests:</w:t>
            </w:r>
          </w:p>
        </w:tc>
      </w:tr>
      <w:tr w:rsidR="00857C71" w:rsidRPr="003E6872" w14:paraId="738E1B14" w14:textId="1D718E93" w:rsidTr="000A5755">
        <w:tc>
          <w:tcPr>
            <w:tcW w:w="4675" w:type="dxa"/>
          </w:tcPr>
          <w:p w14:paraId="37CDF71E"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w:t>
            </w:r>
            <w:r w:rsidRPr="00316811">
              <w:rPr>
                <w:rFonts w:ascii="Verdana" w:hAnsi="Verdana"/>
                <w:b/>
                <w:sz w:val="16"/>
                <w:szCs w:val="16"/>
                <w:lang w:val="es-MX"/>
              </w:rPr>
              <w:tab/>
            </w:r>
            <w:r w:rsidRPr="00316811">
              <w:rPr>
                <w:rFonts w:ascii="Verdana" w:hAnsi="Verdana"/>
                <w:sz w:val="16"/>
                <w:szCs w:val="16"/>
                <w:lang w:val="es-MX"/>
              </w:rPr>
              <w:t>Dirección General de Servicios Técnicos (SICT)</w:t>
            </w:r>
          </w:p>
        </w:tc>
        <w:tc>
          <w:tcPr>
            <w:tcW w:w="4675" w:type="dxa"/>
          </w:tcPr>
          <w:p w14:paraId="28776C74" w14:textId="62AFBC13"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Pr="002D6445">
              <w:rPr>
                <w:rFonts w:ascii="Verdana" w:hAnsi="Verdana"/>
                <w:sz w:val="16"/>
                <w:szCs w:val="16"/>
                <w:lang w:val="en-US"/>
              </w:rPr>
              <w:t>General Directorate of Technical Services (SICT)</w:t>
            </w:r>
          </w:p>
        </w:tc>
      </w:tr>
      <w:tr w:rsidR="00857C71" w:rsidRPr="00316811" w14:paraId="16EC1E8E" w14:textId="4AD7E29D" w:rsidTr="000A5755">
        <w:tc>
          <w:tcPr>
            <w:tcW w:w="4675" w:type="dxa"/>
          </w:tcPr>
          <w:p w14:paraId="2DB1BEA9" w14:textId="77777777" w:rsidR="00857C71" w:rsidRPr="00316811" w:rsidRDefault="00857C71" w:rsidP="00857C71">
            <w:pPr>
              <w:pStyle w:val="Texto"/>
              <w:spacing w:line="221" w:lineRule="exact"/>
              <w:ind w:firstLine="0"/>
              <w:rPr>
                <w:rFonts w:ascii="Verdana" w:hAnsi="Verdana"/>
                <w:sz w:val="16"/>
                <w:szCs w:val="16"/>
                <w:lang w:val="es-MX"/>
              </w:rPr>
            </w:pPr>
            <w:r w:rsidRPr="00316811">
              <w:rPr>
                <w:rFonts w:ascii="Verdana" w:hAnsi="Verdana"/>
                <w:b/>
                <w:sz w:val="16"/>
                <w:szCs w:val="16"/>
                <w:lang w:val="es-MX"/>
              </w:rPr>
              <w:t>II.</w:t>
            </w:r>
            <w:r w:rsidRPr="00316811">
              <w:rPr>
                <w:rFonts w:ascii="Verdana" w:hAnsi="Verdana"/>
                <w:sz w:val="16"/>
                <w:szCs w:val="16"/>
                <w:lang w:val="es-MX"/>
              </w:rPr>
              <w:tab/>
              <w:t>Petróleos Mexicanos (PEMEX)</w:t>
            </w:r>
          </w:p>
        </w:tc>
        <w:tc>
          <w:tcPr>
            <w:tcW w:w="4675" w:type="dxa"/>
          </w:tcPr>
          <w:p w14:paraId="571D752E" w14:textId="0ACF0603" w:rsidR="00857C71" w:rsidRPr="002D6445" w:rsidRDefault="00857C71" w:rsidP="00857C71">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II. </w:t>
            </w:r>
            <w:r w:rsidRPr="002D6445">
              <w:rPr>
                <w:rFonts w:ascii="Verdana" w:hAnsi="Verdana"/>
                <w:sz w:val="16"/>
                <w:szCs w:val="16"/>
                <w:lang w:val="en-US"/>
              </w:rPr>
              <w:tab/>
              <w:t>Petroleos Mexicanos (PEMEX)</w:t>
            </w:r>
          </w:p>
        </w:tc>
      </w:tr>
      <w:tr w:rsidR="00857C71" w:rsidRPr="004A2583" w14:paraId="38F5E929" w14:textId="5DB7D290" w:rsidTr="000A5755">
        <w:tc>
          <w:tcPr>
            <w:tcW w:w="4675" w:type="dxa"/>
          </w:tcPr>
          <w:p w14:paraId="7B5CFA29"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lang w:val="es-MX"/>
              </w:rPr>
              <w:t>Asimismo</w:t>
            </w:r>
            <w:r w:rsidRPr="00316811">
              <w:rPr>
                <w:rFonts w:ascii="Verdana" w:hAnsi="Verdana"/>
                <w:sz w:val="16"/>
                <w:szCs w:val="16"/>
              </w:rPr>
              <w:t>, con el objeto de elaborar la presente Norma Oficial Mexicana, se constituyó un Grupo de Trabajo con la participación voluntaria de los siguientes actores:</w:t>
            </w:r>
          </w:p>
        </w:tc>
        <w:tc>
          <w:tcPr>
            <w:tcW w:w="4675" w:type="dxa"/>
          </w:tcPr>
          <w:p w14:paraId="7015CF87" w14:textId="0FE50B25"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Likewise, in order to prepare this Official Mexican Standard, a Working Group was established with the voluntary participation of the following actors:</w:t>
            </w:r>
          </w:p>
        </w:tc>
      </w:tr>
      <w:tr w:rsidR="00857C71" w:rsidRPr="004A2583" w14:paraId="5FE1F4B5" w14:textId="1FA4CB5E" w:rsidTr="000A5755">
        <w:tc>
          <w:tcPr>
            <w:tcW w:w="4675" w:type="dxa"/>
          </w:tcPr>
          <w:p w14:paraId="4CFEA3E2" w14:textId="77777777" w:rsidR="00857C71" w:rsidRPr="00A57BE0" w:rsidRDefault="00857C71" w:rsidP="00857C71">
            <w:pPr>
              <w:pStyle w:val="Texto"/>
              <w:spacing w:line="221" w:lineRule="exact"/>
              <w:ind w:firstLine="0"/>
              <w:rPr>
                <w:rFonts w:ascii="Verdana" w:hAnsi="Verdana"/>
                <w:b/>
                <w:bCs/>
                <w:sz w:val="16"/>
                <w:szCs w:val="16"/>
              </w:rPr>
            </w:pPr>
            <w:r w:rsidRPr="00A57BE0">
              <w:rPr>
                <w:rFonts w:ascii="Verdana" w:hAnsi="Verdana"/>
                <w:b/>
                <w:bCs/>
                <w:sz w:val="16"/>
                <w:szCs w:val="16"/>
              </w:rPr>
              <w:t>SECRETARÍA DE INFRAESTRUCTURA, COMUNICACIONES Y TRANSPORTES</w:t>
            </w:r>
          </w:p>
        </w:tc>
        <w:tc>
          <w:tcPr>
            <w:tcW w:w="4675" w:type="dxa"/>
          </w:tcPr>
          <w:p w14:paraId="101AA699" w14:textId="47D71368" w:rsidR="00857C71" w:rsidRPr="00A57BE0" w:rsidRDefault="00F02210" w:rsidP="00857C71">
            <w:pPr>
              <w:pStyle w:val="Texto"/>
              <w:spacing w:line="221" w:lineRule="exact"/>
              <w:ind w:firstLine="0"/>
              <w:rPr>
                <w:rFonts w:ascii="Verdana" w:hAnsi="Verdana"/>
                <w:b/>
                <w:bCs/>
                <w:sz w:val="16"/>
                <w:szCs w:val="16"/>
                <w:lang w:val="en-US"/>
              </w:rPr>
            </w:pPr>
            <w:r w:rsidRPr="00A57BE0">
              <w:rPr>
                <w:rFonts w:ascii="Verdana" w:hAnsi="Verdana"/>
                <w:b/>
                <w:bCs/>
                <w:sz w:val="16"/>
                <w:szCs w:val="16"/>
                <w:lang w:val="en-US"/>
              </w:rPr>
              <w:t>SECRETARY</w:t>
            </w:r>
            <w:r w:rsidR="00857C71" w:rsidRPr="00A57BE0">
              <w:rPr>
                <w:rFonts w:ascii="Verdana" w:hAnsi="Verdana"/>
                <w:b/>
                <w:bCs/>
                <w:sz w:val="16"/>
                <w:szCs w:val="16"/>
                <w:lang w:val="en-US"/>
              </w:rPr>
              <w:t xml:space="preserve"> OF INFRASTRUCTURE, COMMUNICATIONS AND TRANSPORT</w:t>
            </w:r>
            <w:r w:rsidR="00A57BE0">
              <w:rPr>
                <w:rFonts w:ascii="Verdana" w:hAnsi="Verdana"/>
                <w:b/>
                <w:bCs/>
                <w:sz w:val="16"/>
                <w:szCs w:val="16"/>
                <w:lang w:val="en-US"/>
              </w:rPr>
              <w:fldChar w:fldCharType="begin"/>
            </w:r>
            <w:r w:rsidR="00A57BE0">
              <w:rPr>
                <w:rFonts w:ascii="Verdana" w:hAnsi="Verdana"/>
                <w:b/>
                <w:bCs/>
                <w:sz w:val="16"/>
                <w:szCs w:val="16"/>
                <w:lang w:val="en-US"/>
              </w:rPr>
              <w:instrText xml:space="preserve"> NOTEREF _Ref131410151 \h </w:instrText>
            </w:r>
            <w:r w:rsidR="00A57BE0">
              <w:rPr>
                <w:rFonts w:ascii="Verdana" w:hAnsi="Verdana"/>
                <w:b/>
                <w:bCs/>
                <w:sz w:val="16"/>
                <w:szCs w:val="16"/>
                <w:lang w:val="en-US"/>
              </w:rPr>
            </w:r>
            <w:r w:rsidR="00A57BE0">
              <w:rPr>
                <w:rFonts w:ascii="Verdana" w:hAnsi="Verdana"/>
                <w:b/>
                <w:bCs/>
                <w:sz w:val="16"/>
                <w:szCs w:val="16"/>
                <w:lang w:val="en-US"/>
              </w:rPr>
              <w:fldChar w:fldCharType="separate"/>
            </w:r>
            <w:r w:rsidR="00E619DB">
              <w:rPr>
                <w:rFonts w:ascii="Verdana" w:hAnsi="Verdana"/>
                <w:b/>
                <w:bCs/>
                <w:sz w:val="16"/>
                <w:szCs w:val="16"/>
                <w:lang w:val="en-US"/>
              </w:rPr>
              <w:t>1</w:t>
            </w:r>
            <w:r w:rsidR="00A57BE0">
              <w:rPr>
                <w:rFonts w:ascii="Verdana" w:hAnsi="Verdana"/>
                <w:b/>
                <w:bCs/>
                <w:sz w:val="16"/>
                <w:szCs w:val="16"/>
                <w:lang w:val="en-US"/>
              </w:rPr>
              <w:fldChar w:fldCharType="end"/>
            </w:r>
            <w:r w:rsidR="00A57BE0" w:rsidRPr="00A57BE0">
              <w:rPr>
                <w:rFonts w:ascii="Verdana" w:hAnsi="Verdana"/>
                <w:b/>
                <w:bCs/>
                <w:sz w:val="16"/>
                <w:szCs w:val="16"/>
                <w:lang w:val="en-US"/>
              </w:rPr>
              <w:t xml:space="preserve"> </w:t>
            </w:r>
          </w:p>
        </w:tc>
      </w:tr>
      <w:tr w:rsidR="00857C71" w:rsidRPr="003E6872" w14:paraId="119DEEAE" w14:textId="248C37D5" w:rsidTr="000A5755">
        <w:tc>
          <w:tcPr>
            <w:tcW w:w="4675" w:type="dxa"/>
          </w:tcPr>
          <w:p w14:paraId="7A75BB43"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Dirección General de Autotransporte Federal</w:t>
            </w:r>
          </w:p>
        </w:tc>
        <w:tc>
          <w:tcPr>
            <w:tcW w:w="4675" w:type="dxa"/>
          </w:tcPr>
          <w:p w14:paraId="3246BCEC" w14:textId="61C108FA"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General Directorate of Federal Motor Transport</w:t>
            </w:r>
          </w:p>
        </w:tc>
      </w:tr>
      <w:tr w:rsidR="00857C71" w:rsidRPr="00316811" w14:paraId="3BF1DF9B" w14:textId="14C4F3C6" w:rsidTr="000A5755">
        <w:tc>
          <w:tcPr>
            <w:tcW w:w="4675" w:type="dxa"/>
          </w:tcPr>
          <w:p w14:paraId="72DA4E11"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Facultad de Ingeniería/UNAM</w:t>
            </w:r>
          </w:p>
        </w:tc>
        <w:tc>
          <w:tcPr>
            <w:tcW w:w="4675" w:type="dxa"/>
          </w:tcPr>
          <w:p w14:paraId="62C8C02E" w14:textId="4582549C"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Faculty of Engineering/UNAM</w:t>
            </w:r>
          </w:p>
        </w:tc>
      </w:tr>
      <w:tr w:rsidR="00857C71" w:rsidRPr="00316811" w14:paraId="561859D2" w14:textId="7C5D8161" w:rsidTr="000A5755">
        <w:tc>
          <w:tcPr>
            <w:tcW w:w="4675" w:type="dxa"/>
          </w:tcPr>
          <w:p w14:paraId="491C19D8" w14:textId="77777777" w:rsidR="00857C71" w:rsidRPr="00A57BE0" w:rsidRDefault="00857C71" w:rsidP="00857C71">
            <w:pPr>
              <w:pStyle w:val="Texto"/>
              <w:spacing w:line="221" w:lineRule="exact"/>
              <w:ind w:firstLine="0"/>
              <w:rPr>
                <w:rFonts w:ascii="Verdana" w:hAnsi="Verdana"/>
                <w:b/>
                <w:bCs/>
                <w:sz w:val="16"/>
                <w:szCs w:val="16"/>
              </w:rPr>
            </w:pPr>
            <w:r w:rsidRPr="00A57BE0">
              <w:rPr>
                <w:rFonts w:ascii="Verdana" w:hAnsi="Verdana"/>
                <w:b/>
                <w:bCs/>
                <w:sz w:val="16"/>
                <w:szCs w:val="16"/>
              </w:rPr>
              <w:t>SECTOR PRIVADO</w:t>
            </w:r>
          </w:p>
        </w:tc>
        <w:tc>
          <w:tcPr>
            <w:tcW w:w="4675" w:type="dxa"/>
          </w:tcPr>
          <w:p w14:paraId="2A39688A" w14:textId="33F4ACD4" w:rsidR="00857C71" w:rsidRPr="00A57BE0" w:rsidRDefault="00857C71" w:rsidP="00857C71">
            <w:pPr>
              <w:pStyle w:val="Texto"/>
              <w:spacing w:line="221" w:lineRule="exact"/>
              <w:ind w:firstLine="0"/>
              <w:rPr>
                <w:rFonts w:ascii="Verdana" w:hAnsi="Verdana"/>
                <w:b/>
                <w:bCs/>
                <w:sz w:val="16"/>
                <w:szCs w:val="16"/>
                <w:lang w:val="en-US"/>
              </w:rPr>
            </w:pPr>
            <w:r w:rsidRPr="00A57BE0">
              <w:rPr>
                <w:rFonts w:ascii="Verdana" w:hAnsi="Verdana"/>
                <w:b/>
                <w:bCs/>
                <w:sz w:val="16"/>
                <w:szCs w:val="16"/>
                <w:lang w:val="en-US"/>
              </w:rPr>
              <w:t>PRIVATE SECTOR</w:t>
            </w:r>
          </w:p>
        </w:tc>
      </w:tr>
      <w:tr w:rsidR="00857C71" w:rsidRPr="003E6872" w14:paraId="08DCA6A5" w14:textId="0716B387" w:rsidTr="000A5755">
        <w:tc>
          <w:tcPr>
            <w:tcW w:w="4675" w:type="dxa"/>
          </w:tcPr>
          <w:p w14:paraId="7F3AABC5"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Asociación Nacional de la Industria Química</w:t>
            </w:r>
          </w:p>
        </w:tc>
        <w:tc>
          <w:tcPr>
            <w:tcW w:w="4675" w:type="dxa"/>
          </w:tcPr>
          <w:p w14:paraId="0CF2063B" w14:textId="4C9717C8"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National Association of the Chemical Industry</w:t>
            </w:r>
          </w:p>
        </w:tc>
      </w:tr>
      <w:tr w:rsidR="00857C71" w:rsidRPr="003E6872" w14:paraId="3D92B3D1" w14:textId="16CFCC6B" w:rsidTr="000A5755">
        <w:tc>
          <w:tcPr>
            <w:tcW w:w="4675" w:type="dxa"/>
          </w:tcPr>
          <w:p w14:paraId="13F1C802"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Cámara Nacional del Autotransporte de Carga</w:t>
            </w:r>
          </w:p>
        </w:tc>
        <w:tc>
          <w:tcPr>
            <w:tcW w:w="4675" w:type="dxa"/>
          </w:tcPr>
          <w:p w14:paraId="3CE1DEA4" w14:textId="5B783A88"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National Chamber of Cargo Transportation</w:t>
            </w:r>
          </w:p>
        </w:tc>
      </w:tr>
      <w:tr w:rsidR="00857C71" w:rsidRPr="003E6872" w14:paraId="3B971EC1" w14:textId="0A014E60" w:rsidTr="000A5755">
        <w:tc>
          <w:tcPr>
            <w:tcW w:w="4675" w:type="dxa"/>
          </w:tcPr>
          <w:p w14:paraId="40093084"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Confederación Nacional de Transportistas Mexicanos</w:t>
            </w:r>
          </w:p>
        </w:tc>
        <w:tc>
          <w:tcPr>
            <w:tcW w:w="4675" w:type="dxa"/>
          </w:tcPr>
          <w:p w14:paraId="6F28695A" w14:textId="2E6A5C4F"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National Confederation of Mexican Transporters</w:t>
            </w:r>
          </w:p>
        </w:tc>
      </w:tr>
      <w:tr w:rsidR="00857C71" w:rsidRPr="003E6872" w14:paraId="6A9EF358" w14:textId="18E4E111" w:rsidTr="000A5755">
        <w:tc>
          <w:tcPr>
            <w:tcW w:w="4675" w:type="dxa"/>
          </w:tcPr>
          <w:p w14:paraId="2F83B40C"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Unión Mexicana de Fabricantes y Formuladores de Agroquímicos</w:t>
            </w:r>
          </w:p>
        </w:tc>
        <w:tc>
          <w:tcPr>
            <w:tcW w:w="4675" w:type="dxa"/>
          </w:tcPr>
          <w:p w14:paraId="1F9B0712" w14:textId="41640190"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Mexican Union of Manufacturers and Formulators of Agrochemicals</w:t>
            </w:r>
          </w:p>
        </w:tc>
      </w:tr>
      <w:tr w:rsidR="00857C71" w:rsidRPr="00316811" w14:paraId="30640D44" w14:textId="65AB2F0B" w:rsidTr="000A5755">
        <w:tc>
          <w:tcPr>
            <w:tcW w:w="4675" w:type="dxa"/>
          </w:tcPr>
          <w:p w14:paraId="6EEA5FA4"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Grupo Kuo</w:t>
            </w:r>
          </w:p>
        </w:tc>
        <w:tc>
          <w:tcPr>
            <w:tcW w:w="4675" w:type="dxa"/>
          </w:tcPr>
          <w:p w14:paraId="7338B453" w14:textId="349CDA5D"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Kuo Group</w:t>
            </w:r>
          </w:p>
        </w:tc>
      </w:tr>
      <w:tr w:rsidR="00857C71" w:rsidRPr="00316811" w14:paraId="6B858FCA" w14:textId="19A4344A" w:rsidTr="000A5755">
        <w:tc>
          <w:tcPr>
            <w:tcW w:w="4675" w:type="dxa"/>
          </w:tcPr>
          <w:p w14:paraId="095DB8C2"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Leschaco Mexicana</w:t>
            </w:r>
          </w:p>
        </w:tc>
        <w:tc>
          <w:tcPr>
            <w:tcW w:w="4675" w:type="dxa"/>
          </w:tcPr>
          <w:p w14:paraId="4B76C13D" w14:textId="2F58743C" w:rsidR="00857C71" w:rsidRPr="002D6445" w:rsidRDefault="00A57BE0" w:rsidP="00857C71">
            <w:pPr>
              <w:pStyle w:val="Texto"/>
              <w:spacing w:line="221" w:lineRule="exact"/>
              <w:ind w:firstLine="0"/>
              <w:rPr>
                <w:rFonts w:ascii="Verdana" w:hAnsi="Verdana"/>
                <w:sz w:val="16"/>
                <w:szCs w:val="16"/>
                <w:lang w:val="en-US"/>
              </w:rPr>
            </w:pPr>
            <w:r>
              <w:rPr>
                <w:rFonts w:ascii="Verdana" w:hAnsi="Verdana"/>
                <w:sz w:val="16"/>
                <w:szCs w:val="16"/>
                <w:lang w:val="en-US"/>
              </w:rPr>
              <w:t>L</w:t>
            </w:r>
            <w:r w:rsidR="00857C71" w:rsidRPr="002D6445">
              <w:rPr>
                <w:rFonts w:ascii="Verdana" w:hAnsi="Verdana"/>
                <w:sz w:val="16"/>
                <w:szCs w:val="16"/>
                <w:lang w:val="en-US"/>
              </w:rPr>
              <w:t>eschaco mexican</w:t>
            </w:r>
            <w:r>
              <w:rPr>
                <w:rFonts w:ascii="Verdana" w:hAnsi="Verdana"/>
                <w:sz w:val="16"/>
                <w:szCs w:val="16"/>
                <w:lang w:val="en-US"/>
              </w:rPr>
              <w:t>a</w:t>
            </w:r>
          </w:p>
        </w:tc>
      </w:tr>
      <w:tr w:rsidR="00857C71" w:rsidRPr="00316811" w14:paraId="1A6A8832" w14:textId="4CA9767E" w:rsidTr="000A5755">
        <w:tc>
          <w:tcPr>
            <w:tcW w:w="4675" w:type="dxa"/>
          </w:tcPr>
          <w:p w14:paraId="7DEA23C0"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Schütz Elsa</w:t>
            </w:r>
          </w:p>
        </w:tc>
        <w:tc>
          <w:tcPr>
            <w:tcW w:w="4675" w:type="dxa"/>
          </w:tcPr>
          <w:p w14:paraId="1C33ACCC" w14:textId="2DDAD14D"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Schütz Elsa</w:t>
            </w:r>
          </w:p>
        </w:tc>
      </w:tr>
      <w:tr w:rsidR="00857C71" w:rsidRPr="003E6872" w14:paraId="4D01B7EC" w14:textId="77E91792" w:rsidTr="000A5755">
        <w:tc>
          <w:tcPr>
            <w:tcW w:w="4675" w:type="dxa"/>
          </w:tcPr>
          <w:p w14:paraId="03F79AFE"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Sociedad Mexicana de Normalización y Certificación</w:t>
            </w:r>
          </w:p>
        </w:tc>
        <w:tc>
          <w:tcPr>
            <w:tcW w:w="4675" w:type="dxa"/>
          </w:tcPr>
          <w:p w14:paraId="443A4156" w14:textId="3E9C4486"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Mexican Society for Standardization and Certification</w:t>
            </w:r>
          </w:p>
        </w:tc>
      </w:tr>
      <w:tr w:rsidR="00857C71" w:rsidRPr="00316811" w14:paraId="6794FF73" w14:textId="0806907E" w:rsidTr="000A5755">
        <w:tc>
          <w:tcPr>
            <w:tcW w:w="4675" w:type="dxa"/>
          </w:tcPr>
          <w:p w14:paraId="55F9B4AC"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Visapack</w:t>
            </w:r>
          </w:p>
        </w:tc>
        <w:tc>
          <w:tcPr>
            <w:tcW w:w="4675" w:type="dxa"/>
          </w:tcPr>
          <w:p w14:paraId="7EE1F49B" w14:textId="0BFDADF3"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Visapack</w:t>
            </w:r>
          </w:p>
        </w:tc>
      </w:tr>
      <w:tr w:rsidR="00857C71" w:rsidRPr="00316811" w14:paraId="07125627" w14:textId="638FCF49" w:rsidTr="000A5755">
        <w:tc>
          <w:tcPr>
            <w:tcW w:w="4675" w:type="dxa"/>
          </w:tcPr>
          <w:p w14:paraId="5A18DE3B" w14:textId="77777777" w:rsidR="00857C71" w:rsidRPr="00A57BE0" w:rsidRDefault="00857C71" w:rsidP="00857C71">
            <w:pPr>
              <w:pStyle w:val="Texto"/>
              <w:spacing w:line="221" w:lineRule="exact"/>
              <w:ind w:firstLine="0"/>
              <w:rPr>
                <w:rFonts w:ascii="Verdana" w:hAnsi="Verdana"/>
                <w:b/>
                <w:bCs/>
                <w:sz w:val="16"/>
                <w:szCs w:val="16"/>
              </w:rPr>
            </w:pPr>
            <w:r w:rsidRPr="00A57BE0">
              <w:rPr>
                <w:rFonts w:ascii="Verdana" w:hAnsi="Verdana"/>
                <w:b/>
                <w:bCs/>
                <w:sz w:val="16"/>
                <w:szCs w:val="16"/>
              </w:rPr>
              <w:t>PARTICULARES</w:t>
            </w:r>
          </w:p>
        </w:tc>
        <w:tc>
          <w:tcPr>
            <w:tcW w:w="4675" w:type="dxa"/>
          </w:tcPr>
          <w:p w14:paraId="1F10187C" w14:textId="2304A84B" w:rsidR="00857C71" w:rsidRPr="00A57BE0" w:rsidRDefault="00A57BE0" w:rsidP="00857C71">
            <w:pPr>
              <w:pStyle w:val="Texto"/>
              <w:spacing w:line="221" w:lineRule="exact"/>
              <w:ind w:firstLine="0"/>
              <w:rPr>
                <w:rFonts w:ascii="Verdana" w:hAnsi="Verdana"/>
                <w:b/>
                <w:bCs/>
                <w:sz w:val="16"/>
                <w:szCs w:val="16"/>
                <w:lang w:val="en-US"/>
              </w:rPr>
            </w:pPr>
            <w:r>
              <w:rPr>
                <w:rFonts w:ascii="Verdana" w:hAnsi="Verdana"/>
                <w:b/>
                <w:bCs/>
                <w:sz w:val="16"/>
                <w:szCs w:val="16"/>
                <w:lang w:val="en-US"/>
              </w:rPr>
              <w:t>PRIVATE PARTIES</w:t>
            </w:r>
          </w:p>
        </w:tc>
      </w:tr>
      <w:tr w:rsidR="00857C71" w:rsidRPr="00316811" w14:paraId="72C38C79" w14:textId="3C2A77CD" w:rsidTr="000A5755">
        <w:tc>
          <w:tcPr>
            <w:tcW w:w="4675" w:type="dxa"/>
          </w:tcPr>
          <w:p w14:paraId="657FCC0A"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Ing. Andrés Redonda Ramírez</w:t>
            </w:r>
          </w:p>
        </w:tc>
        <w:tc>
          <w:tcPr>
            <w:tcW w:w="4675" w:type="dxa"/>
          </w:tcPr>
          <w:p w14:paraId="4442B662" w14:textId="0C20FCB2"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Ing. Andrés Redonda Ramírez</w:t>
            </w:r>
          </w:p>
        </w:tc>
      </w:tr>
      <w:tr w:rsidR="00857C71" w:rsidRPr="00316811" w14:paraId="7FBE1A62" w14:textId="6399E01D" w:rsidTr="000A5755">
        <w:tc>
          <w:tcPr>
            <w:tcW w:w="4675" w:type="dxa"/>
          </w:tcPr>
          <w:p w14:paraId="52F0ECED" w14:textId="77777777" w:rsidR="00857C71" w:rsidRPr="00316811" w:rsidRDefault="00857C71" w:rsidP="00857C71">
            <w:pPr>
              <w:pStyle w:val="Texto"/>
              <w:spacing w:line="221" w:lineRule="exact"/>
              <w:ind w:firstLine="0"/>
              <w:rPr>
                <w:rFonts w:ascii="Verdana" w:hAnsi="Verdana"/>
                <w:sz w:val="16"/>
                <w:szCs w:val="16"/>
              </w:rPr>
            </w:pPr>
            <w:r w:rsidRPr="00316811">
              <w:rPr>
                <w:rFonts w:ascii="Verdana" w:hAnsi="Verdana"/>
                <w:sz w:val="16"/>
                <w:szCs w:val="16"/>
              </w:rPr>
              <w:t>Ing. Roberto Roldán Tadeo</w:t>
            </w:r>
          </w:p>
        </w:tc>
        <w:tc>
          <w:tcPr>
            <w:tcW w:w="4675" w:type="dxa"/>
          </w:tcPr>
          <w:p w14:paraId="2137AE1A" w14:textId="688AE22C" w:rsidR="00857C71" w:rsidRPr="002D6445" w:rsidRDefault="00857C71" w:rsidP="00857C71">
            <w:pPr>
              <w:pStyle w:val="Texto"/>
              <w:spacing w:line="221" w:lineRule="exact"/>
              <w:ind w:firstLine="0"/>
              <w:rPr>
                <w:rFonts w:ascii="Verdana" w:hAnsi="Verdana"/>
                <w:sz w:val="16"/>
                <w:szCs w:val="16"/>
                <w:lang w:val="en-US"/>
              </w:rPr>
            </w:pPr>
            <w:r w:rsidRPr="002D6445">
              <w:rPr>
                <w:rFonts w:ascii="Verdana" w:hAnsi="Verdana"/>
                <w:sz w:val="16"/>
                <w:szCs w:val="16"/>
                <w:lang w:val="en-US"/>
              </w:rPr>
              <w:t>Ing. Roberto Roldán Tadeo</w:t>
            </w:r>
          </w:p>
        </w:tc>
      </w:tr>
      <w:tr w:rsidR="001078DC" w:rsidRPr="00316811" w14:paraId="42AA5061" w14:textId="77777777" w:rsidTr="000A5755">
        <w:tc>
          <w:tcPr>
            <w:tcW w:w="4675" w:type="dxa"/>
          </w:tcPr>
          <w:p w14:paraId="5F6CE2C8" w14:textId="77777777" w:rsidR="001078DC" w:rsidRPr="00316811" w:rsidRDefault="001078DC" w:rsidP="00857C71">
            <w:pPr>
              <w:pStyle w:val="ANOTACION"/>
              <w:spacing w:line="221" w:lineRule="exact"/>
              <w:rPr>
                <w:rFonts w:ascii="Verdana" w:hAnsi="Verdana"/>
                <w:sz w:val="16"/>
                <w:szCs w:val="16"/>
              </w:rPr>
            </w:pPr>
          </w:p>
        </w:tc>
        <w:tc>
          <w:tcPr>
            <w:tcW w:w="4675" w:type="dxa"/>
          </w:tcPr>
          <w:p w14:paraId="6F44EFA4" w14:textId="77777777" w:rsidR="001078DC" w:rsidRPr="002D6445" w:rsidRDefault="001078DC" w:rsidP="00857C71">
            <w:pPr>
              <w:pStyle w:val="ANOTACION"/>
              <w:spacing w:line="221" w:lineRule="exact"/>
              <w:rPr>
                <w:rFonts w:ascii="Verdana" w:hAnsi="Verdana"/>
                <w:sz w:val="16"/>
                <w:szCs w:val="16"/>
                <w:lang w:val="en-US"/>
              </w:rPr>
            </w:pPr>
          </w:p>
        </w:tc>
      </w:tr>
      <w:tr w:rsidR="001078DC" w:rsidRPr="003E6872" w14:paraId="0334FE74" w14:textId="77777777" w:rsidTr="000A5755">
        <w:tc>
          <w:tcPr>
            <w:tcW w:w="4675" w:type="dxa"/>
          </w:tcPr>
          <w:p w14:paraId="3E0B93BD" w14:textId="4D17D723" w:rsidR="001078DC" w:rsidRPr="00316811" w:rsidRDefault="001078DC" w:rsidP="001078DC">
            <w:pPr>
              <w:pStyle w:val="ANOTACION"/>
              <w:spacing w:line="221" w:lineRule="exact"/>
              <w:rPr>
                <w:rFonts w:ascii="Verdana" w:hAnsi="Verdana"/>
                <w:sz w:val="16"/>
                <w:szCs w:val="16"/>
              </w:rPr>
            </w:pPr>
            <w:r w:rsidRPr="00316811">
              <w:rPr>
                <w:rFonts w:ascii="Verdana" w:hAnsi="Verdana"/>
                <w:sz w:val="16"/>
                <w:szCs w:val="16"/>
              </w:rPr>
              <w:t>NORMA Oficial Mexicana NOM-007-SCT-2-2022, Disposiciones relativas a la construcción, marcado UN y ensayo de embalajes/envases, recipientes intermedios para graneles (RIG) y grandes embalajes/envases destinados al transporte de mercancías peligrosas.</w:t>
            </w:r>
          </w:p>
        </w:tc>
        <w:tc>
          <w:tcPr>
            <w:tcW w:w="4675" w:type="dxa"/>
          </w:tcPr>
          <w:p w14:paraId="5D2F8603" w14:textId="26A52F0F" w:rsidR="001078DC" w:rsidRPr="002D6445" w:rsidRDefault="001078DC" w:rsidP="001078DC">
            <w:pPr>
              <w:pStyle w:val="ANOTACION"/>
              <w:spacing w:line="221" w:lineRule="exact"/>
              <w:rPr>
                <w:rFonts w:ascii="Verdana" w:hAnsi="Verdana"/>
                <w:sz w:val="16"/>
                <w:szCs w:val="16"/>
                <w:lang w:val="en-US"/>
              </w:rPr>
            </w:pPr>
            <w:r w:rsidRPr="002D6445">
              <w:rPr>
                <w:rFonts w:ascii="Verdana" w:hAnsi="Verdana"/>
                <w:sz w:val="16"/>
                <w:szCs w:val="16"/>
                <w:lang w:val="en-US"/>
              </w:rPr>
              <w:t>Official Mexican Standard NOM-007-SCT-2-2022, Provisions related to the construction, UN marking and testing of packaging/containers, intermediate bulk containers (IBC) and large packaging/containers intended for the transport of hazardous goods.</w:t>
            </w:r>
          </w:p>
        </w:tc>
      </w:tr>
      <w:tr w:rsidR="001078DC" w:rsidRPr="00316811" w14:paraId="1AF395A8" w14:textId="500A0293" w:rsidTr="000A5755">
        <w:tc>
          <w:tcPr>
            <w:tcW w:w="4675" w:type="dxa"/>
          </w:tcPr>
          <w:p w14:paraId="3B071D16" w14:textId="77777777" w:rsidR="001078DC" w:rsidRPr="00316811" w:rsidRDefault="001078DC" w:rsidP="001078DC">
            <w:pPr>
              <w:pStyle w:val="ANOTACION"/>
              <w:spacing w:line="221" w:lineRule="exact"/>
              <w:rPr>
                <w:rFonts w:ascii="Verdana" w:hAnsi="Verdana"/>
                <w:sz w:val="16"/>
                <w:szCs w:val="16"/>
              </w:rPr>
            </w:pPr>
            <w:r w:rsidRPr="00316811">
              <w:rPr>
                <w:rFonts w:ascii="Verdana" w:hAnsi="Verdana"/>
                <w:sz w:val="16"/>
                <w:szCs w:val="16"/>
              </w:rPr>
              <w:t>ÍNDICE</w:t>
            </w:r>
          </w:p>
        </w:tc>
        <w:tc>
          <w:tcPr>
            <w:tcW w:w="4675" w:type="dxa"/>
          </w:tcPr>
          <w:p w14:paraId="2B119579" w14:textId="3313A3F4" w:rsidR="001078DC" w:rsidRPr="002D6445" w:rsidRDefault="001078DC" w:rsidP="001078DC">
            <w:pPr>
              <w:pStyle w:val="ANOTACION"/>
              <w:spacing w:line="221" w:lineRule="exact"/>
              <w:rPr>
                <w:rFonts w:ascii="Verdana" w:hAnsi="Verdana"/>
                <w:sz w:val="16"/>
                <w:szCs w:val="16"/>
                <w:lang w:val="en-US"/>
              </w:rPr>
            </w:pPr>
            <w:r w:rsidRPr="002D6445">
              <w:rPr>
                <w:rFonts w:ascii="Verdana" w:hAnsi="Verdana"/>
                <w:sz w:val="16"/>
                <w:szCs w:val="16"/>
                <w:lang w:val="en-US"/>
              </w:rPr>
              <w:t>INDEX</w:t>
            </w:r>
          </w:p>
        </w:tc>
      </w:tr>
      <w:tr w:rsidR="001078DC" w:rsidRPr="00316811" w14:paraId="44BC17D9" w14:textId="4CF39433" w:rsidTr="000A5755">
        <w:tc>
          <w:tcPr>
            <w:tcW w:w="4675" w:type="dxa"/>
          </w:tcPr>
          <w:p w14:paraId="0DC11E82"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1.</w:t>
            </w:r>
            <w:r w:rsidRPr="00316811">
              <w:rPr>
                <w:rFonts w:ascii="Verdana" w:hAnsi="Verdana"/>
                <w:b/>
                <w:sz w:val="16"/>
                <w:szCs w:val="16"/>
              </w:rPr>
              <w:tab/>
            </w:r>
            <w:r w:rsidRPr="00316811">
              <w:rPr>
                <w:rFonts w:ascii="Verdana" w:hAnsi="Verdana"/>
                <w:sz w:val="16"/>
                <w:szCs w:val="16"/>
              </w:rPr>
              <w:t>Objetivo</w:t>
            </w:r>
          </w:p>
        </w:tc>
        <w:tc>
          <w:tcPr>
            <w:tcW w:w="4675" w:type="dxa"/>
          </w:tcPr>
          <w:p w14:paraId="378936E7" w14:textId="138585AF"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1. </w:t>
            </w:r>
            <w:r w:rsidRPr="002D6445">
              <w:rPr>
                <w:rFonts w:ascii="Verdana" w:hAnsi="Verdana"/>
                <w:b/>
                <w:sz w:val="16"/>
                <w:szCs w:val="16"/>
                <w:lang w:val="en-US"/>
              </w:rPr>
              <w:tab/>
            </w:r>
            <w:r w:rsidRPr="002D6445">
              <w:rPr>
                <w:rFonts w:ascii="Verdana" w:hAnsi="Verdana"/>
                <w:sz w:val="16"/>
                <w:szCs w:val="16"/>
                <w:lang w:val="en-US"/>
              </w:rPr>
              <w:t>Objective</w:t>
            </w:r>
          </w:p>
        </w:tc>
      </w:tr>
      <w:tr w:rsidR="001078DC" w:rsidRPr="00316811" w14:paraId="36A3119C" w14:textId="4A93086A" w:rsidTr="000A5755">
        <w:tc>
          <w:tcPr>
            <w:tcW w:w="4675" w:type="dxa"/>
          </w:tcPr>
          <w:p w14:paraId="7EEBC9A1"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2.</w:t>
            </w:r>
            <w:r w:rsidRPr="00316811">
              <w:rPr>
                <w:rFonts w:ascii="Verdana" w:hAnsi="Verdana"/>
                <w:b/>
                <w:sz w:val="16"/>
                <w:szCs w:val="16"/>
              </w:rPr>
              <w:tab/>
            </w:r>
            <w:r w:rsidRPr="00316811">
              <w:rPr>
                <w:rFonts w:ascii="Verdana" w:hAnsi="Verdana"/>
                <w:sz w:val="16"/>
                <w:szCs w:val="16"/>
              </w:rPr>
              <w:t>Campo de aplicación</w:t>
            </w:r>
          </w:p>
        </w:tc>
        <w:tc>
          <w:tcPr>
            <w:tcW w:w="4675" w:type="dxa"/>
          </w:tcPr>
          <w:p w14:paraId="05B697FD" w14:textId="04664D57"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2. </w:t>
            </w:r>
            <w:r w:rsidRPr="002D6445">
              <w:rPr>
                <w:rFonts w:ascii="Verdana" w:hAnsi="Verdana"/>
                <w:b/>
                <w:sz w:val="16"/>
                <w:szCs w:val="16"/>
                <w:lang w:val="en-US"/>
              </w:rPr>
              <w:tab/>
            </w:r>
            <w:r w:rsidRPr="002D6445">
              <w:rPr>
                <w:rFonts w:ascii="Verdana" w:hAnsi="Verdana"/>
                <w:sz w:val="16"/>
                <w:szCs w:val="16"/>
                <w:lang w:val="en-US"/>
              </w:rPr>
              <w:t>Field of application</w:t>
            </w:r>
          </w:p>
        </w:tc>
      </w:tr>
      <w:tr w:rsidR="001078DC" w:rsidRPr="00316811" w14:paraId="511BD705" w14:textId="244F47E2" w:rsidTr="000A5755">
        <w:tc>
          <w:tcPr>
            <w:tcW w:w="4675" w:type="dxa"/>
          </w:tcPr>
          <w:p w14:paraId="28E76BB5"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3.</w:t>
            </w:r>
            <w:r w:rsidRPr="00316811">
              <w:rPr>
                <w:rFonts w:ascii="Verdana" w:hAnsi="Verdana"/>
                <w:b/>
                <w:sz w:val="16"/>
                <w:szCs w:val="16"/>
              </w:rPr>
              <w:tab/>
            </w:r>
            <w:r w:rsidRPr="00316811">
              <w:rPr>
                <w:rFonts w:ascii="Verdana" w:hAnsi="Verdana"/>
                <w:sz w:val="16"/>
                <w:szCs w:val="16"/>
              </w:rPr>
              <w:t>Referencias</w:t>
            </w:r>
          </w:p>
        </w:tc>
        <w:tc>
          <w:tcPr>
            <w:tcW w:w="4675" w:type="dxa"/>
          </w:tcPr>
          <w:p w14:paraId="10857A8D" w14:textId="63B1B003"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3. </w:t>
            </w:r>
            <w:r w:rsidRPr="002D6445">
              <w:rPr>
                <w:rFonts w:ascii="Verdana" w:hAnsi="Verdana"/>
                <w:b/>
                <w:sz w:val="16"/>
                <w:szCs w:val="16"/>
                <w:lang w:val="en-US"/>
              </w:rPr>
              <w:tab/>
            </w:r>
            <w:r w:rsidRPr="002D6445">
              <w:rPr>
                <w:rFonts w:ascii="Verdana" w:hAnsi="Verdana"/>
                <w:sz w:val="16"/>
                <w:szCs w:val="16"/>
                <w:lang w:val="en-US"/>
              </w:rPr>
              <w:t>References</w:t>
            </w:r>
          </w:p>
        </w:tc>
      </w:tr>
      <w:tr w:rsidR="001078DC" w:rsidRPr="00316811" w14:paraId="193B2484" w14:textId="3E54FBAC" w:rsidTr="000A5755">
        <w:tc>
          <w:tcPr>
            <w:tcW w:w="4675" w:type="dxa"/>
          </w:tcPr>
          <w:p w14:paraId="3414B39C"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4.</w:t>
            </w:r>
            <w:r w:rsidRPr="00316811">
              <w:rPr>
                <w:rFonts w:ascii="Verdana" w:hAnsi="Verdana"/>
                <w:b/>
                <w:sz w:val="16"/>
                <w:szCs w:val="16"/>
              </w:rPr>
              <w:tab/>
            </w:r>
            <w:r w:rsidRPr="00316811">
              <w:rPr>
                <w:rFonts w:ascii="Verdana" w:hAnsi="Verdana"/>
                <w:sz w:val="16"/>
                <w:szCs w:val="16"/>
              </w:rPr>
              <w:t>Definiciones y acrónimos</w:t>
            </w:r>
          </w:p>
        </w:tc>
        <w:tc>
          <w:tcPr>
            <w:tcW w:w="4675" w:type="dxa"/>
          </w:tcPr>
          <w:p w14:paraId="5D47D2FE" w14:textId="32BA3FC7"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4. </w:t>
            </w:r>
            <w:r w:rsidRPr="002D6445">
              <w:rPr>
                <w:rFonts w:ascii="Verdana" w:hAnsi="Verdana"/>
                <w:b/>
                <w:sz w:val="16"/>
                <w:szCs w:val="16"/>
                <w:lang w:val="en-US"/>
              </w:rPr>
              <w:tab/>
            </w:r>
            <w:r w:rsidRPr="002D6445">
              <w:rPr>
                <w:rFonts w:ascii="Verdana" w:hAnsi="Verdana"/>
                <w:sz w:val="16"/>
                <w:szCs w:val="16"/>
                <w:lang w:val="en-US"/>
              </w:rPr>
              <w:t>Definitions and acronyms</w:t>
            </w:r>
          </w:p>
        </w:tc>
      </w:tr>
      <w:tr w:rsidR="001078DC" w:rsidRPr="003E6872" w14:paraId="2003A00C" w14:textId="29917A29" w:rsidTr="000A5755">
        <w:tc>
          <w:tcPr>
            <w:tcW w:w="4675" w:type="dxa"/>
          </w:tcPr>
          <w:p w14:paraId="0CF4A250"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5.</w:t>
            </w:r>
            <w:r w:rsidRPr="00316811">
              <w:rPr>
                <w:rFonts w:ascii="Verdana" w:hAnsi="Verdana"/>
                <w:sz w:val="16"/>
                <w:szCs w:val="16"/>
              </w:rPr>
              <w:tab/>
              <w:t>Prescripciones relativas a la construcción y los ensayos de embalajes/envases (Capítulo 6.1)</w:t>
            </w:r>
          </w:p>
        </w:tc>
        <w:tc>
          <w:tcPr>
            <w:tcW w:w="4675" w:type="dxa"/>
          </w:tcPr>
          <w:p w14:paraId="4D082F8B" w14:textId="2E2D8338"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 </w:t>
            </w:r>
            <w:r w:rsidRPr="002D6445">
              <w:rPr>
                <w:rFonts w:ascii="Verdana" w:hAnsi="Verdana"/>
                <w:sz w:val="16"/>
                <w:szCs w:val="16"/>
                <w:lang w:val="en-US"/>
              </w:rPr>
              <w:tab/>
              <w:t>Requirements relating to the construction and testing of packages/containers (Chapter 6.1)</w:t>
            </w:r>
          </w:p>
        </w:tc>
      </w:tr>
      <w:tr w:rsidR="001078DC" w:rsidRPr="00316811" w14:paraId="45CAEBD8" w14:textId="1B88D39A" w:rsidTr="000A5755">
        <w:tc>
          <w:tcPr>
            <w:tcW w:w="4675" w:type="dxa"/>
          </w:tcPr>
          <w:p w14:paraId="461F9CB0"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5.1</w:t>
            </w:r>
            <w:r w:rsidRPr="00316811">
              <w:rPr>
                <w:rFonts w:ascii="Verdana" w:hAnsi="Verdana"/>
                <w:sz w:val="16"/>
                <w:szCs w:val="16"/>
              </w:rPr>
              <w:tab/>
              <w:t>(6.1.1) Generalidades</w:t>
            </w:r>
          </w:p>
        </w:tc>
        <w:tc>
          <w:tcPr>
            <w:tcW w:w="4675" w:type="dxa"/>
          </w:tcPr>
          <w:p w14:paraId="6B2A77C9" w14:textId="26BD22BE"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5.1 </w:t>
            </w:r>
            <w:r w:rsidRPr="002D6445">
              <w:rPr>
                <w:rFonts w:ascii="Verdana" w:hAnsi="Verdana"/>
                <w:sz w:val="16"/>
                <w:szCs w:val="16"/>
                <w:lang w:val="en-US"/>
              </w:rPr>
              <w:tab/>
              <w:t>(6.1.1) General Provisions</w:t>
            </w:r>
          </w:p>
        </w:tc>
      </w:tr>
      <w:tr w:rsidR="001078DC" w:rsidRPr="004A2583" w14:paraId="24876244" w14:textId="438FCCED" w:rsidTr="000A5755">
        <w:tc>
          <w:tcPr>
            <w:tcW w:w="4675" w:type="dxa"/>
          </w:tcPr>
          <w:p w14:paraId="14C6AA7E"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lastRenderedPageBreak/>
              <w:t>5.2</w:t>
            </w:r>
            <w:r w:rsidRPr="00316811">
              <w:rPr>
                <w:rFonts w:ascii="Verdana" w:hAnsi="Verdana"/>
                <w:sz w:val="16"/>
                <w:szCs w:val="16"/>
              </w:rPr>
              <w:tab/>
              <w:t>(6.1.2) Clave de designación de los tipos de embalaje/envase</w:t>
            </w:r>
          </w:p>
        </w:tc>
        <w:tc>
          <w:tcPr>
            <w:tcW w:w="4675" w:type="dxa"/>
          </w:tcPr>
          <w:p w14:paraId="7EB57BE2" w14:textId="29F355E4"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5.2 </w:t>
            </w:r>
            <w:r w:rsidRPr="002D6445">
              <w:rPr>
                <w:rFonts w:ascii="Verdana" w:hAnsi="Verdana"/>
                <w:sz w:val="16"/>
                <w:szCs w:val="16"/>
                <w:lang w:val="en-US"/>
              </w:rPr>
              <w:tab/>
              <w:t>(6.1.2) Designation Code for the types of packaging/container</w:t>
            </w:r>
          </w:p>
        </w:tc>
      </w:tr>
      <w:tr w:rsidR="001078DC" w:rsidRPr="00316811" w14:paraId="1AB11C0E" w14:textId="2D8C4290" w:rsidTr="000A5755">
        <w:tc>
          <w:tcPr>
            <w:tcW w:w="4675" w:type="dxa"/>
          </w:tcPr>
          <w:p w14:paraId="78D190E8"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5.3</w:t>
            </w:r>
            <w:r w:rsidRPr="00316811">
              <w:rPr>
                <w:rFonts w:ascii="Verdana" w:hAnsi="Verdana"/>
                <w:sz w:val="16"/>
                <w:szCs w:val="16"/>
              </w:rPr>
              <w:tab/>
              <w:t>(6.1.3) Marcado</w:t>
            </w:r>
          </w:p>
        </w:tc>
        <w:tc>
          <w:tcPr>
            <w:tcW w:w="4675" w:type="dxa"/>
          </w:tcPr>
          <w:p w14:paraId="78E24B3A" w14:textId="5983C706"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5.3 </w:t>
            </w:r>
            <w:r w:rsidRPr="002D6445">
              <w:rPr>
                <w:rFonts w:ascii="Verdana" w:hAnsi="Verdana"/>
                <w:sz w:val="16"/>
                <w:szCs w:val="16"/>
                <w:lang w:val="en-US"/>
              </w:rPr>
              <w:tab/>
              <w:t>(6.1.3) Marking</w:t>
            </w:r>
          </w:p>
        </w:tc>
      </w:tr>
      <w:tr w:rsidR="001078DC" w:rsidRPr="003E6872" w14:paraId="3D48F531" w14:textId="470BCE18" w:rsidTr="000A5755">
        <w:tc>
          <w:tcPr>
            <w:tcW w:w="4675" w:type="dxa"/>
          </w:tcPr>
          <w:p w14:paraId="178DFDA9"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5.4</w:t>
            </w:r>
            <w:r w:rsidRPr="00316811">
              <w:rPr>
                <w:rFonts w:ascii="Verdana" w:hAnsi="Verdana"/>
                <w:sz w:val="16"/>
                <w:szCs w:val="16"/>
              </w:rPr>
              <w:tab/>
              <w:t>(6.1.4) Prescripciones relativas a los embalajes/envases</w:t>
            </w:r>
          </w:p>
        </w:tc>
        <w:tc>
          <w:tcPr>
            <w:tcW w:w="4675" w:type="dxa"/>
          </w:tcPr>
          <w:p w14:paraId="2AEE4B1B" w14:textId="462FD1EB"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5.4 </w:t>
            </w:r>
            <w:r w:rsidRPr="002D6445">
              <w:rPr>
                <w:rFonts w:ascii="Verdana" w:hAnsi="Verdana"/>
                <w:sz w:val="16"/>
                <w:szCs w:val="16"/>
                <w:lang w:val="en-US"/>
              </w:rPr>
              <w:tab/>
              <w:t>(6.1.4) Packaging requirements related to packaging/containers</w:t>
            </w:r>
          </w:p>
        </w:tc>
      </w:tr>
      <w:tr w:rsidR="001078DC" w:rsidRPr="003E6872" w14:paraId="3518E434" w14:textId="47840549" w:rsidTr="000A5755">
        <w:tc>
          <w:tcPr>
            <w:tcW w:w="4675" w:type="dxa"/>
          </w:tcPr>
          <w:p w14:paraId="32F32681" w14:textId="77777777" w:rsidR="001078DC" w:rsidRPr="00316811" w:rsidRDefault="001078DC" w:rsidP="001078DC">
            <w:pPr>
              <w:pStyle w:val="Texto"/>
              <w:spacing w:line="221" w:lineRule="exact"/>
              <w:ind w:firstLine="0"/>
              <w:rPr>
                <w:rFonts w:ascii="Verdana" w:hAnsi="Verdana"/>
                <w:sz w:val="16"/>
                <w:szCs w:val="16"/>
              </w:rPr>
            </w:pPr>
            <w:r w:rsidRPr="00316811">
              <w:rPr>
                <w:rFonts w:ascii="Verdana" w:hAnsi="Verdana"/>
                <w:b/>
                <w:sz w:val="16"/>
                <w:szCs w:val="16"/>
              </w:rPr>
              <w:t>5.5</w:t>
            </w:r>
            <w:r w:rsidRPr="00316811">
              <w:rPr>
                <w:rFonts w:ascii="Verdana" w:hAnsi="Verdana"/>
                <w:sz w:val="16"/>
                <w:szCs w:val="16"/>
              </w:rPr>
              <w:tab/>
              <w:t>(6.1.5) Prescripciones relativas a los ensayos de embalajes/envases</w:t>
            </w:r>
          </w:p>
        </w:tc>
        <w:tc>
          <w:tcPr>
            <w:tcW w:w="4675" w:type="dxa"/>
          </w:tcPr>
          <w:p w14:paraId="2ECBAEFE" w14:textId="063EE15C" w:rsidR="001078DC" w:rsidRPr="002D6445" w:rsidRDefault="001078DC" w:rsidP="001078DC">
            <w:pPr>
              <w:pStyle w:val="Texto"/>
              <w:spacing w:line="221" w:lineRule="exact"/>
              <w:ind w:firstLine="0"/>
              <w:rPr>
                <w:rFonts w:ascii="Verdana" w:hAnsi="Verdana"/>
                <w:b/>
                <w:sz w:val="16"/>
                <w:szCs w:val="16"/>
                <w:lang w:val="en-US"/>
              </w:rPr>
            </w:pPr>
            <w:r w:rsidRPr="002D6445">
              <w:rPr>
                <w:rFonts w:ascii="Verdana" w:hAnsi="Verdana"/>
                <w:b/>
                <w:sz w:val="16"/>
                <w:szCs w:val="16"/>
                <w:lang w:val="en-US"/>
              </w:rPr>
              <w:t xml:space="preserve">5.5 </w:t>
            </w:r>
            <w:r w:rsidRPr="002D6445">
              <w:rPr>
                <w:rFonts w:ascii="Verdana" w:hAnsi="Verdana"/>
                <w:sz w:val="16"/>
                <w:szCs w:val="16"/>
                <w:lang w:val="en-US"/>
              </w:rPr>
              <w:tab/>
              <w:t>(6.1.5) Requirements relating to packaging tests</w:t>
            </w:r>
          </w:p>
        </w:tc>
      </w:tr>
      <w:tr w:rsidR="001078DC" w:rsidRPr="003E6872" w14:paraId="2B5E97F5" w14:textId="0E753986" w:rsidTr="000A5755">
        <w:tc>
          <w:tcPr>
            <w:tcW w:w="4675" w:type="dxa"/>
          </w:tcPr>
          <w:p w14:paraId="16F7615B"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w:t>
            </w:r>
            <w:r w:rsidRPr="00316811">
              <w:rPr>
                <w:rFonts w:ascii="Verdana" w:hAnsi="Verdana"/>
                <w:sz w:val="16"/>
                <w:szCs w:val="16"/>
              </w:rPr>
              <w:tab/>
              <w:t>Prescripciones relativas a la construcción y los ensayos de recipientes intermedios para graneles (Capítulo 6.5)</w:t>
            </w:r>
          </w:p>
        </w:tc>
        <w:tc>
          <w:tcPr>
            <w:tcW w:w="4675" w:type="dxa"/>
          </w:tcPr>
          <w:p w14:paraId="422C93A2" w14:textId="7A09E9E0"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 </w:t>
            </w:r>
            <w:r w:rsidRPr="002D6445">
              <w:rPr>
                <w:rFonts w:ascii="Verdana" w:hAnsi="Verdana"/>
                <w:sz w:val="16"/>
                <w:szCs w:val="16"/>
                <w:lang w:val="en-US"/>
              </w:rPr>
              <w:tab/>
              <w:t>Requirements related to the construction and testing for intermediate bulk containers (IBC) (Chapter 6.5)</w:t>
            </w:r>
          </w:p>
        </w:tc>
      </w:tr>
      <w:tr w:rsidR="001078DC" w:rsidRPr="00316811" w14:paraId="6073EFFD" w14:textId="4838EA36" w:rsidTr="000A5755">
        <w:tc>
          <w:tcPr>
            <w:tcW w:w="4675" w:type="dxa"/>
          </w:tcPr>
          <w:p w14:paraId="66F858CF"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6.1</w:t>
            </w:r>
            <w:r w:rsidRPr="00316811">
              <w:rPr>
                <w:rFonts w:ascii="Verdana" w:hAnsi="Verdana"/>
                <w:sz w:val="16"/>
                <w:szCs w:val="16"/>
              </w:rPr>
              <w:tab/>
              <w:t>(6.5.1) Prescripciones generales</w:t>
            </w:r>
          </w:p>
        </w:tc>
        <w:tc>
          <w:tcPr>
            <w:tcW w:w="4675" w:type="dxa"/>
          </w:tcPr>
          <w:p w14:paraId="4A7DF70D" w14:textId="171C026D"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6.1 </w:t>
            </w:r>
            <w:r w:rsidRPr="002D6445">
              <w:rPr>
                <w:rFonts w:ascii="Verdana" w:hAnsi="Verdana"/>
                <w:sz w:val="16"/>
                <w:szCs w:val="16"/>
                <w:lang w:val="en-US"/>
              </w:rPr>
              <w:tab/>
              <w:t>(6.5.1) General requirements</w:t>
            </w:r>
          </w:p>
        </w:tc>
      </w:tr>
      <w:tr w:rsidR="001078DC" w:rsidRPr="00316811" w14:paraId="2A988351" w14:textId="74946E9D" w:rsidTr="000A5755">
        <w:tc>
          <w:tcPr>
            <w:tcW w:w="4675" w:type="dxa"/>
          </w:tcPr>
          <w:p w14:paraId="5ACAA13D"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6.2</w:t>
            </w:r>
            <w:r w:rsidRPr="00316811">
              <w:rPr>
                <w:rFonts w:ascii="Verdana" w:hAnsi="Verdana"/>
                <w:sz w:val="16"/>
                <w:szCs w:val="16"/>
              </w:rPr>
              <w:tab/>
              <w:t>(6.5.2) Marcado</w:t>
            </w:r>
          </w:p>
        </w:tc>
        <w:tc>
          <w:tcPr>
            <w:tcW w:w="4675" w:type="dxa"/>
          </w:tcPr>
          <w:p w14:paraId="7D6485ED" w14:textId="2895BEF4"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6.2 </w:t>
            </w:r>
            <w:r w:rsidRPr="002D6445">
              <w:rPr>
                <w:rFonts w:ascii="Verdana" w:hAnsi="Verdana"/>
                <w:sz w:val="16"/>
                <w:szCs w:val="16"/>
                <w:lang w:val="en-US"/>
              </w:rPr>
              <w:tab/>
              <w:t>(6.5.2) Marking</w:t>
            </w:r>
          </w:p>
        </w:tc>
      </w:tr>
      <w:tr w:rsidR="001078DC" w:rsidRPr="00316811" w14:paraId="6FE409BC" w14:textId="4D1FF713" w:rsidTr="000A5755">
        <w:tc>
          <w:tcPr>
            <w:tcW w:w="4675" w:type="dxa"/>
          </w:tcPr>
          <w:p w14:paraId="37F29251" w14:textId="77777777" w:rsidR="001078DC" w:rsidRPr="002D6445" w:rsidRDefault="001078DC" w:rsidP="001078DC">
            <w:pPr>
              <w:pStyle w:val="Texto"/>
              <w:spacing w:line="217" w:lineRule="exact"/>
              <w:ind w:firstLine="0"/>
              <w:rPr>
                <w:rFonts w:ascii="Verdana" w:hAnsi="Verdana"/>
                <w:sz w:val="16"/>
                <w:szCs w:val="16"/>
              </w:rPr>
            </w:pPr>
            <w:r w:rsidRPr="002D6445">
              <w:rPr>
                <w:rFonts w:ascii="Verdana" w:hAnsi="Verdana"/>
                <w:b/>
                <w:sz w:val="16"/>
                <w:szCs w:val="16"/>
              </w:rPr>
              <w:t>6.3</w:t>
            </w:r>
            <w:r w:rsidRPr="002D6445">
              <w:rPr>
                <w:rFonts w:ascii="Verdana" w:hAnsi="Verdana"/>
                <w:sz w:val="16"/>
                <w:szCs w:val="16"/>
              </w:rPr>
              <w:tab/>
              <w:t>(6.5.3) Prescripciones relativas a la construcción</w:t>
            </w:r>
          </w:p>
        </w:tc>
        <w:tc>
          <w:tcPr>
            <w:tcW w:w="4675" w:type="dxa"/>
          </w:tcPr>
          <w:p w14:paraId="5E566965" w14:textId="3030FBF9"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6.3 </w:t>
            </w:r>
            <w:r w:rsidRPr="002D6445">
              <w:rPr>
                <w:rFonts w:ascii="Verdana" w:hAnsi="Verdana"/>
                <w:sz w:val="16"/>
                <w:szCs w:val="16"/>
                <w:lang w:val="en-US"/>
              </w:rPr>
              <w:tab/>
              <w:t>(6.5.3) Requirements related to construction</w:t>
            </w:r>
          </w:p>
        </w:tc>
      </w:tr>
      <w:tr w:rsidR="001078DC" w:rsidRPr="00316811" w14:paraId="000B1BBC" w14:textId="4FE9A48D" w:rsidTr="000A5755">
        <w:tc>
          <w:tcPr>
            <w:tcW w:w="4675" w:type="dxa"/>
          </w:tcPr>
          <w:p w14:paraId="1A56691C"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6.4</w:t>
            </w:r>
            <w:r w:rsidRPr="00316811">
              <w:rPr>
                <w:rFonts w:ascii="Verdana" w:hAnsi="Verdana"/>
                <w:sz w:val="16"/>
                <w:szCs w:val="16"/>
              </w:rPr>
              <w:tab/>
              <w:t>(6.5.4) Ensayos, certificación e inspección</w:t>
            </w:r>
          </w:p>
        </w:tc>
        <w:tc>
          <w:tcPr>
            <w:tcW w:w="4675" w:type="dxa"/>
          </w:tcPr>
          <w:p w14:paraId="515A8D6A" w14:textId="23749988"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6.4 </w:t>
            </w:r>
            <w:r w:rsidRPr="002D6445">
              <w:rPr>
                <w:rFonts w:ascii="Verdana" w:hAnsi="Verdana"/>
                <w:sz w:val="16"/>
                <w:szCs w:val="16"/>
                <w:lang w:val="en-US"/>
              </w:rPr>
              <w:tab/>
              <w:t>(6.5.4) Testing, certification, and inspection</w:t>
            </w:r>
          </w:p>
        </w:tc>
      </w:tr>
      <w:tr w:rsidR="001078DC" w:rsidRPr="003E6872" w14:paraId="6BECC648" w14:textId="0E57A275" w:rsidTr="000A5755">
        <w:tc>
          <w:tcPr>
            <w:tcW w:w="4675" w:type="dxa"/>
          </w:tcPr>
          <w:p w14:paraId="4533B67E"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6.5</w:t>
            </w:r>
            <w:r w:rsidRPr="00316811">
              <w:rPr>
                <w:rFonts w:ascii="Verdana" w:hAnsi="Verdana"/>
                <w:sz w:val="16"/>
                <w:szCs w:val="16"/>
              </w:rPr>
              <w:tab/>
              <w:t>(6.5.5) Prescripciones específicas relativas a los RIG</w:t>
            </w:r>
          </w:p>
        </w:tc>
        <w:tc>
          <w:tcPr>
            <w:tcW w:w="4675" w:type="dxa"/>
          </w:tcPr>
          <w:p w14:paraId="530008A4" w14:textId="18C4A7D2"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6.5 </w:t>
            </w:r>
            <w:r w:rsidRPr="002D6445">
              <w:rPr>
                <w:rFonts w:ascii="Verdana" w:hAnsi="Verdana"/>
                <w:sz w:val="16"/>
                <w:szCs w:val="16"/>
                <w:lang w:val="en-US"/>
              </w:rPr>
              <w:tab/>
              <w:t>(6.5.5) Specific requirements related to IBCs</w:t>
            </w:r>
          </w:p>
        </w:tc>
      </w:tr>
      <w:tr w:rsidR="001078DC" w:rsidRPr="003E6872" w14:paraId="3BABC2F7" w14:textId="1D2AFD6A" w:rsidTr="000A5755">
        <w:tc>
          <w:tcPr>
            <w:tcW w:w="4675" w:type="dxa"/>
          </w:tcPr>
          <w:p w14:paraId="757F9CB5"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6.6</w:t>
            </w:r>
            <w:r w:rsidRPr="00316811">
              <w:rPr>
                <w:rFonts w:ascii="Verdana" w:hAnsi="Verdana"/>
                <w:sz w:val="16"/>
                <w:szCs w:val="16"/>
              </w:rPr>
              <w:tab/>
              <w:t>(6.5.6) Prescripciones relativas a los ensayos de los RIG</w:t>
            </w:r>
          </w:p>
        </w:tc>
        <w:tc>
          <w:tcPr>
            <w:tcW w:w="4675" w:type="dxa"/>
          </w:tcPr>
          <w:p w14:paraId="15487DF0" w14:textId="0D9B5941"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6.6 </w:t>
            </w:r>
            <w:r w:rsidRPr="002D6445">
              <w:rPr>
                <w:rFonts w:ascii="Verdana" w:hAnsi="Verdana"/>
                <w:sz w:val="16"/>
                <w:szCs w:val="16"/>
                <w:lang w:val="en-US"/>
              </w:rPr>
              <w:tab/>
              <w:t xml:space="preserve">(6.5.6) </w:t>
            </w:r>
            <w:r>
              <w:rPr>
                <w:rFonts w:ascii="Verdana" w:hAnsi="Verdana"/>
                <w:sz w:val="16"/>
                <w:szCs w:val="16"/>
                <w:lang w:val="en-US"/>
              </w:rPr>
              <w:t>Requirements related to testing of IBCs</w:t>
            </w:r>
          </w:p>
        </w:tc>
      </w:tr>
      <w:tr w:rsidR="001078DC" w:rsidRPr="003E6872" w14:paraId="4917CE3A" w14:textId="2F5433AF" w:rsidTr="000A5755">
        <w:tc>
          <w:tcPr>
            <w:tcW w:w="4675" w:type="dxa"/>
          </w:tcPr>
          <w:p w14:paraId="47635745"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w:t>
            </w:r>
            <w:r w:rsidRPr="00316811">
              <w:rPr>
                <w:rFonts w:ascii="Verdana" w:hAnsi="Verdana"/>
                <w:sz w:val="16"/>
                <w:szCs w:val="16"/>
              </w:rPr>
              <w:tab/>
              <w:t>Prescripciones relativas a la construcción y los ensayos de grandes embalajes/envases (Capítulo 6.6)</w:t>
            </w:r>
          </w:p>
        </w:tc>
        <w:tc>
          <w:tcPr>
            <w:tcW w:w="4675" w:type="dxa"/>
          </w:tcPr>
          <w:p w14:paraId="4C4F9744" w14:textId="1E6A1861"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 </w:t>
            </w:r>
            <w:r w:rsidRPr="002D6445">
              <w:rPr>
                <w:rFonts w:ascii="Verdana" w:hAnsi="Verdana"/>
                <w:sz w:val="16"/>
                <w:szCs w:val="16"/>
                <w:lang w:val="en-US"/>
              </w:rPr>
              <w:tab/>
              <w:t>Requirements for the construction and testing of large packaging/containers (Chapter 6.6)</w:t>
            </w:r>
          </w:p>
        </w:tc>
      </w:tr>
      <w:tr w:rsidR="001078DC" w:rsidRPr="00316811" w14:paraId="4FACC0A4" w14:textId="3736E728" w:rsidTr="000A5755">
        <w:tc>
          <w:tcPr>
            <w:tcW w:w="4675" w:type="dxa"/>
          </w:tcPr>
          <w:p w14:paraId="314F70F2"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7.1</w:t>
            </w:r>
            <w:r w:rsidRPr="00316811">
              <w:rPr>
                <w:rFonts w:ascii="Verdana" w:hAnsi="Verdana"/>
                <w:sz w:val="16"/>
                <w:szCs w:val="16"/>
              </w:rPr>
              <w:tab/>
              <w:t>(6.6.1) Generalidades</w:t>
            </w:r>
          </w:p>
        </w:tc>
        <w:tc>
          <w:tcPr>
            <w:tcW w:w="4675" w:type="dxa"/>
          </w:tcPr>
          <w:p w14:paraId="504EAFBD" w14:textId="2D523162"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7.1 </w:t>
            </w:r>
            <w:r w:rsidRPr="002D6445">
              <w:rPr>
                <w:rFonts w:ascii="Verdana" w:hAnsi="Verdana"/>
                <w:sz w:val="16"/>
                <w:szCs w:val="16"/>
                <w:lang w:val="en-US"/>
              </w:rPr>
              <w:tab/>
              <w:t>(6.6.1) General</w:t>
            </w:r>
            <w:r>
              <w:rPr>
                <w:rFonts w:ascii="Verdana" w:hAnsi="Verdana"/>
                <w:sz w:val="16"/>
                <w:szCs w:val="16"/>
                <w:lang w:val="en-US"/>
              </w:rPr>
              <w:t xml:space="preserve"> Provisions</w:t>
            </w:r>
          </w:p>
        </w:tc>
      </w:tr>
      <w:tr w:rsidR="001078DC" w:rsidRPr="003E6872" w14:paraId="5E46338B" w14:textId="0B8C2F69" w:rsidTr="000A5755">
        <w:tc>
          <w:tcPr>
            <w:tcW w:w="4675" w:type="dxa"/>
          </w:tcPr>
          <w:p w14:paraId="31672D6B"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7.2</w:t>
            </w:r>
            <w:r w:rsidRPr="00316811">
              <w:rPr>
                <w:rFonts w:ascii="Verdana" w:hAnsi="Verdana"/>
                <w:sz w:val="16"/>
                <w:szCs w:val="16"/>
              </w:rPr>
              <w:tab/>
              <w:t>(6.6.2) Clave para designar los distintos tipos de grandes embalajes/envases</w:t>
            </w:r>
          </w:p>
        </w:tc>
        <w:tc>
          <w:tcPr>
            <w:tcW w:w="4675" w:type="dxa"/>
          </w:tcPr>
          <w:p w14:paraId="1C037D74" w14:textId="2D3361B9"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7.2 </w:t>
            </w:r>
            <w:r w:rsidRPr="002D6445">
              <w:rPr>
                <w:rFonts w:ascii="Verdana" w:hAnsi="Verdana"/>
                <w:sz w:val="16"/>
                <w:szCs w:val="16"/>
                <w:lang w:val="en-US"/>
              </w:rPr>
              <w:tab/>
              <w:t xml:space="preserve">(6.6.2) </w:t>
            </w:r>
            <w:r>
              <w:rPr>
                <w:rFonts w:ascii="Verdana" w:hAnsi="Verdana"/>
                <w:sz w:val="16"/>
                <w:szCs w:val="16"/>
                <w:lang w:val="en-US"/>
              </w:rPr>
              <w:t xml:space="preserve">Code for designating </w:t>
            </w:r>
            <w:r w:rsidRPr="002D6445">
              <w:rPr>
                <w:rFonts w:ascii="Verdana" w:hAnsi="Verdana"/>
                <w:sz w:val="16"/>
                <w:szCs w:val="16"/>
                <w:lang w:val="en-US"/>
              </w:rPr>
              <w:t>the different types of large packaging/containers</w:t>
            </w:r>
          </w:p>
        </w:tc>
      </w:tr>
      <w:tr w:rsidR="001078DC" w:rsidRPr="00316811" w14:paraId="5BDDB6B0" w14:textId="59C662B7" w:rsidTr="000A5755">
        <w:tc>
          <w:tcPr>
            <w:tcW w:w="4675" w:type="dxa"/>
          </w:tcPr>
          <w:p w14:paraId="463434E3"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7.3</w:t>
            </w:r>
            <w:r w:rsidRPr="00316811">
              <w:rPr>
                <w:rFonts w:ascii="Verdana" w:hAnsi="Verdana"/>
                <w:sz w:val="16"/>
                <w:szCs w:val="16"/>
              </w:rPr>
              <w:tab/>
              <w:t>(6.6.3) Marcado</w:t>
            </w:r>
          </w:p>
        </w:tc>
        <w:tc>
          <w:tcPr>
            <w:tcW w:w="4675" w:type="dxa"/>
          </w:tcPr>
          <w:p w14:paraId="2AC5DF0C" w14:textId="3A18F3DD"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7.3 </w:t>
            </w:r>
            <w:r w:rsidRPr="002D6445">
              <w:rPr>
                <w:rFonts w:ascii="Verdana" w:hAnsi="Verdana"/>
                <w:sz w:val="16"/>
                <w:szCs w:val="16"/>
                <w:lang w:val="en-US"/>
              </w:rPr>
              <w:tab/>
              <w:t>(6.6.3) Marking</w:t>
            </w:r>
          </w:p>
        </w:tc>
      </w:tr>
      <w:tr w:rsidR="001078DC" w:rsidRPr="003E6872" w14:paraId="68F59510" w14:textId="46CF59C1" w:rsidTr="000A5755">
        <w:tc>
          <w:tcPr>
            <w:tcW w:w="4675" w:type="dxa"/>
          </w:tcPr>
          <w:p w14:paraId="63B6700D"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7.4</w:t>
            </w:r>
            <w:r w:rsidRPr="00316811">
              <w:rPr>
                <w:rFonts w:ascii="Verdana" w:hAnsi="Verdana"/>
                <w:sz w:val="16"/>
                <w:szCs w:val="16"/>
              </w:rPr>
              <w:tab/>
              <w:t>(6.6.4) Prescripciones específicas para los grandes embalajes/envases</w:t>
            </w:r>
          </w:p>
        </w:tc>
        <w:tc>
          <w:tcPr>
            <w:tcW w:w="4675" w:type="dxa"/>
          </w:tcPr>
          <w:p w14:paraId="1BB3225F" w14:textId="6A5031B6"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7.4 </w:t>
            </w:r>
            <w:r w:rsidRPr="002D6445">
              <w:rPr>
                <w:rFonts w:ascii="Verdana" w:hAnsi="Verdana"/>
                <w:sz w:val="16"/>
                <w:szCs w:val="16"/>
                <w:lang w:val="en-US"/>
              </w:rPr>
              <w:tab/>
              <w:t>(6.6.4) Specific requirements for large packages/containers</w:t>
            </w:r>
          </w:p>
        </w:tc>
      </w:tr>
      <w:tr w:rsidR="001078DC" w:rsidRPr="003E6872" w14:paraId="16EAEC30" w14:textId="3B5A6671" w:rsidTr="000A5755">
        <w:tc>
          <w:tcPr>
            <w:tcW w:w="4675" w:type="dxa"/>
          </w:tcPr>
          <w:p w14:paraId="306467B2"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7.5</w:t>
            </w:r>
            <w:r w:rsidRPr="00316811">
              <w:rPr>
                <w:rFonts w:ascii="Verdana" w:hAnsi="Verdana"/>
                <w:sz w:val="16"/>
                <w:szCs w:val="16"/>
              </w:rPr>
              <w:tab/>
              <w:t>(6.6.5) Prescripciones relativas a los ensayos de grandes embalajes/envases</w:t>
            </w:r>
          </w:p>
        </w:tc>
        <w:tc>
          <w:tcPr>
            <w:tcW w:w="4675" w:type="dxa"/>
          </w:tcPr>
          <w:p w14:paraId="1618C56F" w14:textId="449BA731"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7.5 </w:t>
            </w:r>
            <w:r w:rsidRPr="002D6445">
              <w:rPr>
                <w:rFonts w:ascii="Verdana" w:hAnsi="Verdana"/>
                <w:sz w:val="16"/>
                <w:szCs w:val="16"/>
                <w:lang w:val="en-US"/>
              </w:rPr>
              <w:tab/>
              <w:t xml:space="preserve">(6.6.5) Requirements for testing large </w:t>
            </w:r>
            <w:r>
              <w:rPr>
                <w:rFonts w:ascii="Verdana" w:hAnsi="Verdana"/>
                <w:sz w:val="16"/>
                <w:szCs w:val="16"/>
                <w:lang w:val="en-US"/>
              </w:rPr>
              <w:t>packaging</w:t>
            </w:r>
            <w:r w:rsidRPr="002D6445">
              <w:rPr>
                <w:rFonts w:ascii="Verdana" w:hAnsi="Verdana"/>
                <w:sz w:val="16"/>
                <w:szCs w:val="16"/>
                <w:lang w:val="en-US"/>
              </w:rPr>
              <w:t>/containers</w:t>
            </w:r>
          </w:p>
        </w:tc>
      </w:tr>
      <w:tr w:rsidR="001078DC" w:rsidRPr="00316811" w14:paraId="675009EB" w14:textId="7A028ECE" w:rsidTr="000A5755">
        <w:tc>
          <w:tcPr>
            <w:tcW w:w="4675" w:type="dxa"/>
          </w:tcPr>
          <w:p w14:paraId="4D739CB7"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8.</w:t>
            </w:r>
            <w:r w:rsidRPr="00316811">
              <w:rPr>
                <w:rFonts w:ascii="Verdana" w:hAnsi="Verdana"/>
                <w:b/>
                <w:sz w:val="16"/>
                <w:szCs w:val="16"/>
              </w:rPr>
              <w:tab/>
            </w:r>
            <w:r w:rsidRPr="00316811">
              <w:rPr>
                <w:rFonts w:ascii="Verdana" w:hAnsi="Verdana"/>
                <w:sz w:val="16"/>
                <w:szCs w:val="16"/>
              </w:rPr>
              <w:t>Bibliografía</w:t>
            </w:r>
          </w:p>
        </w:tc>
        <w:tc>
          <w:tcPr>
            <w:tcW w:w="4675" w:type="dxa"/>
          </w:tcPr>
          <w:p w14:paraId="4F2D75F0" w14:textId="2B14B292"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8. </w:t>
            </w:r>
            <w:r w:rsidRPr="002D6445">
              <w:rPr>
                <w:rFonts w:ascii="Verdana" w:hAnsi="Verdana"/>
                <w:b/>
                <w:sz w:val="16"/>
                <w:szCs w:val="16"/>
                <w:lang w:val="en-US"/>
              </w:rPr>
              <w:tab/>
            </w:r>
            <w:r w:rsidRPr="002D6445">
              <w:rPr>
                <w:rFonts w:ascii="Verdana" w:hAnsi="Verdana"/>
                <w:sz w:val="16"/>
                <w:szCs w:val="16"/>
                <w:lang w:val="en-US"/>
              </w:rPr>
              <w:t>Bibliography</w:t>
            </w:r>
          </w:p>
        </w:tc>
      </w:tr>
      <w:tr w:rsidR="001078DC" w:rsidRPr="003E6872" w14:paraId="0F52A4D2" w14:textId="6A98811E" w:rsidTr="000A5755">
        <w:tc>
          <w:tcPr>
            <w:tcW w:w="4675" w:type="dxa"/>
          </w:tcPr>
          <w:p w14:paraId="04997CBA"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9.</w:t>
            </w:r>
            <w:r w:rsidRPr="00316811">
              <w:rPr>
                <w:rFonts w:ascii="Verdana" w:hAnsi="Verdana"/>
                <w:b/>
                <w:sz w:val="16"/>
                <w:szCs w:val="16"/>
              </w:rPr>
              <w:tab/>
            </w:r>
            <w:r w:rsidRPr="00316811">
              <w:rPr>
                <w:rFonts w:ascii="Verdana" w:hAnsi="Verdana"/>
                <w:sz w:val="16"/>
                <w:szCs w:val="16"/>
              </w:rPr>
              <w:t>Concordancia con normas o lineamientos internacionales</w:t>
            </w:r>
          </w:p>
        </w:tc>
        <w:tc>
          <w:tcPr>
            <w:tcW w:w="4675" w:type="dxa"/>
          </w:tcPr>
          <w:p w14:paraId="779E4A7D" w14:textId="541362EE"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9. </w:t>
            </w:r>
            <w:r w:rsidRPr="002D6445">
              <w:rPr>
                <w:rFonts w:ascii="Verdana" w:hAnsi="Verdana"/>
                <w:b/>
                <w:sz w:val="16"/>
                <w:szCs w:val="16"/>
                <w:lang w:val="en-US"/>
              </w:rPr>
              <w:tab/>
            </w:r>
            <w:r w:rsidRPr="002D6445">
              <w:rPr>
                <w:rFonts w:ascii="Verdana" w:hAnsi="Verdana"/>
                <w:sz w:val="16"/>
                <w:szCs w:val="16"/>
                <w:lang w:val="en-US"/>
              </w:rPr>
              <w:t>Concordance with international standards or guidelines</w:t>
            </w:r>
          </w:p>
        </w:tc>
      </w:tr>
      <w:tr w:rsidR="001078DC" w:rsidRPr="00316811" w14:paraId="6E4122E0" w14:textId="7E9C9853" w:rsidTr="000A5755">
        <w:tc>
          <w:tcPr>
            <w:tcW w:w="4675" w:type="dxa"/>
          </w:tcPr>
          <w:p w14:paraId="7089B712"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10.</w:t>
            </w:r>
            <w:r w:rsidRPr="00316811">
              <w:rPr>
                <w:rFonts w:ascii="Verdana" w:hAnsi="Verdana"/>
                <w:b/>
                <w:sz w:val="16"/>
                <w:szCs w:val="16"/>
              </w:rPr>
              <w:tab/>
            </w:r>
            <w:r w:rsidRPr="00316811">
              <w:rPr>
                <w:rFonts w:ascii="Verdana" w:hAnsi="Verdana"/>
                <w:sz w:val="16"/>
                <w:szCs w:val="16"/>
              </w:rPr>
              <w:t>Observancia</w:t>
            </w:r>
          </w:p>
        </w:tc>
        <w:tc>
          <w:tcPr>
            <w:tcW w:w="4675" w:type="dxa"/>
          </w:tcPr>
          <w:p w14:paraId="588CAC1A" w14:textId="06C720C7"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10. </w:t>
            </w:r>
            <w:r w:rsidRPr="002D6445">
              <w:rPr>
                <w:rFonts w:ascii="Verdana" w:hAnsi="Verdana"/>
                <w:b/>
                <w:sz w:val="16"/>
                <w:szCs w:val="16"/>
                <w:lang w:val="en-US"/>
              </w:rPr>
              <w:tab/>
            </w:r>
            <w:r w:rsidRPr="002D6445">
              <w:rPr>
                <w:rFonts w:ascii="Verdana" w:hAnsi="Verdana"/>
                <w:sz w:val="16"/>
                <w:szCs w:val="16"/>
                <w:lang w:val="en-US"/>
              </w:rPr>
              <w:t>Observance</w:t>
            </w:r>
          </w:p>
        </w:tc>
      </w:tr>
      <w:tr w:rsidR="001078DC" w:rsidRPr="00316811" w14:paraId="66AC82B9" w14:textId="0EA2B169" w:rsidTr="000A5755">
        <w:tc>
          <w:tcPr>
            <w:tcW w:w="4675" w:type="dxa"/>
          </w:tcPr>
          <w:p w14:paraId="53E3D699"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11.</w:t>
            </w:r>
            <w:r w:rsidRPr="00316811">
              <w:rPr>
                <w:rFonts w:ascii="Verdana" w:hAnsi="Verdana"/>
                <w:sz w:val="16"/>
                <w:szCs w:val="16"/>
              </w:rPr>
              <w:tab/>
              <w:t>Verificación</w:t>
            </w:r>
          </w:p>
        </w:tc>
        <w:tc>
          <w:tcPr>
            <w:tcW w:w="4675" w:type="dxa"/>
          </w:tcPr>
          <w:p w14:paraId="127CBEA5" w14:textId="20411D61"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11. </w:t>
            </w:r>
            <w:r w:rsidRPr="002D6445">
              <w:rPr>
                <w:rFonts w:ascii="Verdana" w:hAnsi="Verdana"/>
                <w:sz w:val="16"/>
                <w:szCs w:val="16"/>
                <w:lang w:val="en-US"/>
              </w:rPr>
              <w:tab/>
              <w:t>Verification</w:t>
            </w:r>
          </w:p>
        </w:tc>
      </w:tr>
      <w:tr w:rsidR="001078DC" w:rsidRPr="00316811" w14:paraId="7777269B" w14:textId="6A12982E" w:rsidTr="000A5755">
        <w:tc>
          <w:tcPr>
            <w:tcW w:w="4675" w:type="dxa"/>
          </w:tcPr>
          <w:p w14:paraId="031FD691"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12.</w:t>
            </w:r>
            <w:r w:rsidRPr="00316811">
              <w:rPr>
                <w:rFonts w:ascii="Verdana" w:hAnsi="Verdana"/>
                <w:sz w:val="16"/>
                <w:szCs w:val="16"/>
              </w:rPr>
              <w:tab/>
              <w:t>Evaluación de la conformidad</w:t>
            </w:r>
          </w:p>
        </w:tc>
        <w:tc>
          <w:tcPr>
            <w:tcW w:w="4675" w:type="dxa"/>
          </w:tcPr>
          <w:p w14:paraId="6664FC78" w14:textId="723904AF"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12. </w:t>
            </w:r>
            <w:r w:rsidRPr="002D6445">
              <w:rPr>
                <w:rFonts w:ascii="Verdana" w:hAnsi="Verdana"/>
                <w:sz w:val="16"/>
                <w:szCs w:val="16"/>
                <w:lang w:val="en-US"/>
              </w:rPr>
              <w:tab/>
              <w:t>Evaluation of conformity</w:t>
            </w:r>
          </w:p>
        </w:tc>
      </w:tr>
      <w:tr w:rsidR="001078DC" w:rsidRPr="00316811" w14:paraId="71BD7DA9" w14:textId="0D87F460" w:rsidTr="000A5755">
        <w:tc>
          <w:tcPr>
            <w:tcW w:w="4675" w:type="dxa"/>
          </w:tcPr>
          <w:p w14:paraId="3110EF6A"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13.</w:t>
            </w:r>
            <w:r w:rsidRPr="00316811">
              <w:rPr>
                <w:rFonts w:ascii="Verdana" w:hAnsi="Verdana"/>
                <w:sz w:val="16"/>
                <w:szCs w:val="16"/>
              </w:rPr>
              <w:tab/>
              <w:t>Vigencia</w:t>
            </w:r>
          </w:p>
        </w:tc>
        <w:tc>
          <w:tcPr>
            <w:tcW w:w="4675" w:type="dxa"/>
          </w:tcPr>
          <w:p w14:paraId="33B6C8F7" w14:textId="0A0A51CD"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13. </w:t>
            </w:r>
            <w:r w:rsidRPr="002D6445">
              <w:rPr>
                <w:rFonts w:ascii="Verdana" w:hAnsi="Verdana"/>
                <w:sz w:val="16"/>
                <w:szCs w:val="16"/>
                <w:lang w:val="en-US"/>
              </w:rPr>
              <w:tab/>
              <w:t>Validity</w:t>
            </w:r>
          </w:p>
        </w:tc>
      </w:tr>
      <w:tr w:rsidR="001078DC" w:rsidRPr="00316811" w14:paraId="1DFC30B5" w14:textId="0CDCC51E" w:rsidTr="000A5755">
        <w:tc>
          <w:tcPr>
            <w:tcW w:w="4675" w:type="dxa"/>
          </w:tcPr>
          <w:p w14:paraId="0D8AB987"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b/>
                <w:sz w:val="16"/>
                <w:szCs w:val="16"/>
              </w:rPr>
              <w:t>14.</w:t>
            </w:r>
            <w:r w:rsidRPr="00316811">
              <w:rPr>
                <w:rFonts w:ascii="Verdana" w:hAnsi="Verdana"/>
                <w:sz w:val="16"/>
                <w:szCs w:val="16"/>
              </w:rPr>
              <w:tab/>
              <w:t>Transitorio</w:t>
            </w:r>
          </w:p>
        </w:tc>
        <w:tc>
          <w:tcPr>
            <w:tcW w:w="4675" w:type="dxa"/>
          </w:tcPr>
          <w:p w14:paraId="0C82CC42" w14:textId="433D3FA8"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 xml:space="preserve">14. </w:t>
            </w:r>
            <w:r w:rsidRPr="002D6445">
              <w:rPr>
                <w:rFonts w:ascii="Verdana" w:hAnsi="Verdana"/>
                <w:sz w:val="16"/>
                <w:szCs w:val="16"/>
                <w:lang w:val="en-US"/>
              </w:rPr>
              <w:tab/>
              <w:t>Transi</w:t>
            </w:r>
            <w:r>
              <w:rPr>
                <w:rFonts w:ascii="Verdana" w:hAnsi="Verdana"/>
                <w:sz w:val="16"/>
                <w:szCs w:val="16"/>
                <w:lang w:val="en-US"/>
              </w:rPr>
              <w:t>tional articles</w:t>
            </w:r>
          </w:p>
        </w:tc>
      </w:tr>
      <w:tr w:rsidR="001078DC" w:rsidRPr="003E6872" w14:paraId="70A96E0E" w14:textId="0C512C82" w:rsidTr="000A5755">
        <w:tc>
          <w:tcPr>
            <w:tcW w:w="4675" w:type="dxa"/>
          </w:tcPr>
          <w:p w14:paraId="6EE56039" w14:textId="77777777" w:rsidR="001078DC" w:rsidRPr="00316811" w:rsidRDefault="001078DC" w:rsidP="001078DC">
            <w:pPr>
              <w:pStyle w:val="Texto"/>
              <w:spacing w:line="217" w:lineRule="exact"/>
              <w:ind w:firstLine="0"/>
              <w:rPr>
                <w:rFonts w:ascii="Verdana" w:hAnsi="Verdana"/>
                <w:sz w:val="16"/>
                <w:szCs w:val="16"/>
              </w:rPr>
            </w:pPr>
            <w:r w:rsidRPr="00316811">
              <w:rPr>
                <w:rFonts w:ascii="Verdana" w:hAnsi="Verdana"/>
                <w:sz w:val="16"/>
                <w:szCs w:val="16"/>
              </w:rPr>
              <w:t>Apéndice A Informativo</w:t>
            </w:r>
          </w:p>
        </w:tc>
        <w:tc>
          <w:tcPr>
            <w:tcW w:w="4675" w:type="dxa"/>
          </w:tcPr>
          <w:p w14:paraId="21252157" w14:textId="52BF02A7" w:rsidR="001078DC" w:rsidRPr="002D6445" w:rsidRDefault="001078DC" w:rsidP="001078DC">
            <w:pPr>
              <w:pStyle w:val="Texto"/>
              <w:spacing w:line="217" w:lineRule="exact"/>
              <w:ind w:firstLine="0"/>
              <w:rPr>
                <w:rFonts w:ascii="Verdana" w:hAnsi="Verdana"/>
                <w:sz w:val="16"/>
                <w:szCs w:val="16"/>
                <w:lang w:val="en-US"/>
              </w:rPr>
            </w:pPr>
            <w:r w:rsidRPr="002D6445">
              <w:rPr>
                <w:rFonts w:ascii="Verdana" w:hAnsi="Verdana"/>
                <w:sz w:val="16"/>
                <w:szCs w:val="16"/>
                <w:lang w:val="en-US"/>
              </w:rPr>
              <w:t>Informational Appendix A</w:t>
            </w:r>
            <w:r>
              <w:rPr>
                <w:rFonts w:ascii="Verdana" w:hAnsi="Verdana"/>
                <w:sz w:val="16"/>
                <w:szCs w:val="16"/>
                <w:lang w:val="en-US"/>
              </w:rPr>
              <w:t xml:space="preserve"> (non-obligatory)</w:t>
            </w:r>
          </w:p>
        </w:tc>
      </w:tr>
      <w:tr w:rsidR="001078DC" w:rsidRPr="00316811" w14:paraId="472EC22B" w14:textId="0B5C87C6" w:rsidTr="000A5755">
        <w:tc>
          <w:tcPr>
            <w:tcW w:w="4675" w:type="dxa"/>
          </w:tcPr>
          <w:p w14:paraId="2EEFF8F6" w14:textId="77777777" w:rsidR="001078DC" w:rsidRPr="00316811" w:rsidRDefault="001078DC" w:rsidP="001078DC">
            <w:pPr>
              <w:pStyle w:val="Texto"/>
              <w:spacing w:line="217" w:lineRule="exact"/>
              <w:ind w:firstLine="0"/>
              <w:rPr>
                <w:rFonts w:ascii="Verdana" w:hAnsi="Verdana"/>
                <w:b/>
                <w:sz w:val="16"/>
                <w:szCs w:val="16"/>
                <w:lang w:val="es-ES_tradnl"/>
              </w:rPr>
            </w:pPr>
            <w:r w:rsidRPr="00316811">
              <w:rPr>
                <w:rFonts w:ascii="Verdana" w:hAnsi="Verdana"/>
                <w:b/>
                <w:sz w:val="16"/>
                <w:szCs w:val="16"/>
                <w:lang w:val="es-ES_tradnl"/>
              </w:rPr>
              <w:t>1. Objetivo</w:t>
            </w:r>
          </w:p>
        </w:tc>
        <w:tc>
          <w:tcPr>
            <w:tcW w:w="4675" w:type="dxa"/>
          </w:tcPr>
          <w:p w14:paraId="77D16E86" w14:textId="03D7BCC2"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1. Objective</w:t>
            </w:r>
          </w:p>
        </w:tc>
      </w:tr>
      <w:tr w:rsidR="001078DC" w:rsidRPr="003E6872" w14:paraId="763E6582" w14:textId="1185AAA8" w:rsidTr="000A5755">
        <w:tc>
          <w:tcPr>
            <w:tcW w:w="4675" w:type="dxa"/>
          </w:tcPr>
          <w:p w14:paraId="67DBCC6D" w14:textId="77777777" w:rsidR="001078DC" w:rsidRPr="00316811" w:rsidRDefault="001078DC" w:rsidP="001078DC">
            <w:pPr>
              <w:pStyle w:val="Texto"/>
              <w:spacing w:line="217" w:lineRule="exact"/>
              <w:ind w:firstLine="0"/>
              <w:rPr>
                <w:rFonts w:ascii="Verdana" w:hAnsi="Verdana"/>
                <w:sz w:val="16"/>
                <w:szCs w:val="16"/>
                <w:lang w:val="es-ES_tradnl"/>
              </w:rPr>
            </w:pPr>
            <w:r w:rsidRPr="00316811">
              <w:rPr>
                <w:rFonts w:ascii="Verdana" w:hAnsi="Verdana"/>
                <w:sz w:val="16"/>
                <w:szCs w:val="16"/>
                <w:lang w:val="es-ES_tradnl"/>
              </w:rPr>
              <w:t xml:space="preserve">La presente Norma Oficial Mexicana tiene como objetivo establecer las características y especificaciones que se deben cumplir para la construcción (fabricación), marcado UN y los ensayos a los cuales se deben someter los embalajes/envases, recipientes intermedios para graneles (RIG) y grandes embalajes/envases destinados al transporte de </w:t>
            </w:r>
            <w:r w:rsidRPr="00316811">
              <w:rPr>
                <w:rFonts w:ascii="Verdana" w:hAnsi="Verdana"/>
                <w:sz w:val="16"/>
                <w:szCs w:val="16"/>
                <w:lang w:val="es-ES_tradnl"/>
              </w:rPr>
              <w:lastRenderedPageBreak/>
              <w:t xml:space="preserve">mercancías peligrosas que transitan </w:t>
            </w:r>
            <w:r w:rsidRPr="00316811">
              <w:rPr>
                <w:rFonts w:ascii="Verdana" w:hAnsi="Verdana"/>
                <w:sz w:val="16"/>
                <w:szCs w:val="16"/>
              </w:rPr>
              <w:t>en las vías generales de comunicación de jurisdicción federal</w:t>
            </w:r>
            <w:r w:rsidRPr="00316811">
              <w:rPr>
                <w:rFonts w:ascii="Verdana" w:hAnsi="Verdana"/>
                <w:sz w:val="16"/>
                <w:szCs w:val="16"/>
                <w:lang w:val="es-ES_tradnl"/>
              </w:rPr>
              <w:t>.</w:t>
            </w:r>
          </w:p>
        </w:tc>
        <w:tc>
          <w:tcPr>
            <w:tcW w:w="4675" w:type="dxa"/>
          </w:tcPr>
          <w:p w14:paraId="4FF0B4CA" w14:textId="30B2A2D7" w:rsidR="001078DC" w:rsidRPr="002D6445" w:rsidRDefault="001078DC" w:rsidP="001078DC">
            <w:pPr>
              <w:pStyle w:val="Texto"/>
              <w:spacing w:line="217" w:lineRule="exact"/>
              <w:ind w:firstLine="0"/>
              <w:rPr>
                <w:rFonts w:ascii="Verdana" w:hAnsi="Verdana"/>
                <w:sz w:val="16"/>
                <w:szCs w:val="16"/>
                <w:lang w:val="en-US"/>
              </w:rPr>
            </w:pPr>
            <w:r w:rsidRPr="002D6445">
              <w:rPr>
                <w:rFonts w:ascii="Verdana" w:hAnsi="Verdana"/>
                <w:sz w:val="16"/>
                <w:szCs w:val="16"/>
                <w:lang w:val="en-US"/>
              </w:rPr>
              <w:lastRenderedPageBreak/>
              <w:t>The objective of this Official Mexican Standard is to establish the characteristics and specifications that must be met for the construction (manufacturing), UN marking and the tests to which packaging/containers, intermediate bulk containers (</w:t>
            </w:r>
            <w:r>
              <w:rPr>
                <w:rFonts w:ascii="Verdana" w:hAnsi="Verdana"/>
                <w:sz w:val="16"/>
                <w:szCs w:val="16"/>
                <w:lang w:val="en-US"/>
              </w:rPr>
              <w:t>IBC</w:t>
            </w:r>
            <w:r w:rsidRPr="002D6445">
              <w:rPr>
                <w:rFonts w:ascii="Verdana" w:hAnsi="Verdana"/>
                <w:sz w:val="16"/>
                <w:szCs w:val="16"/>
                <w:lang w:val="en-US"/>
              </w:rPr>
              <w:t>) and large package</w:t>
            </w:r>
            <w:r>
              <w:rPr>
                <w:rFonts w:ascii="Verdana" w:hAnsi="Verdana"/>
                <w:sz w:val="16"/>
                <w:szCs w:val="16"/>
                <w:lang w:val="en-US"/>
              </w:rPr>
              <w:t>/containers must be subjected that are</w:t>
            </w:r>
            <w:r w:rsidRPr="002D6445">
              <w:rPr>
                <w:rFonts w:ascii="Verdana" w:hAnsi="Verdana"/>
                <w:sz w:val="16"/>
                <w:szCs w:val="16"/>
                <w:lang w:val="en-US"/>
              </w:rPr>
              <w:t xml:space="preserve"> </w:t>
            </w:r>
            <w:r>
              <w:rPr>
                <w:rFonts w:ascii="Verdana" w:hAnsi="Verdana"/>
                <w:sz w:val="16"/>
                <w:szCs w:val="16"/>
                <w:lang w:val="en-US"/>
              </w:rPr>
              <w:t>designated</w:t>
            </w:r>
            <w:r w:rsidRPr="002D6445">
              <w:rPr>
                <w:rFonts w:ascii="Verdana" w:hAnsi="Verdana"/>
                <w:sz w:val="16"/>
                <w:szCs w:val="16"/>
                <w:lang w:val="en-US"/>
              </w:rPr>
              <w:t xml:space="preserve"> for the transport of dangerous goods </w:t>
            </w:r>
            <w:r w:rsidRPr="002D6445">
              <w:rPr>
                <w:rFonts w:ascii="Verdana" w:hAnsi="Verdana"/>
                <w:sz w:val="16"/>
                <w:szCs w:val="16"/>
                <w:lang w:val="en-US"/>
              </w:rPr>
              <w:lastRenderedPageBreak/>
              <w:t xml:space="preserve">transiting on the general </w:t>
            </w:r>
            <w:r>
              <w:rPr>
                <w:rFonts w:ascii="Verdana" w:hAnsi="Verdana"/>
                <w:sz w:val="16"/>
                <w:szCs w:val="16"/>
                <w:lang w:val="en-US"/>
              </w:rPr>
              <w:t xml:space="preserve">routes of communication under </w:t>
            </w:r>
            <w:r w:rsidRPr="002D6445">
              <w:rPr>
                <w:rFonts w:ascii="Verdana" w:hAnsi="Verdana"/>
                <w:sz w:val="16"/>
                <w:szCs w:val="16"/>
                <w:lang w:val="en-US"/>
              </w:rPr>
              <w:t>federal jurisdiction</w:t>
            </w:r>
            <w:r>
              <w:rPr>
                <w:rFonts w:ascii="Verdana" w:hAnsi="Verdana"/>
                <w:sz w:val="16"/>
                <w:szCs w:val="16"/>
                <w:lang w:val="en-US"/>
              </w:rPr>
              <w:t>.</w:t>
            </w:r>
          </w:p>
        </w:tc>
      </w:tr>
      <w:tr w:rsidR="001078DC" w:rsidRPr="00316811" w14:paraId="0AB769EA" w14:textId="12B8699E" w:rsidTr="000A5755">
        <w:tc>
          <w:tcPr>
            <w:tcW w:w="4675" w:type="dxa"/>
          </w:tcPr>
          <w:p w14:paraId="52C92C5A" w14:textId="77777777" w:rsidR="001078DC" w:rsidRPr="00316811" w:rsidRDefault="001078DC" w:rsidP="001078DC">
            <w:pPr>
              <w:pStyle w:val="Texto"/>
              <w:spacing w:line="217" w:lineRule="exact"/>
              <w:ind w:firstLine="0"/>
              <w:rPr>
                <w:rFonts w:ascii="Verdana" w:hAnsi="Verdana"/>
                <w:b/>
                <w:sz w:val="16"/>
                <w:szCs w:val="16"/>
                <w:lang w:val="es-ES_tradnl"/>
              </w:rPr>
            </w:pPr>
            <w:r w:rsidRPr="00316811">
              <w:rPr>
                <w:rFonts w:ascii="Verdana" w:hAnsi="Verdana"/>
                <w:b/>
                <w:sz w:val="16"/>
                <w:szCs w:val="16"/>
                <w:lang w:val="es-ES_tradnl"/>
              </w:rPr>
              <w:lastRenderedPageBreak/>
              <w:t>2. Campo de aplicación</w:t>
            </w:r>
          </w:p>
        </w:tc>
        <w:tc>
          <w:tcPr>
            <w:tcW w:w="4675" w:type="dxa"/>
          </w:tcPr>
          <w:p w14:paraId="47B88EDE" w14:textId="3935418C"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2. Field of application</w:t>
            </w:r>
          </w:p>
        </w:tc>
      </w:tr>
      <w:tr w:rsidR="001078DC" w:rsidRPr="004A2583" w14:paraId="3EBB8D54" w14:textId="48C4714F" w:rsidTr="000A5755">
        <w:tc>
          <w:tcPr>
            <w:tcW w:w="4675" w:type="dxa"/>
          </w:tcPr>
          <w:p w14:paraId="3966FB18" w14:textId="77777777" w:rsidR="001078DC" w:rsidRPr="00316811" w:rsidRDefault="001078DC" w:rsidP="001078DC">
            <w:pPr>
              <w:pStyle w:val="Texto"/>
              <w:spacing w:line="217" w:lineRule="exact"/>
              <w:ind w:firstLine="0"/>
              <w:rPr>
                <w:rFonts w:ascii="Verdana" w:hAnsi="Verdana"/>
                <w:sz w:val="16"/>
                <w:szCs w:val="16"/>
                <w:lang w:val="es-ES_tradnl"/>
              </w:rPr>
            </w:pPr>
            <w:r w:rsidRPr="00316811">
              <w:rPr>
                <w:rFonts w:ascii="Verdana" w:hAnsi="Verdana"/>
                <w:sz w:val="16"/>
                <w:szCs w:val="16"/>
                <w:lang w:val="es-ES_tradnl"/>
              </w:rPr>
              <w:t>Esta Norma Oficial Mexicana dentro de la esfera de competencia, es de aplicación obligatoria para los expedidores y destinatarios de las mercancías peligrosas, de los fabricantes responsables de la construcción, reconstrucción y reacondicionamiento, así como de distribuidores de embalajes/envases, recipientes intermedios para graneles y grandes embalajes/envases, el asegurar que cada uno de éstos sea capaz de superar los ensayos indicados.</w:t>
            </w:r>
          </w:p>
        </w:tc>
        <w:tc>
          <w:tcPr>
            <w:tcW w:w="4675" w:type="dxa"/>
          </w:tcPr>
          <w:p w14:paraId="333BAEDA" w14:textId="468E3817" w:rsidR="001078DC" w:rsidRPr="002D6445" w:rsidRDefault="001078DC" w:rsidP="001078DC">
            <w:pPr>
              <w:pStyle w:val="Texto"/>
              <w:spacing w:line="217" w:lineRule="exact"/>
              <w:ind w:firstLine="0"/>
              <w:rPr>
                <w:rFonts w:ascii="Verdana" w:hAnsi="Verdana"/>
                <w:sz w:val="16"/>
                <w:szCs w:val="16"/>
                <w:lang w:val="en-US"/>
              </w:rPr>
            </w:pPr>
            <w:r w:rsidRPr="002D6445">
              <w:rPr>
                <w:rFonts w:ascii="Verdana" w:hAnsi="Verdana"/>
                <w:sz w:val="16"/>
                <w:szCs w:val="16"/>
                <w:lang w:val="en-US"/>
              </w:rPr>
              <w:t xml:space="preserve">This Official Mexican Standard, within the sphere of </w:t>
            </w:r>
            <w:r>
              <w:rPr>
                <w:rFonts w:ascii="Verdana" w:hAnsi="Verdana"/>
                <w:sz w:val="16"/>
                <w:szCs w:val="16"/>
                <w:lang w:val="en-US"/>
              </w:rPr>
              <w:t>authority</w:t>
            </w:r>
            <w:r w:rsidRPr="002D6445">
              <w:rPr>
                <w:rFonts w:ascii="Verdana" w:hAnsi="Verdana"/>
                <w:sz w:val="16"/>
                <w:szCs w:val="16"/>
                <w:lang w:val="en-US"/>
              </w:rPr>
              <w:t>, is mandatory for shippers and recipients of dangerous goods, manufacturers responsible for construction, reconstruction, and reconditioning, as well as distributors of packaging/containers, intermediate bulk containers and large packages/containers, ensuring that each of these is capable of passing the indicated tests.</w:t>
            </w:r>
          </w:p>
        </w:tc>
      </w:tr>
      <w:tr w:rsidR="001078DC" w:rsidRPr="00316811" w14:paraId="23DA4AAD" w14:textId="2CBC578E" w:rsidTr="000A5755">
        <w:tc>
          <w:tcPr>
            <w:tcW w:w="4675" w:type="dxa"/>
          </w:tcPr>
          <w:p w14:paraId="3C299F8A" w14:textId="77777777" w:rsidR="001078DC" w:rsidRPr="00316811" w:rsidRDefault="001078DC" w:rsidP="001078DC">
            <w:pPr>
              <w:pStyle w:val="Texto"/>
              <w:spacing w:line="217" w:lineRule="exact"/>
              <w:ind w:firstLine="0"/>
              <w:rPr>
                <w:rFonts w:ascii="Verdana" w:hAnsi="Verdana"/>
                <w:b/>
                <w:sz w:val="16"/>
                <w:szCs w:val="16"/>
                <w:lang w:val="es-ES_tradnl"/>
              </w:rPr>
            </w:pPr>
            <w:r w:rsidRPr="00316811">
              <w:rPr>
                <w:rFonts w:ascii="Verdana" w:hAnsi="Verdana"/>
                <w:b/>
                <w:sz w:val="16"/>
                <w:szCs w:val="16"/>
                <w:lang w:val="es-ES_tradnl"/>
              </w:rPr>
              <w:t>3. Referencias</w:t>
            </w:r>
          </w:p>
        </w:tc>
        <w:tc>
          <w:tcPr>
            <w:tcW w:w="4675" w:type="dxa"/>
          </w:tcPr>
          <w:p w14:paraId="5077AE0A" w14:textId="377D08C7" w:rsidR="001078DC" w:rsidRPr="002D6445" w:rsidRDefault="001078DC" w:rsidP="001078DC">
            <w:pPr>
              <w:pStyle w:val="Texto"/>
              <w:spacing w:line="217" w:lineRule="exact"/>
              <w:ind w:firstLine="0"/>
              <w:rPr>
                <w:rFonts w:ascii="Verdana" w:hAnsi="Verdana"/>
                <w:b/>
                <w:sz w:val="16"/>
                <w:szCs w:val="16"/>
                <w:lang w:val="en-US"/>
              </w:rPr>
            </w:pPr>
            <w:r w:rsidRPr="002D6445">
              <w:rPr>
                <w:rFonts w:ascii="Verdana" w:hAnsi="Verdana"/>
                <w:b/>
                <w:sz w:val="16"/>
                <w:szCs w:val="16"/>
                <w:lang w:val="en-US"/>
              </w:rPr>
              <w:t>3. References</w:t>
            </w:r>
          </w:p>
        </w:tc>
      </w:tr>
      <w:tr w:rsidR="001078DC" w:rsidRPr="003E6872" w14:paraId="394097D1" w14:textId="6453EACC" w:rsidTr="000A5755">
        <w:tc>
          <w:tcPr>
            <w:tcW w:w="4675" w:type="dxa"/>
          </w:tcPr>
          <w:p w14:paraId="086F84A6" w14:textId="77777777" w:rsidR="001078DC" w:rsidRPr="00316811" w:rsidRDefault="001078DC" w:rsidP="001078DC">
            <w:pPr>
              <w:pStyle w:val="Texto"/>
              <w:spacing w:line="217" w:lineRule="exact"/>
              <w:ind w:firstLine="0"/>
              <w:rPr>
                <w:rFonts w:ascii="Verdana" w:hAnsi="Verdana"/>
                <w:sz w:val="16"/>
                <w:szCs w:val="16"/>
                <w:lang w:val="es-ES_tradnl"/>
              </w:rPr>
            </w:pPr>
            <w:r w:rsidRPr="00316811">
              <w:rPr>
                <w:rFonts w:ascii="Verdana" w:hAnsi="Verdana"/>
                <w:sz w:val="16"/>
                <w:szCs w:val="16"/>
                <w:lang w:val="es-ES_tradnl"/>
              </w:rPr>
              <w:t>Para la correcta aplicación de esta Norma, es necesario consultar las siguientes Normas Oficiales Mexicanas o las que las sustituyan:</w:t>
            </w:r>
          </w:p>
        </w:tc>
        <w:tc>
          <w:tcPr>
            <w:tcW w:w="4675" w:type="dxa"/>
          </w:tcPr>
          <w:p w14:paraId="026377D8" w14:textId="52C683DF" w:rsidR="001078DC" w:rsidRPr="002D6445" w:rsidRDefault="001078DC" w:rsidP="001078DC">
            <w:pPr>
              <w:pStyle w:val="Texto"/>
              <w:spacing w:line="217" w:lineRule="exact"/>
              <w:ind w:firstLine="0"/>
              <w:rPr>
                <w:rFonts w:ascii="Verdana" w:hAnsi="Verdana"/>
                <w:sz w:val="16"/>
                <w:szCs w:val="16"/>
                <w:lang w:val="en-US"/>
              </w:rPr>
            </w:pPr>
            <w:r w:rsidRPr="002D6445">
              <w:rPr>
                <w:rFonts w:ascii="Verdana" w:hAnsi="Verdana"/>
                <w:sz w:val="16"/>
                <w:szCs w:val="16"/>
                <w:lang w:val="en-US"/>
              </w:rPr>
              <w:t>For the correct application of this Standard, it is necessary to consult the following Official Mexican Standards or those that replace them:</w:t>
            </w:r>
          </w:p>
        </w:tc>
      </w:tr>
      <w:tr w:rsidR="001078DC" w:rsidRPr="004A2583" w14:paraId="52D25582" w14:textId="46A6AB1D" w:rsidTr="000A5755">
        <w:tc>
          <w:tcPr>
            <w:tcW w:w="4675" w:type="dxa"/>
          </w:tcPr>
          <w:p w14:paraId="7E0CF9A6" w14:textId="77777777" w:rsidR="001078DC" w:rsidRPr="00316811" w:rsidRDefault="001078DC" w:rsidP="001078DC">
            <w:pPr>
              <w:pStyle w:val="Texto"/>
              <w:spacing w:line="217" w:lineRule="exact"/>
              <w:ind w:firstLine="0"/>
              <w:rPr>
                <w:rFonts w:ascii="Verdana" w:hAnsi="Verdana"/>
                <w:sz w:val="16"/>
                <w:szCs w:val="16"/>
                <w:lang w:val="es-ES_tradnl"/>
              </w:rPr>
            </w:pPr>
            <w:r w:rsidRPr="00697491">
              <w:rPr>
                <w:rFonts w:ascii="Verdana" w:hAnsi="Verdana"/>
                <w:b/>
                <w:bCs/>
                <w:sz w:val="16"/>
                <w:szCs w:val="16"/>
                <w:lang w:val="es-ES_tradnl"/>
              </w:rPr>
              <w:t>NOM-002-SCT-2011</w:t>
            </w:r>
            <w:r w:rsidRPr="00316811">
              <w:rPr>
                <w:rFonts w:ascii="Verdana" w:hAnsi="Verdana"/>
                <w:sz w:val="16"/>
                <w:szCs w:val="16"/>
                <w:lang w:val="es-ES_tradnl"/>
              </w:rPr>
              <w:t xml:space="preserve"> Listado de las substancias y materiales peligrosos más usualmente transportados.</w:t>
            </w:r>
          </w:p>
        </w:tc>
        <w:tc>
          <w:tcPr>
            <w:tcW w:w="4675" w:type="dxa"/>
          </w:tcPr>
          <w:p w14:paraId="02FF5C18" w14:textId="24BDEA17" w:rsidR="001078DC" w:rsidRPr="002D6445" w:rsidRDefault="001078DC" w:rsidP="001078DC">
            <w:pPr>
              <w:pStyle w:val="Texto"/>
              <w:spacing w:line="217" w:lineRule="exact"/>
              <w:ind w:firstLine="0"/>
              <w:rPr>
                <w:rFonts w:ascii="Verdana" w:hAnsi="Verdana"/>
                <w:sz w:val="16"/>
                <w:szCs w:val="16"/>
                <w:lang w:val="en-US"/>
              </w:rPr>
            </w:pPr>
            <w:r w:rsidRPr="00697491">
              <w:rPr>
                <w:rFonts w:ascii="Verdana" w:hAnsi="Verdana"/>
                <w:b/>
                <w:bCs/>
                <w:sz w:val="16"/>
                <w:szCs w:val="16"/>
                <w:lang w:val="en-US"/>
              </w:rPr>
              <w:t>NOM-002-SCT-2011</w:t>
            </w:r>
            <w:r w:rsidRPr="002D6445">
              <w:rPr>
                <w:rFonts w:ascii="Verdana" w:hAnsi="Verdana"/>
                <w:sz w:val="16"/>
                <w:szCs w:val="16"/>
                <w:lang w:val="en-US"/>
              </w:rPr>
              <w:t xml:space="preserve"> List of the most commonly transported hazardous substances and materials.</w:t>
            </w:r>
          </w:p>
        </w:tc>
      </w:tr>
      <w:tr w:rsidR="001078DC" w:rsidRPr="004A2583" w14:paraId="7C1B89D0" w14:textId="467DB679" w:rsidTr="000A5755">
        <w:tc>
          <w:tcPr>
            <w:tcW w:w="4675" w:type="dxa"/>
          </w:tcPr>
          <w:p w14:paraId="6A272DF9" w14:textId="58CA0DC6" w:rsidR="001078DC" w:rsidRPr="00316811" w:rsidRDefault="001078DC" w:rsidP="001078DC">
            <w:pPr>
              <w:pStyle w:val="Texto"/>
              <w:spacing w:line="217" w:lineRule="exact"/>
              <w:ind w:firstLine="0"/>
              <w:rPr>
                <w:rFonts w:ascii="Verdana" w:hAnsi="Verdana"/>
                <w:sz w:val="16"/>
                <w:szCs w:val="16"/>
                <w:lang w:val="es-ES_tradnl"/>
              </w:rPr>
            </w:pPr>
            <w:r w:rsidRPr="00697491">
              <w:rPr>
                <w:rFonts w:ascii="Verdana" w:hAnsi="Verdana"/>
                <w:b/>
                <w:bCs/>
                <w:sz w:val="16"/>
                <w:szCs w:val="16"/>
                <w:lang w:val="es-ES_tradnl"/>
              </w:rPr>
              <w:t>NOM-002</w:t>
            </w:r>
            <w:r>
              <w:rPr>
                <w:rFonts w:ascii="Verdana" w:hAnsi="Verdana"/>
                <w:b/>
                <w:bCs/>
                <w:sz w:val="16"/>
                <w:szCs w:val="16"/>
                <w:lang w:val="es-ES_tradnl"/>
              </w:rPr>
              <w:t>-</w:t>
            </w:r>
            <w:r w:rsidRPr="00697491">
              <w:rPr>
                <w:rFonts w:ascii="Verdana" w:hAnsi="Verdana"/>
                <w:b/>
                <w:bCs/>
                <w:sz w:val="16"/>
                <w:szCs w:val="16"/>
                <w:lang w:val="es-ES_tradnl"/>
              </w:rPr>
              <w:t>1-SCT-2009</w:t>
            </w:r>
            <w:r w:rsidRPr="00316811">
              <w:rPr>
                <w:rFonts w:ascii="Verdana" w:hAnsi="Verdana"/>
                <w:sz w:val="16"/>
                <w:szCs w:val="16"/>
                <w:lang w:val="es-ES_tradnl"/>
              </w:rPr>
              <w:t xml:space="preserve">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w:t>
            </w:r>
          </w:p>
        </w:tc>
        <w:tc>
          <w:tcPr>
            <w:tcW w:w="4675" w:type="dxa"/>
          </w:tcPr>
          <w:p w14:paraId="5FCE2422" w14:textId="62215480" w:rsidR="001078DC" w:rsidRPr="002D6445" w:rsidRDefault="001078DC" w:rsidP="001078DC">
            <w:pPr>
              <w:pStyle w:val="Texto"/>
              <w:spacing w:line="217" w:lineRule="exact"/>
              <w:ind w:firstLine="0"/>
              <w:rPr>
                <w:rFonts w:ascii="Verdana" w:hAnsi="Verdana"/>
                <w:sz w:val="16"/>
                <w:szCs w:val="16"/>
                <w:lang w:val="en-US"/>
              </w:rPr>
            </w:pPr>
            <w:r w:rsidRPr="00697491">
              <w:rPr>
                <w:rFonts w:ascii="Verdana" w:hAnsi="Verdana"/>
                <w:b/>
                <w:bCs/>
                <w:sz w:val="16"/>
                <w:szCs w:val="16"/>
                <w:lang w:val="en-US"/>
              </w:rPr>
              <w:t>NOM-002</w:t>
            </w:r>
            <w:r>
              <w:rPr>
                <w:rFonts w:ascii="Verdana" w:hAnsi="Verdana"/>
                <w:b/>
                <w:bCs/>
                <w:sz w:val="16"/>
                <w:szCs w:val="16"/>
                <w:lang w:val="en-US"/>
              </w:rPr>
              <w:t>-</w:t>
            </w:r>
            <w:r w:rsidRPr="00697491">
              <w:rPr>
                <w:rFonts w:ascii="Verdana" w:hAnsi="Verdana"/>
                <w:b/>
                <w:bCs/>
                <w:sz w:val="16"/>
                <w:szCs w:val="16"/>
                <w:lang w:val="en-US"/>
              </w:rPr>
              <w:t>1-SCT-2009</w:t>
            </w:r>
            <w:r w:rsidRPr="002D6445">
              <w:rPr>
                <w:rFonts w:ascii="Verdana" w:hAnsi="Verdana"/>
                <w:sz w:val="16"/>
                <w:szCs w:val="16"/>
                <w:lang w:val="en-US"/>
              </w:rPr>
              <w:t xml:space="preserve"> List of the most commonly transported hazardous substances and materials, instructions and use of containers and packaging, intermediate bulk containers (</w:t>
            </w:r>
            <w:r>
              <w:rPr>
                <w:rFonts w:ascii="Verdana" w:hAnsi="Verdana"/>
                <w:sz w:val="16"/>
                <w:szCs w:val="16"/>
                <w:lang w:val="en-US"/>
              </w:rPr>
              <w:t>IBC</w:t>
            </w:r>
            <w:r w:rsidRPr="002D6445">
              <w:rPr>
                <w:rFonts w:ascii="Verdana" w:hAnsi="Verdana"/>
                <w:sz w:val="16"/>
                <w:szCs w:val="16"/>
                <w:lang w:val="en-US"/>
              </w:rPr>
              <w:t>S), large containers and packaging, portable tanks, multiple element gas containers and bulk containers for the transport of hazardous materials and waste.</w:t>
            </w:r>
          </w:p>
        </w:tc>
      </w:tr>
      <w:tr w:rsidR="001078DC" w:rsidRPr="003E6872" w14:paraId="02FFBC1D" w14:textId="53A25891" w:rsidTr="000A5755">
        <w:tc>
          <w:tcPr>
            <w:tcW w:w="4675" w:type="dxa"/>
          </w:tcPr>
          <w:p w14:paraId="4782E108" w14:textId="0AF90D53" w:rsidR="001078DC" w:rsidRPr="00316811" w:rsidRDefault="001078DC" w:rsidP="001078DC">
            <w:pPr>
              <w:pStyle w:val="Texto"/>
              <w:spacing w:line="217" w:lineRule="exact"/>
              <w:ind w:firstLine="0"/>
              <w:rPr>
                <w:rFonts w:ascii="Verdana" w:hAnsi="Verdana"/>
                <w:sz w:val="16"/>
                <w:szCs w:val="16"/>
                <w:lang w:val="es-ES_tradnl"/>
              </w:rPr>
            </w:pPr>
            <w:r w:rsidRPr="00697491">
              <w:rPr>
                <w:rFonts w:ascii="Verdana" w:hAnsi="Verdana"/>
                <w:b/>
                <w:bCs/>
                <w:sz w:val="16"/>
                <w:szCs w:val="16"/>
                <w:lang w:val="es-ES_tradnl"/>
              </w:rPr>
              <w:t>NOM-003-SCT-2008</w:t>
            </w:r>
            <w:r w:rsidRPr="00316811">
              <w:rPr>
                <w:rFonts w:ascii="Verdana" w:hAnsi="Verdana"/>
                <w:sz w:val="16"/>
                <w:szCs w:val="16"/>
                <w:lang w:val="es-ES_tradnl"/>
              </w:rPr>
              <w:t xml:space="preserve"> Características de las etiquetas de envases y embalajes, destinadas al transporte de substancias, materiales y residuos peligrosos.</w:t>
            </w:r>
          </w:p>
        </w:tc>
        <w:tc>
          <w:tcPr>
            <w:tcW w:w="4675" w:type="dxa"/>
          </w:tcPr>
          <w:p w14:paraId="162CA22C" w14:textId="07A87B78" w:rsidR="001078DC" w:rsidRPr="002D6445" w:rsidRDefault="001078DC" w:rsidP="001078DC">
            <w:pPr>
              <w:pStyle w:val="Texto"/>
              <w:spacing w:line="217" w:lineRule="exact"/>
              <w:ind w:firstLine="0"/>
              <w:rPr>
                <w:rFonts w:ascii="Verdana" w:hAnsi="Verdana"/>
                <w:sz w:val="16"/>
                <w:szCs w:val="16"/>
                <w:lang w:val="en-US"/>
              </w:rPr>
            </w:pPr>
            <w:r w:rsidRPr="00697491">
              <w:rPr>
                <w:rFonts w:ascii="Verdana" w:hAnsi="Verdana"/>
                <w:b/>
                <w:bCs/>
                <w:sz w:val="16"/>
                <w:szCs w:val="16"/>
                <w:lang w:val="en-US"/>
              </w:rPr>
              <w:t>NOM-003-SCT-2008</w:t>
            </w:r>
            <w:r w:rsidRPr="002D6445">
              <w:rPr>
                <w:rFonts w:ascii="Verdana" w:hAnsi="Verdana"/>
                <w:sz w:val="16"/>
                <w:szCs w:val="16"/>
                <w:lang w:val="en-US"/>
              </w:rPr>
              <w:t xml:space="preserve"> Characteristics of packaging and packaging labels, intended for the transport of hazardous substances, materials, and waste</w:t>
            </w:r>
            <w:r>
              <w:rPr>
                <w:rFonts w:ascii="Verdana" w:hAnsi="Verdana"/>
                <w:sz w:val="16"/>
                <w:szCs w:val="16"/>
                <w:lang w:val="en-US"/>
              </w:rPr>
              <w:t>s</w:t>
            </w:r>
            <w:r w:rsidRPr="002D6445">
              <w:rPr>
                <w:rFonts w:ascii="Verdana" w:hAnsi="Verdana"/>
                <w:sz w:val="16"/>
                <w:szCs w:val="16"/>
                <w:lang w:val="en-US"/>
              </w:rPr>
              <w:t>.</w:t>
            </w:r>
          </w:p>
        </w:tc>
      </w:tr>
      <w:tr w:rsidR="001078DC" w:rsidRPr="003E6872" w14:paraId="630DAEBD" w14:textId="4CC5A4C7" w:rsidTr="000A5755">
        <w:tc>
          <w:tcPr>
            <w:tcW w:w="4675" w:type="dxa"/>
          </w:tcPr>
          <w:p w14:paraId="27E04D99" w14:textId="5BFC10E9"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NOM-009-SCT2-2009</w:t>
            </w:r>
            <w:r w:rsidRPr="00316811">
              <w:rPr>
                <w:rFonts w:ascii="Verdana" w:hAnsi="Verdana"/>
                <w:sz w:val="16"/>
                <w:szCs w:val="16"/>
                <w:lang w:val="es-ES_tradnl"/>
              </w:rPr>
              <w:t xml:space="preserve"> Especificaciones especiales y de compatibilidad para el almacenamiento y transporte de las substancias, materiales y residuos peligrosos de la clase 1 explosivos.</w:t>
            </w:r>
          </w:p>
        </w:tc>
        <w:tc>
          <w:tcPr>
            <w:tcW w:w="4675" w:type="dxa"/>
          </w:tcPr>
          <w:p w14:paraId="554F441A" w14:textId="1CA8AE11"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NOM-009-SCT2-2009</w:t>
            </w:r>
            <w:r w:rsidRPr="002D6445">
              <w:rPr>
                <w:rFonts w:ascii="Verdana" w:hAnsi="Verdana"/>
                <w:sz w:val="16"/>
                <w:szCs w:val="16"/>
                <w:lang w:val="en-US"/>
              </w:rPr>
              <w:t xml:space="preserve"> Special and compatibility specifications for the storage and transport of hazardous substances, materials, and waste</w:t>
            </w:r>
            <w:r>
              <w:rPr>
                <w:rFonts w:ascii="Verdana" w:hAnsi="Verdana"/>
                <w:sz w:val="16"/>
                <w:szCs w:val="16"/>
                <w:lang w:val="en-US"/>
              </w:rPr>
              <w:t>s</w:t>
            </w:r>
            <w:r w:rsidRPr="002D6445">
              <w:rPr>
                <w:rFonts w:ascii="Verdana" w:hAnsi="Verdana"/>
                <w:sz w:val="16"/>
                <w:szCs w:val="16"/>
                <w:lang w:val="en-US"/>
              </w:rPr>
              <w:t xml:space="preserve"> of class 1 explosives.</w:t>
            </w:r>
          </w:p>
        </w:tc>
      </w:tr>
      <w:tr w:rsidR="001078DC" w:rsidRPr="003E6872" w14:paraId="49CD37C5" w14:textId="0DA6A704" w:rsidTr="000A5755">
        <w:tc>
          <w:tcPr>
            <w:tcW w:w="4675" w:type="dxa"/>
          </w:tcPr>
          <w:p w14:paraId="1EF5766F" w14:textId="5688E558"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NOM-010-SCT2-2009</w:t>
            </w:r>
            <w:r w:rsidRPr="00316811">
              <w:rPr>
                <w:rFonts w:ascii="Verdana" w:hAnsi="Verdana"/>
                <w:sz w:val="16"/>
                <w:szCs w:val="16"/>
                <w:lang w:val="es-ES_tradnl"/>
              </w:rPr>
              <w:t xml:space="preserve"> Disposiciones de compatibilidad y segregación para el almacenamiento y transporte de substancias, materiales y residuos peligrosos.</w:t>
            </w:r>
          </w:p>
        </w:tc>
        <w:tc>
          <w:tcPr>
            <w:tcW w:w="4675" w:type="dxa"/>
          </w:tcPr>
          <w:p w14:paraId="4D61EF03" w14:textId="4C61E37E"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NOM-010-SCT2-2009</w:t>
            </w:r>
            <w:r w:rsidRPr="002D6445">
              <w:rPr>
                <w:rFonts w:ascii="Verdana" w:hAnsi="Verdana"/>
                <w:sz w:val="16"/>
                <w:szCs w:val="16"/>
                <w:lang w:val="en-US"/>
              </w:rPr>
              <w:t xml:space="preserve"> Compatibility and segregation provisions for the storage and transport of hazardous substances, materials, and waste</w:t>
            </w:r>
            <w:r>
              <w:rPr>
                <w:rFonts w:ascii="Verdana" w:hAnsi="Verdana"/>
                <w:sz w:val="16"/>
                <w:szCs w:val="16"/>
                <w:lang w:val="en-US"/>
              </w:rPr>
              <w:t>s</w:t>
            </w:r>
            <w:r w:rsidRPr="002D6445">
              <w:rPr>
                <w:rFonts w:ascii="Verdana" w:hAnsi="Verdana"/>
                <w:sz w:val="16"/>
                <w:szCs w:val="16"/>
                <w:lang w:val="en-US"/>
              </w:rPr>
              <w:t>.</w:t>
            </w:r>
          </w:p>
        </w:tc>
      </w:tr>
      <w:tr w:rsidR="001078DC" w:rsidRPr="003E6872" w14:paraId="42B77E09" w14:textId="5B79BB1E" w:rsidTr="000A5755">
        <w:tc>
          <w:tcPr>
            <w:tcW w:w="4675" w:type="dxa"/>
          </w:tcPr>
          <w:p w14:paraId="60E16A4A" w14:textId="2E336C7E"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NOM-023-SCT2-2011</w:t>
            </w:r>
            <w:r w:rsidRPr="00316811">
              <w:rPr>
                <w:rFonts w:ascii="Verdana" w:hAnsi="Verdana"/>
                <w:sz w:val="16"/>
                <w:szCs w:val="16"/>
                <w:lang w:val="es-ES_tradnl"/>
              </w:rPr>
              <w:t xml:space="preserve"> Información que debe contener la Placa Técnica que deben portar los autotanques, cisternas portátiles y Recipientes Metálicos Intermedios a Granel (RIG) que transportan substancias, materiales y residuos peligrosos.</w:t>
            </w:r>
          </w:p>
        </w:tc>
        <w:tc>
          <w:tcPr>
            <w:tcW w:w="4675" w:type="dxa"/>
          </w:tcPr>
          <w:p w14:paraId="680C5D17" w14:textId="2123BA9C"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NOM-023-SCT2-2011</w:t>
            </w:r>
            <w:r w:rsidRPr="002D6445">
              <w:rPr>
                <w:rFonts w:ascii="Verdana" w:hAnsi="Verdana"/>
                <w:sz w:val="16"/>
                <w:szCs w:val="16"/>
                <w:lang w:val="en-US"/>
              </w:rPr>
              <w:t xml:space="preserve"> Information that must be contained in the Technical Plate that must be carried by tank trucks, portable tanks, and </w:t>
            </w:r>
            <w:r>
              <w:rPr>
                <w:rFonts w:ascii="Verdana" w:hAnsi="Verdana"/>
                <w:sz w:val="16"/>
                <w:szCs w:val="16"/>
                <w:lang w:val="en-US"/>
              </w:rPr>
              <w:t>Intermediate Bulk Metal Containers</w:t>
            </w:r>
            <w:r w:rsidRPr="002D6445">
              <w:rPr>
                <w:rFonts w:ascii="Verdana" w:hAnsi="Verdana"/>
                <w:sz w:val="16"/>
                <w:szCs w:val="16"/>
                <w:lang w:val="en-US"/>
              </w:rPr>
              <w:t xml:space="preserve"> (</w:t>
            </w:r>
            <w:r>
              <w:rPr>
                <w:rFonts w:ascii="Verdana" w:hAnsi="Verdana"/>
                <w:sz w:val="16"/>
                <w:szCs w:val="16"/>
                <w:lang w:val="en-US"/>
              </w:rPr>
              <w:t>IBC</w:t>
            </w:r>
            <w:r w:rsidRPr="002D6445">
              <w:rPr>
                <w:rFonts w:ascii="Verdana" w:hAnsi="Verdana"/>
                <w:sz w:val="16"/>
                <w:szCs w:val="16"/>
                <w:lang w:val="en-US"/>
              </w:rPr>
              <w:t>) that transport hazardous substances, materials, and waste.</w:t>
            </w:r>
          </w:p>
        </w:tc>
      </w:tr>
      <w:tr w:rsidR="001078DC" w:rsidRPr="003E6872" w14:paraId="681FAA9E" w14:textId="1F329415" w:rsidTr="000A5755">
        <w:tc>
          <w:tcPr>
            <w:tcW w:w="4675" w:type="dxa"/>
          </w:tcPr>
          <w:p w14:paraId="146B015B" w14:textId="7C8353F6"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NOM-028-SCT2-2010</w:t>
            </w:r>
            <w:r w:rsidRPr="00316811">
              <w:rPr>
                <w:rFonts w:ascii="Verdana" w:hAnsi="Verdana"/>
                <w:sz w:val="16"/>
                <w:szCs w:val="16"/>
                <w:lang w:val="es-ES_tradnl"/>
              </w:rPr>
              <w:t xml:space="preserve"> Disposiciones especiales y generales para el transporte de las substancias, materiales y residuos peligrosos de la clase 3 líquidos inflamables.</w:t>
            </w:r>
          </w:p>
        </w:tc>
        <w:tc>
          <w:tcPr>
            <w:tcW w:w="4675" w:type="dxa"/>
          </w:tcPr>
          <w:p w14:paraId="7267AF29" w14:textId="11AF21B2"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NOM-028-SCT2-2010</w:t>
            </w:r>
            <w:r w:rsidRPr="002D6445">
              <w:rPr>
                <w:rFonts w:ascii="Verdana" w:hAnsi="Verdana"/>
                <w:sz w:val="16"/>
                <w:szCs w:val="16"/>
                <w:lang w:val="en-US"/>
              </w:rPr>
              <w:t xml:space="preserve"> Special and general provisions for the transport of hazardous substances, materials, and waste of class 3 flammable liquids.</w:t>
            </w:r>
          </w:p>
        </w:tc>
      </w:tr>
      <w:tr w:rsidR="001078DC" w:rsidRPr="003E6872" w14:paraId="5BC06F73" w14:textId="610BC5DD" w:rsidTr="000A5755">
        <w:tc>
          <w:tcPr>
            <w:tcW w:w="4675" w:type="dxa"/>
          </w:tcPr>
          <w:p w14:paraId="21E14FD5" w14:textId="089C1957"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NOM-043-SCT-2003</w:t>
            </w:r>
            <w:r w:rsidRPr="00316811">
              <w:rPr>
                <w:rFonts w:ascii="Verdana" w:hAnsi="Verdana"/>
                <w:sz w:val="16"/>
                <w:szCs w:val="16"/>
                <w:lang w:val="es-ES_tradnl"/>
              </w:rPr>
              <w:t xml:space="preserve"> Documento de embarque de substancias, materiales y residuos peligrosos.</w:t>
            </w:r>
          </w:p>
        </w:tc>
        <w:tc>
          <w:tcPr>
            <w:tcW w:w="4675" w:type="dxa"/>
          </w:tcPr>
          <w:p w14:paraId="1BB29890" w14:textId="07A19B66"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NOM-043-SCT-2003</w:t>
            </w:r>
            <w:r w:rsidRPr="002D6445">
              <w:rPr>
                <w:rFonts w:ascii="Verdana" w:hAnsi="Verdana"/>
                <w:sz w:val="16"/>
                <w:szCs w:val="16"/>
                <w:lang w:val="en-US"/>
              </w:rPr>
              <w:t xml:space="preserve"> Shipping document for hazardous substances, materials, and waste.</w:t>
            </w:r>
          </w:p>
        </w:tc>
      </w:tr>
      <w:tr w:rsidR="001078DC" w:rsidRPr="003E6872" w14:paraId="5C4DE3A2" w14:textId="08937300" w:rsidTr="000A5755">
        <w:tc>
          <w:tcPr>
            <w:tcW w:w="4675" w:type="dxa"/>
          </w:tcPr>
          <w:p w14:paraId="00807D27" w14:textId="77777777" w:rsidR="001078DC" w:rsidRPr="00316811" w:rsidRDefault="001078DC" w:rsidP="001078DC">
            <w:pPr>
              <w:pStyle w:val="Texto"/>
              <w:spacing w:line="222" w:lineRule="exact"/>
              <w:ind w:firstLine="0"/>
              <w:rPr>
                <w:rFonts w:ascii="Verdana" w:hAnsi="Verdana"/>
                <w:sz w:val="16"/>
                <w:szCs w:val="16"/>
                <w:lang w:val="es-ES_tradnl"/>
              </w:rPr>
            </w:pPr>
            <w:r w:rsidRPr="00697491">
              <w:rPr>
                <w:rFonts w:ascii="Verdana" w:hAnsi="Verdana"/>
                <w:b/>
                <w:bCs/>
                <w:sz w:val="16"/>
                <w:szCs w:val="16"/>
                <w:lang w:val="es-ES_tradnl"/>
              </w:rPr>
              <w:t>NOM-052-SEMARNAT-2005</w:t>
            </w:r>
            <w:r w:rsidRPr="00316811">
              <w:rPr>
                <w:rFonts w:ascii="Verdana" w:hAnsi="Verdana"/>
                <w:sz w:val="16"/>
                <w:szCs w:val="16"/>
                <w:lang w:val="es-ES_tradnl"/>
              </w:rPr>
              <w:t xml:space="preserve"> Que establece las características, el procedimiento de identificación, clasificación y los listados de los residuos peligrosos.</w:t>
            </w:r>
          </w:p>
        </w:tc>
        <w:tc>
          <w:tcPr>
            <w:tcW w:w="4675" w:type="dxa"/>
          </w:tcPr>
          <w:p w14:paraId="1BAF6FD7" w14:textId="1B1444ED"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NOM-052-SEMARNAT-2005</w:t>
            </w:r>
            <w:r w:rsidRPr="002D6445">
              <w:rPr>
                <w:rFonts w:ascii="Verdana" w:hAnsi="Verdana"/>
                <w:sz w:val="16"/>
                <w:szCs w:val="16"/>
                <w:lang w:val="en-US"/>
              </w:rPr>
              <w:t xml:space="preserve"> That establishes the characteristics, the identification procedure, classification, and the lists of hazardous waste</w:t>
            </w:r>
            <w:r>
              <w:rPr>
                <w:rFonts w:ascii="Verdana" w:hAnsi="Verdana"/>
                <w:sz w:val="16"/>
                <w:szCs w:val="16"/>
                <w:lang w:val="en-US"/>
              </w:rPr>
              <w:t>s</w:t>
            </w:r>
            <w:r w:rsidRPr="002D6445">
              <w:rPr>
                <w:rFonts w:ascii="Verdana" w:hAnsi="Verdana"/>
                <w:sz w:val="16"/>
                <w:szCs w:val="16"/>
                <w:lang w:val="en-US"/>
              </w:rPr>
              <w:t>.</w:t>
            </w:r>
          </w:p>
        </w:tc>
      </w:tr>
      <w:tr w:rsidR="001078DC" w:rsidRPr="003E6872" w14:paraId="545299B5" w14:textId="4E837331" w:rsidTr="000A5755">
        <w:tc>
          <w:tcPr>
            <w:tcW w:w="4675" w:type="dxa"/>
          </w:tcPr>
          <w:p w14:paraId="3322ACF9" w14:textId="77777777" w:rsidR="001078DC" w:rsidRPr="00316811" w:rsidRDefault="001078DC" w:rsidP="001078DC">
            <w:pPr>
              <w:pStyle w:val="Texto"/>
              <w:spacing w:line="222" w:lineRule="exact"/>
              <w:ind w:firstLine="0"/>
              <w:rPr>
                <w:rFonts w:ascii="Verdana" w:hAnsi="Verdana"/>
                <w:sz w:val="16"/>
                <w:szCs w:val="16"/>
              </w:rPr>
            </w:pPr>
            <w:r w:rsidRPr="00697491">
              <w:rPr>
                <w:rFonts w:ascii="Verdana" w:hAnsi="Verdana"/>
                <w:b/>
                <w:bCs/>
                <w:sz w:val="16"/>
                <w:szCs w:val="16"/>
              </w:rPr>
              <w:lastRenderedPageBreak/>
              <w:t>NOM-008-SCFI-2002</w:t>
            </w:r>
            <w:r w:rsidRPr="00316811">
              <w:rPr>
                <w:rFonts w:ascii="Verdana" w:hAnsi="Verdana"/>
                <w:sz w:val="16"/>
                <w:szCs w:val="16"/>
              </w:rPr>
              <w:t xml:space="preserve"> </w:t>
            </w:r>
            <w:r w:rsidRPr="00316811">
              <w:rPr>
                <w:rFonts w:ascii="Verdana" w:hAnsi="Verdana"/>
                <w:sz w:val="16"/>
                <w:szCs w:val="16"/>
                <w:lang w:val="es-ES_tradnl"/>
              </w:rPr>
              <w:t>Sistema</w:t>
            </w:r>
            <w:r w:rsidRPr="00316811">
              <w:rPr>
                <w:rFonts w:ascii="Verdana" w:hAnsi="Verdana"/>
                <w:sz w:val="16"/>
                <w:szCs w:val="16"/>
              </w:rPr>
              <w:t xml:space="preserve"> General de Unidades de Medida.</w:t>
            </w:r>
          </w:p>
        </w:tc>
        <w:tc>
          <w:tcPr>
            <w:tcW w:w="4675" w:type="dxa"/>
          </w:tcPr>
          <w:p w14:paraId="23E6EBE7" w14:textId="0B3EA4FE" w:rsidR="001078DC" w:rsidRPr="002D6445" w:rsidRDefault="001078DC" w:rsidP="001078DC">
            <w:pPr>
              <w:pStyle w:val="Texto"/>
              <w:spacing w:line="222" w:lineRule="exact"/>
              <w:ind w:firstLine="0"/>
              <w:rPr>
                <w:rFonts w:ascii="Verdana" w:hAnsi="Verdana"/>
                <w:sz w:val="16"/>
                <w:szCs w:val="16"/>
                <w:lang w:val="en-US"/>
              </w:rPr>
            </w:pPr>
            <w:r w:rsidRPr="00697491">
              <w:rPr>
                <w:rFonts w:ascii="Verdana" w:hAnsi="Verdana"/>
                <w:b/>
                <w:bCs/>
                <w:sz w:val="16"/>
                <w:szCs w:val="16"/>
                <w:lang w:val="en-US"/>
              </w:rPr>
              <w:t>NOM-008-SCFI-2002</w:t>
            </w:r>
            <w:r w:rsidRPr="002D6445">
              <w:rPr>
                <w:rFonts w:ascii="Verdana" w:hAnsi="Verdana"/>
                <w:sz w:val="16"/>
                <w:szCs w:val="16"/>
                <w:lang w:val="en-US"/>
              </w:rPr>
              <w:t xml:space="preserve"> General System of Units </w:t>
            </w:r>
            <w:r>
              <w:rPr>
                <w:rFonts w:ascii="Verdana" w:hAnsi="Verdana"/>
                <w:sz w:val="16"/>
                <w:szCs w:val="16"/>
                <w:lang w:val="en-US"/>
              </w:rPr>
              <w:t xml:space="preserve">of </w:t>
            </w:r>
            <w:r w:rsidRPr="002D6445">
              <w:rPr>
                <w:rFonts w:ascii="Verdana" w:hAnsi="Verdana"/>
                <w:sz w:val="16"/>
                <w:szCs w:val="16"/>
                <w:lang w:val="en-US"/>
              </w:rPr>
              <w:t>Measurement.</w:t>
            </w:r>
          </w:p>
        </w:tc>
      </w:tr>
      <w:tr w:rsidR="001078DC" w:rsidRPr="00316811" w14:paraId="3FFDBCEA" w14:textId="6A6EF468" w:rsidTr="000A5755">
        <w:tc>
          <w:tcPr>
            <w:tcW w:w="4675" w:type="dxa"/>
          </w:tcPr>
          <w:p w14:paraId="7FDF9901" w14:textId="77777777" w:rsidR="001078DC" w:rsidRPr="00316811" w:rsidRDefault="001078DC" w:rsidP="001078DC">
            <w:pPr>
              <w:pStyle w:val="Texto"/>
              <w:spacing w:line="222" w:lineRule="exact"/>
              <w:ind w:firstLine="0"/>
              <w:rPr>
                <w:rFonts w:ascii="Verdana" w:hAnsi="Verdana"/>
                <w:b/>
                <w:sz w:val="16"/>
                <w:szCs w:val="16"/>
                <w:lang w:val="es-ES_tradnl"/>
              </w:rPr>
            </w:pPr>
            <w:r w:rsidRPr="00316811">
              <w:rPr>
                <w:rFonts w:ascii="Verdana" w:hAnsi="Verdana"/>
                <w:b/>
                <w:sz w:val="16"/>
                <w:szCs w:val="16"/>
                <w:lang w:val="es-ES_tradnl"/>
              </w:rPr>
              <w:t>4. Definiciones y Acrónimos</w:t>
            </w:r>
          </w:p>
        </w:tc>
        <w:tc>
          <w:tcPr>
            <w:tcW w:w="4675" w:type="dxa"/>
          </w:tcPr>
          <w:p w14:paraId="3DA323BB" w14:textId="13E7F4BB"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4. Definitions and Acronyms</w:t>
            </w:r>
          </w:p>
        </w:tc>
      </w:tr>
      <w:tr w:rsidR="001078DC" w:rsidRPr="00316811" w14:paraId="6EAC309F" w14:textId="56D5314D" w:rsidTr="000A5755">
        <w:tc>
          <w:tcPr>
            <w:tcW w:w="4675" w:type="dxa"/>
          </w:tcPr>
          <w:p w14:paraId="04453919" w14:textId="77777777" w:rsidR="001078DC" w:rsidRPr="00316811" w:rsidRDefault="001078DC" w:rsidP="001078DC">
            <w:pPr>
              <w:pStyle w:val="Texto"/>
              <w:spacing w:line="222" w:lineRule="exact"/>
              <w:ind w:firstLine="0"/>
              <w:rPr>
                <w:rFonts w:ascii="Verdana" w:hAnsi="Verdana"/>
                <w:b/>
                <w:sz w:val="16"/>
                <w:szCs w:val="16"/>
              </w:rPr>
            </w:pPr>
            <w:r w:rsidRPr="00316811">
              <w:rPr>
                <w:rFonts w:ascii="Verdana" w:hAnsi="Verdana"/>
                <w:b/>
                <w:sz w:val="16"/>
                <w:szCs w:val="16"/>
              </w:rPr>
              <w:t>Definiciones.</w:t>
            </w:r>
          </w:p>
        </w:tc>
        <w:tc>
          <w:tcPr>
            <w:tcW w:w="4675" w:type="dxa"/>
          </w:tcPr>
          <w:p w14:paraId="4BD12CEA" w14:textId="44A45BFC"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Definitions.</w:t>
            </w:r>
          </w:p>
        </w:tc>
      </w:tr>
      <w:tr w:rsidR="001078DC" w:rsidRPr="003E6872" w14:paraId="422D3BFF" w14:textId="0F55651F" w:rsidTr="000A5755">
        <w:tc>
          <w:tcPr>
            <w:tcW w:w="4675" w:type="dxa"/>
          </w:tcPr>
          <w:p w14:paraId="5ED23AF9"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 xml:space="preserve">Bidón: </w:t>
            </w:r>
            <w:r w:rsidRPr="00316811">
              <w:rPr>
                <w:rFonts w:ascii="Verdana" w:hAnsi="Verdana"/>
                <w:sz w:val="16"/>
                <w:szCs w:val="16"/>
              </w:rPr>
              <w:t>Un embalaje/envase cilíndrico de fondo plano o convexo, hecho de metal, cartón, plástico, madera contrachapada u otro material apropiado, incluyendo los embalajes/envases que tengan otras formas, por ejemplo, los embalajes/envases redondos de cuello cónico o los embalajes/envases en forma de cubo. Los toneles de madera y los jerricanes no están incluidos en esta definición.</w:t>
            </w:r>
          </w:p>
        </w:tc>
        <w:tc>
          <w:tcPr>
            <w:tcW w:w="4675" w:type="dxa"/>
          </w:tcPr>
          <w:p w14:paraId="5A151952" w14:textId="285C5F82"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Drum: </w:t>
            </w:r>
            <w:r w:rsidRPr="002D6445">
              <w:rPr>
                <w:rFonts w:ascii="Verdana" w:hAnsi="Verdana"/>
                <w:sz w:val="16"/>
                <w:szCs w:val="16"/>
                <w:lang w:val="en-US"/>
              </w:rPr>
              <w:t xml:space="preserve">A cylindrical packaging/container with a flat or convex bottom, made of metal, cardboard, plastic, plywood, or other suitable material, including packaging/containers having other shapes, for example, round conical-neck or cube-shaped </w:t>
            </w:r>
            <w:r>
              <w:rPr>
                <w:rFonts w:ascii="Verdana" w:hAnsi="Verdana"/>
                <w:sz w:val="16"/>
                <w:szCs w:val="16"/>
                <w:lang w:val="en-US"/>
              </w:rPr>
              <w:t>packaging/container</w:t>
            </w:r>
            <w:r w:rsidRPr="002D6445">
              <w:rPr>
                <w:rFonts w:ascii="Verdana" w:hAnsi="Verdana"/>
                <w:sz w:val="16"/>
                <w:szCs w:val="16"/>
                <w:lang w:val="en-US"/>
              </w:rPr>
              <w:t>. Wooden casks and jerricans are not included in this definition.</w:t>
            </w:r>
          </w:p>
        </w:tc>
      </w:tr>
      <w:tr w:rsidR="001078DC" w:rsidRPr="003E6872" w14:paraId="707758FB" w14:textId="18FA3E8B" w:rsidTr="000A5755">
        <w:tc>
          <w:tcPr>
            <w:tcW w:w="4675" w:type="dxa"/>
          </w:tcPr>
          <w:p w14:paraId="5C6381CC"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Bulto:</w:t>
            </w:r>
            <w:r w:rsidRPr="00316811">
              <w:rPr>
                <w:rFonts w:ascii="Verdana" w:hAnsi="Verdana"/>
                <w:sz w:val="16"/>
                <w:szCs w:val="16"/>
              </w:rPr>
              <w:t xml:space="preserve"> El producto final de la operación de embalado/envasado, constituido por el embalaje/envase y su contenido, preparados para el transporte.</w:t>
            </w:r>
          </w:p>
        </w:tc>
        <w:tc>
          <w:tcPr>
            <w:tcW w:w="4675" w:type="dxa"/>
          </w:tcPr>
          <w:p w14:paraId="533E299F" w14:textId="020544AB"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Package: </w:t>
            </w:r>
            <w:r w:rsidRPr="002D6445">
              <w:rPr>
                <w:rFonts w:ascii="Verdana" w:hAnsi="Verdana"/>
                <w:sz w:val="16"/>
                <w:szCs w:val="16"/>
                <w:lang w:val="en-US"/>
              </w:rPr>
              <w:t xml:space="preserve">The final product of the </w:t>
            </w:r>
            <w:r>
              <w:rPr>
                <w:rFonts w:ascii="Verdana" w:hAnsi="Verdana"/>
                <w:sz w:val="16"/>
                <w:szCs w:val="16"/>
                <w:lang w:val="en-US"/>
              </w:rPr>
              <w:t>packaging/container</w:t>
            </w:r>
            <w:r w:rsidRPr="002D6445">
              <w:rPr>
                <w:rFonts w:ascii="Verdana" w:hAnsi="Verdana"/>
                <w:sz w:val="16"/>
                <w:szCs w:val="16"/>
                <w:lang w:val="en-US"/>
              </w:rPr>
              <w:t xml:space="preserve"> operation, consisting of the packaging/container and its contents, prepared for transport.</w:t>
            </w:r>
          </w:p>
        </w:tc>
      </w:tr>
      <w:tr w:rsidR="001078DC" w:rsidRPr="003E6872" w14:paraId="0F81BF46" w14:textId="6288A448" w:rsidTr="000A5755">
        <w:tc>
          <w:tcPr>
            <w:tcW w:w="4675" w:type="dxa"/>
          </w:tcPr>
          <w:p w14:paraId="2D9D8846"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Capacidad máxima:</w:t>
            </w:r>
            <w:r w:rsidRPr="00316811">
              <w:rPr>
                <w:rFonts w:ascii="Verdana" w:hAnsi="Verdana"/>
                <w:sz w:val="16"/>
                <w:szCs w:val="16"/>
              </w:rPr>
              <w:t xml:space="preserve"> Tal como se aplica en 5.4 (6.1.4), el volumen interior máximo de los recipientes o de los embalajes/envases, expresado en litros.</w:t>
            </w:r>
          </w:p>
        </w:tc>
        <w:tc>
          <w:tcPr>
            <w:tcW w:w="4675" w:type="dxa"/>
          </w:tcPr>
          <w:p w14:paraId="2F135525" w14:textId="72A62D15"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Maximum capacity: </w:t>
            </w:r>
            <w:r w:rsidRPr="002D6445">
              <w:rPr>
                <w:rFonts w:ascii="Verdana" w:hAnsi="Verdana"/>
                <w:sz w:val="16"/>
                <w:szCs w:val="16"/>
                <w:lang w:val="en-US"/>
              </w:rPr>
              <w:t>As applied in 5.4 (6.1.4), the maximum interior volume of the containers or packaging, expressed in lit</w:t>
            </w:r>
            <w:r>
              <w:rPr>
                <w:rFonts w:ascii="Verdana" w:hAnsi="Verdana"/>
                <w:sz w:val="16"/>
                <w:szCs w:val="16"/>
                <w:lang w:val="en-US"/>
              </w:rPr>
              <w:t>er</w:t>
            </w:r>
            <w:r w:rsidRPr="002D6445">
              <w:rPr>
                <w:rFonts w:ascii="Verdana" w:hAnsi="Verdana"/>
                <w:sz w:val="16"/>
                <w:szCs w:val="16"/>
                <w:lang w:val="en-US"/>
              </w:rPr>
              <w:t>s.</w:t>
            </w:r>
          </w:p>
        </w:tc>
      </w:tr>
      <w:tr w:rsidR="001078DC" w:rsidRPr="003E6872" w14:paraId="5A64AB0C" w14:textId="636F6A74" w:rsidTr="000A5755">
        <w:tc>
          <w:tcPr>
            <w:tcW w:w="4675" w:type="dxa"/>
          </w:tcPr>
          <w:p w14:paraId="7F938BBC"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Caja:</w:t>
            </w:r>
            <w:r w:rsidRPr="00316811">
              <w:rPr>
                <w:rFonts w:ascii="Verdana" w:hAnsi="Verdana"/>
                <w:sz w:val="16"/>
                <w:szCs w:val="16"/>
              </w:rPr>
              <w:t xml:space="preserve"> Un embalaje/envase de caras compactas rectangulares o poligonales, hecho de metal, madera, madera contrachapada, aglomerado de madera, cartón, plástico u otro material apropiado. Se podrán realizar pequeños orificios para facilitar la manipulación o la apertura o para responder a los criterios de clasificación, siempre que no pongan en peligro la integridad del embalaje/envase durante el transporte.</w:t>
            </w:r>
          </w:p>
        </w:tc>
        <w:tc>
          <w:tcPr>
            <w:tcW w:w="4675" w:type="dxa"/>
          </w:tcPr>
          <w:p w14:paraId="4453E16C" w14:textId="3F6B292C"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Box: </w:t>
            </w:r>
            <w:r w:rsidRPr="002D6445">
              <w:rPr>
                <w:rFonts w:ascii="Verdana" w:hAnsi="Verdana"/>
                <w:sz w:val="16"/>
                <w:szCs w:val="16"/>
                <w:lang w:val="en-US"/>
              </w:rPr>
              <w:t>A rectangular or polygonal compact-sided packaging made of metal, wood, plywood, chipboard, cardboard, plastic, or other suitable material. Small holes may be made to facilitate handling or opening or to meet the classification criteria, provided they do not endanger the integrity of the packaging</w:t>
            </w:r>
            <w:r>
              <w:rPr>
                <w:rFonts w:ascii="Verdana" w:hAnsi="Verdana"/>
                <w:sz w:val="16"/>
                <w:szCs w:val="16"/>
                <w:lang w:val="en-US"/>
              </w:rPr>
              <w:t>/container</w:t>
            </w:r>
            <w:r w:rsidRPr="002D6445">
              <w:rPr>
                <w:rFonts w:ascii="Verdana" w:hAnsi="Verdana"/>
                <w:sz w:val="16"/>
                <w:szCs w:val="16"/>
                <w:lang w:val="en-US"/>
              </w:rPr>
              <w:t xml:space="preserve"> during transport.</w:t>
            </w:r>
          </w:p>
        </w:tc>
      </w:tr>
      <w:tr w:rsidR="001078DC" w:rsidRPr="003E6872" w14:paraId="005918E8" w14:textId="0A1D396A" w:rsidTr="000A5755">
        <w:tc>
          <w:tcPr>
            <w:tcW w:w="4675" w:type="dxa"/>
          </w:tcPr>
          <w:p w14:paraId="6302E005"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Embalaje:</w:t>
            </w:r>
            <w:r w:rsidRPr="00316811">
              <w:rPr>
                <w:rFonts w:ascii="Verdana" w:hAnsi="Verdana"/>
                <w:sz w:val="16"/>
                <w:szCs w:val="16"/>
              </w:rPr>
              <w:t xml:space="preserve"> Material que envuelve, contiene y protege debidamente los productos preenvasados, que facilita y resiste las operaciones de almacenamiento y transporte.</w:t>
            </w:r>
          </w:p>
        </w:tc>
        <w:tc>
          <w:tcPr>
            <w:tcW w:w="4675" w:type="dxa"/>
          </w:tcPr>
          <w:p w14:paraId="1E305327" w14:textId="52EA8B40"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Packaging: </w:t>
            </w:r>
            <w:r w:rsidRPr="002D6445">
              <w:rPr>
                <w:rFonts w:ascii="Verdana" w:hAnsi="Verdana"/>
                <w:sz w:val="16"/>
                <w:szCs w:val="16"/>
                <w:lang w:val="en-US"/>
              </w:rPr>
              <w:t>Material that envelops, contains, and duly protects the pre-packaged products, which facilitates and resists storage and transport operations.</w:t>
            </w:r>
          </w:p>
        </w:tc>
      </w:tr>
      <w:tr w:rsidR="001078DC" w:rsidRPr="003E6872" w14:paraId="790C162F" w14:textId="2CE5B8A0" w:rsidTr="000A5755">
        <w:tc>
          <w:tcPr>
            <w:tcW w:w="4675" w:type="dxa"/>
          </w:tcPr>
          <w:p w14:paraId="751D1DC5"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Envase:</w:t>
            </w:r>
            <w:r w:rsidRPr="00316811">
              <w:rPr>
                <w:rFonts w:ascii="Verdana" w:hAnsi="Verdana"/>
                <w:sz w:val="16"/>
                <w:szCs w:val="16"/>
              </w:rPr>
              <w:t xml:space="preserve"> Es el componente de un producto que cumple la función de contenerlo y protegerlo para su distribución, comercialización y consumo, de capacidad no mayor a cuatrocientos cincuenta litros o cuya masa neta no exceda de cuatrocientos kilogramos.</w:t>
            </w:r>
          </w:p>
        </w:tc>
        <w:tc>
          <w:tcPr>
            <w:tcW w:w="4675" w:type="dxa"/>
          </w:tcPr>
          <w:p w14:paraId="03E89DA9" w14:textId="324C7F7A"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Container: </w:t>
            </w:r>
            <w:r w:rsidRPr="002D6445">
              <w:rPr>
                <w:rFonts w:ascii="Verdana" w:hAnsi="Verdana"/>
                <w:sz w:val="16"/>
                <w:szCs w:val="16"/>
                <w:lang w:val="en-US"/>
              </w:rPr>
              <w:t>It is the component of a product that fulfills the function of containing and protecting it for its distribution, commercialization, and consumption, with a capacity of no more than four hundred and fifty liters or whose net mass does not exceed four hundred kilograms.</w:t>
            </w:r>
          </w:p>
        </w:tc>
      </w:tr>
      <w:tr w:rsidR="001078DC" w:rsidRPr="003E6872" w14:paraId="4C9170F8" w14:textId="4927B521" w:rsidTr="000A5755">
        <w:tc>
          <w:tcPr>
            <w:tcW w:w="4675" w:type="dxa"/>
          </w:tcPr>
          <w:p w14:paraId="5FBC0ED2"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Envase exterior</w:t>
            </w:r>
            <w:r w:rsidRPr="00316811">
              <w:rPr>
                <w:rFonts w:ascii="Verdana" w:hAnsi="Verdana"/>
                <w:sz w:val="16"/>
                <w:szCs w:val="16"/>
              </w:rPr>
              <w:t>: Se entiende aquél que contiene el envase interior y que le sirve de cubierta, protección y/o presentación.</w:t>
            </w:r>
          </w:p>
        </w:tc>
        <w:tc>
          <w:tcPr>
            <w:tcW w:w="4675" w:type="dxa"/>
          </w:tcPr>
          <w:p w14:paraId="135C9320" w14:textId="20760C4F"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Outer container</w:t>
            </w:r>
            <w:r w:rsidRPr="002D6445">
              <w:rPr>
                <w:rFonts w:ascii="Verdana" w:hAnsi="Verdana"/>
                <w:sz w:val="16"/>
                <w:szCs w:val="16"/>
                <w:lang w:val="en-US"/>
              </w:rPr>
              <w:t xml:space="preserve">: It is understood </w:t>
            </w:r>
            <w:r>
              <w:rPr>
                <w:rFonts w:ascii="Verdana" w:hAnsi="Verdana"/>
                <w:sz w:val="16"/>
                <w:szCs w:val="16"/>
                <w:lang w:val="en-US"/>
              </w:rPr>
              <w:t>as that which</w:t>
            </w:r>
            <w:r w:rsidRPr="002D6445">
              <w:rPr>
                <w:rFonts w:ascii="Verdana" w:hAnsi="Verdana"/>
                <w:sz w:val="16"/>
                <w:szCs w:val="16"/>
                <w:lang w:val="en-US"/>
              </w:rPr>
              <w:t xml:space="preserve"> contains the inner container and that serves as a cover, protection and/or presentation.</w:t>
            </w:r>
          </w:p>
        </w:tc>
      </w:tr>
      <w:tr w:rsidR="001078DC" w:rsidRPr="003E6872" w14:paraId="77F37AE1" w14:textId="1CC7ECC7" w:rsidTr="000A5755">
        <w:tc>
          <w:tcPr>
            <w:tcW w:w="4675" w:type="dxa"/>
          </w:tcPr>
          <w:p w14:paraId="02A7BC67"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 xml:space="preserve">Envase interior: </w:t>
            </w:r>
            <w:r w:rsidRPr="00316811">
              <w:rPr>
                <w:rFonts w:ascii="Verdana" w:hAnsi="Verdana"/>
                <w:sz w:val="16"/>
                <w:szCs w:val="16"/>
              </w:rPr>
              <w:t>Todo recipiente destinado a contener un producto y que entra en contacto directo con el mismo, conservando su integridad física, química y sanitaria.</w:t>
            </w:r>
          </w:p>
        </w:tc>
        <w:tc>
          <w:tcPr>
            <w:tcW w:w="4675" w:type="dxa"/>
          </w:tcPr>
          <w:p w14:paraId="3CD33EC6" w14:textId="63F53CDF"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Inner packaging: </w:t>
            </w:r>
            <w:r w:rsidRPr="002D6445">
              <w:rPr>
                <w:rFonts w:ascii="Verdana" w:hAnsi="Verdana"/>
                <w:sz w:val="16"/>
                <w:szCs w:val="16"/>
                <w:lang w:val="en-US"/>
              </w:rPr>
              <w:t>Any container intended to contain a product and that comes into direct contact with it, preserving its physical, chemical, and sanitary integrity.</w:t>
            </w:r>
          </w:p>
        </w:tc>
      </w:tr>
      <w:tr w:rsidR="001078DC" w:rsidRPr="003E6872" w14:paraId="5EB2F542" w14:textId="77434D64" w:rsidTr="000A5755">
        <w:tc>
          <w:tcPr>
            <w:tcW w:w="4675" w:type="dxa"/>
          </w:tcPr>
          <w:p w14:paraId="52BE042C"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Embalaje/envase</w:t>
            </w:r>
            <w:r w:rsidRPr="00316811">
              <w:rPr>
                <w:rFonts w:ascii="Verdana" w:hAnsi="Verdana"/>
                <w:sz w:val="16"/>
                <w:szCs w:val="16"/>
              </w:rPr>
              <w:t>: Uno o más recipientes y todos los demás elementos o materiales necesarios para que el o los recipientes puedan desempeñar su función de contención y demás funciones de seguridad.</w:t>
            </w:r>
          </w:p>
        </w:tc>
        <w:tc>
          <w:tcPr>
            <w:tcW w:w="4675" w:type="dxa"/>
          </w:tcPr>
          <w:p w14:paraId="6BFCECB0" w14:textId="522D15DF"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Packaging/container</w:t>
            </w:r>
            <w:r w:rsidRPr="002D6445">
              <w:rPr>
                <w:rFonts w:ascii="Verdana" w:hAnsi="Verdana"/>
                <w:sz w:val="16"/>
                <w:szCs w:val="16"/>
                <w:lang w:val="en-US"/>
              </w:rPr>
              <w:t>: One or more containers and all the other elements or materials necessary for the container or containers to perform their containment function and other security functions.</w:t>
            </w:r>
          </w:p>
        </w:tc>
      </w:tr>
      <w:tr w:rsidR="001078DC" w:rsidRPr="003E6872" w14:paraId="180DFC05" w14:textId="3A249918" w:rsidTr="000A5755">
        <w:tc>
          <w:tcPr>
            <w:tcW w:w="4675" w:type="dxa"/>
          </w:tcPr>
          <w:p w14:paraId="1277C6B0"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Embalaje/envase combinados</w:t>
            </w:r>
            <w:r w:rsidRPr="00316811">
              <w:rPr>
                <w:rFonts w:ascii="Verdana" w:hAnsi="Verdana"/>
                <w:sz w:val="16"/>
                <w:szCs w:val="16"/>
              </w:rPr>
              <w:t xml:space="preserve">: Una combinación de embalaje/envase para fines de transporte, constituida por uno o varios embalajes/envases interiores sujetos </w:t>
            </w:r>
            <w:r w:rsidRPr="00316811">
              <w:rPr>
                <w:rFonts w:ascii="Verdana" w:hAnsi="Verdana"/>
                <w:sz w:val="16"/>
                <w:szCs w:val="16"/>
              </w:rPr>
              <w:lastRenderedPageBreak/>
              <w:t>dentro de un embalaje/envase exterior con arreglo a lo dispuesto en 5.1.1.5 (4.1.1.5) de la NOM-002-1-SCT-2009 o la que la sustituya.</w:t>
            </w:r>
          </w:p>
        </w:tc>
        <w:tc>
          <w:tcPr>
            <w:tcW w:w="4675" w:type="dxa"/>
          </w:tcPr>
          <w:p w14:paraId="2911EF48" w14:textId="746ED4B4"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lastRenderedPageBreak/>
              <w:t>Combined packaging/</w:t>
            </w:r>
            <w:r w:rsidRPr="00697491">
              <w:rPr>
                <w:rFonts w:ascii="Verdana" w:hAnsi="Verdana"/>
                <w:b/>
                <w:bCs/>
                <w:sz w:val="16"/>
                <w:szCs w:val="16"/>
                <w:lang w:val="en-US"/>
              </w:rPr>
              <w:t>container:</w:t>
            </w:r>
            <w:r w:rsidRPr="002D6445">
              <w:rPr>
                <w:rFonts w:ascii="Verdana" w:hAnsi="Verdana"/>
                <w:sz w:val="16"/>
                <w:szCs w:val="16"/>
                <w:lang w:val="en-US"/>
              </w:rPr>
              <w:t xml:space="preserve"> A combination of packaging/container for transport purposes, made up of one or more inner packaging/containers held within an </w:t>
            </w:r>
            <w:r w:rsidRPr="002D6445">
              <w:rPr>
                <w:rFonts w:ascii="Verdana" w:hAnsi="Verdana"/>
                <w:sz w:val="16"/>
                <w:szCs w:val="16"/>
                <w:lang w:val="en-US"/>
              </w:rPr>
              <w:lastRenderedPageBreak/>
              <w:t xml:space="preserve">outer packaging/container in accordance with the provisions of 5.1.1.5 (4.1.1.5) of the NOM-002-1-SCT-2009 or </w:t>
            </w:r>
            <w:r>
              <w:rPr>
                <w:rFonts w:ascii="Verdana" w:hAnsi="Verdana"/>
                <w:sz w:val="16"/>
                <w:szCs w:val="16"/>
                <w:lang w:val="en-US"/>
              </w:rPr>
              <w:t>that which</w:t>
            </w:r>
            <w:r w:rsidRPr="002D6445">
              <w:rPr>
                <w:rFonts w:ascii="Verdana" w:hAnsi="Verdana"/>
                <w:sz w:val="16"/>
                <w:szCs w:val="16"/>
                <w:lang w:val="en-US"/>
              </w:rPr>
              <w:t xml:space="preserve"> replaces it.</w:t>
            </w:r>
          </w:p>
        </w:tc>
      </w:tr>
      <w:tr w:rsidR="001078DC" w:rsidRPr="003E6872" w14:paraId="2C2722F9" w14:textId="7BB697B2" w:rsidTr="000A5755">
        <w:tc>
          <w:tcPr>
            <w:tcW w:w="4675" w:type="dxa"/>
          </w:tcPr>
          <w:p w14:paraId="6B8A1A7D"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lastRenderedPageBreak/>
              <w:t>Embalaje/envase compuesto</w:t>
            </w:r>
            <w:r w:rsidRPr="00316811">
              <w:rPr>
                <w:rFonts w:ascii="Verdana" w:hAnsi="Verdana"/>
                <w:sz w:val="16"/>
                <w:szCs w:val="16"/>
              </w:rPr>
              <w:t>: El formado por un embalaje/envase exterior y un recipiente interior, construidos de tal forma que juntos forman un embalaje/envase integral. Una vez ensamblado éste permanece como una unidad integral, el cual es llenado, almacenado, transportado y vaciado como tal.</w:t>
            </w:r>
          </w:p>
        </w:tc>
        <w:tc>
          <w:tcPr>
            <w:tcW w:w="4675" w:type="dxa"/>
          </w:tcPr>
          <w:p w14:paraId="26E66FE4" w14:textId="263B0AEE"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Composite packaging/container</w:t>
            </w:r>
            <w:r w:rsidRPr="002D6445">
              <w:rPr>
                <w:rFonts w:ascii="Verdana" w:hAnsi="Verdana"/>
                <w:sz w:val="16"/>
                <w:szCs w:val="16"/>
                <w:lang w:val="en-US"/>
              </w:rPr>
              <w:t>: Th</w:t>
            </w:r>
            <w:r>
              <w:rPr>
                <w:rFonts w:ascii="Verdana" w:hAnsi="Verdana"/>
                <w:sz w:val="16"/>
                <w:szCs w:val="16"/>
                <w:lang w:val="en-US"/>
              </w:rPr>
              <w:t>at</w:t>
            </w:r>
            <w:r w:rsidRPr="002D6445">
              <w:rPr>
                <w:rFonts w:ascii="Verdana" w:hAnsi="Verdana"/>
                <w:sz w:val="16"/>
                <w:szCs w:val="16"/>
                <w:lang w:val="en-US"/>
              </w:rPr>
              <w:t xml:space="preserve"> formed by an outer packaging/container and an inner container, constructed in such a way that together they form an integral packaging/container. Once assembled it remains as an integral unit, which is filled, stored, transported, and emptied as such.</w:t>
            </w:r>
          </w:p>
        </w:tc>
      </w:tr>
      <w:tr w:rsidR="001078DC" w:rsidRPr="003E6872" w14:paraId="5B5B698A" w14:textId="65AF7C17" w:rsidTr="000A5755">
        <w:tc>
          <w:tcPr>
            <w:tcW w:w="4675" w:type="dxa"/>
          </w:tcPr>
          <w:p w14:paraId="74758425" w14:textId="77777777" w:rsidR="001078DC" w:rsidRPr="00316811" w:rsidRDefault="001078DC" w:rsidP="001078DC">
            <w:pPr>
              <w:pStyle w:val="Texto"/>
              <w:spacing w:line="222" w:lineRule="exact"/>
              <w:ind w:firstLine="0"/>
              <w:rPr>
                <w:rFonts w:ascii="Verdana" w:hAnsi="Verdana"/>
                <w:sz w:val="16"/>
                <w:szCs w:val="16"/>
              </w:rPr>
            </w:pPr>
            <w:r w:rsidRPr="00316811">
              <w:rPr>
                <w:rFonts w:ascii="Verdana" w:hAnsi="Verdana"/>
                <w:b/>
                <w:sz w:val="16"/>
                <w:szCs w:val="16"/>
              </w:rPr>
              <w:t>Embalaje/envase exterior</w:t>
            </w:r>
            <w:r w:rsidRPr="00316811">
              <w:rPr>
                <w:rFonts w:ascii="Verdana" w:hAnsi="Verdana"/>
                <w:sz w:val="16"/>
                <w:szCs w:val="16"/>
              </w:rPr>
              <w:t>: Protección exterior de un embalaje/envase compuesto o de un embalaje/envase combinado, junto con los materiales absorbentes, los materiales de relleno y cualquier otro elemento necesario para contener y proteger los recipientes interiores o los embalajes/envases interiores.</w:t>
            </w:r>
          </w:p>
        </w:tc>
        <w:tc>
          <w:tcPr>
            <w:tcW w:w="4675" w:type="dxa"/>
          </w:tcPr>
          <w:p w14:paraId="183866E2" w14:textId="2214556F" w:rsidR="001078DC" w:rsidRPr="002D6445" w:rsidRDefault="001078DC" w:rsidP="001078DC">
            <w:pPr>
              <w:pStyle w:val="Texto"/>
              <w:spacing w:line="222" w:lineRule="exact"/>
              <w:ind w:firstLine="0"/>
              <w:rPr>
                <w:rFonts w:ascii="Verdana" w:hAnsi="Verdana"/>
                <w:b/>
                <w:sz w:val="16"/>
                <w:szCs w:val="16"/>
                <w:lang w:val="en-US"/>
              </w:rPr>
            </w:pPr>
            <w:r w:rsidRPr="002D6445">
              <w:rPr>
                <w:rFonts w:ascii="Verdana" w:hAnsi="Verdana"/>
                <w:b/>
                <w:sz w:val="16"/>
                <w:szCs w:val="16"/>
                <w:lang w:val="en-US"/>
              </w:rPr>
              <w:t xml:space="preserve">Outer </w:t>
            </w:r>
            <w:r>
              <w:rPr>
                <w:rFonts w:ascii="Verdana" w:hAnsi="Verdana"/>
                <w:b/>
                <w:sz w:val="16"/>
                <w:szCs w:val="16"/>
                <w:lang w:val="en-US"/>
              </w:rPr>
              <w:t>packaging/container</w:t>
            </w:r>
            <w:r w:rsidRPr="002D6445">
              <w:rPr>
                <w:rFonts w:ascii="Verdana" w:hAnsi="Verdana"/>
                <w:sz w:val="16"/>
                <w:szCs w:val="16"/>
                <w:lang w:val="en-US"/>
              </w:rPr>
              <w:t xml:space="preserve">: Outer protection of a composite </w:t>
            </w:r>
            <w:r>
              <w:rPr>
                <w:rFonts w:ascii="Verdana" w:hAnsi="Verdana"/>
                <w:sz w:val="16"/>
                <w:szCs w:val="16"/>
                <w:lang w:val="en-US"/>
              </w:rPr>
              <w:t>packaging/container</w:t>
            </w:r>
            <w:r w:rsidRPr="002D6445">
              <w:rPr>
                <w:rFonts w:ascii="Verdana" w:hAnsi="Verdana"/>
                <w:sz w:val="16"/>
                <w:szCs w:val="16"/>
                <w:lang w:val="en-US"/>
              </w:rPr>
              <w:t xml:space="preserve"> or combination </w:t>
            </w:r>
            <w:r>
              <w:rPr>
                <w:rFonts w:ascii="Verdana" w:hAnsi="Verdana"/>
                <w:sz w:val="16"/>
                <w:szCs w:val="16"/>
                <w:lang w:val="en-US"/>
              </w:rPr>
              <w:t>packaging/container</w:t>
            </w:r>
            <w:r w:rsidRPr="002D6445">
              <w:rPr>
                <w:rFonts w:ascii="Verdana" w:hAnsi="Verdana"/>
                <w:sz w:val="16"/>
                <w:szCs w:val="16"/>
                <w:lang w:val="en-US"/>
              </w:rPr>
              <w:t xml:space="preserve">, together with absorbent materials, filler materials and anything else necessary to contain and protect the inner receptacles or inner </w:t>
            </w:r>
            <w:r>
              <w:rPr>
                <w:rFonts w:ascii="Verdana" w:hAnsi="Verdana"/>
                <w:sz w:val="16"/>
                <w:szCs w:val="16"/>
                <w:lang w:val="en-US"/>
              </w:rPr>
              <w:t>packaging/container</w:t>
            </w:r>
            <w:r w:rsidRPr="002D6445">
              <w:rPr>
                <w:rFonts w:ascii="Verdana" w:hAnsi="Verdana"/>
                <w:sz w:val="16"/>
                <w:szCs w:val="16"/>
                <w:lang w:val="en-US"/>
              </w:rPr>
              <w:t>.</w:t>
            </w:r>
          </w:p>
        </w:tc>
      </w:tr>
      <w:tr w:rsidR="001078DC" w:rsidRPr="003E6872" w14:paraId="7FDF90AD" w14:textId="63D16C51" w:rsidTr="000A5755">
        <w:tc>
          <w:tcPr>
            <w:tcW w:w="4675" w:type="dxa"/>
          </w:tcPr>
          <w:p w14:paraId="5CECB4C3"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b/>
                <w:sz w:val="16"/>
                <w:szCs w:val="16"/>
              </w:rPr>
              <w:t>Embalaje/envase interior</w:t>
            </w:r>
            <w:r w:rsidRPr="00316811">
              <w:rPr>
                <w:rFonts w:ascii="Verdana" w:hAnsi="Verdana"/>
                <w:sz w:val="16"/>
                <w:szCs w:val="16"/>
              </w:rPr>
              <w:t>: Un embalaje/envase, que ha de estar provisto de un embalaje/envase exterior, para el transporte.</w:t>
            </w:r>
          </w:p>
        </w:tc>
        <w:tc>
          <w:tcPr>
            <w:tcW w:w="4675" w:type="dxa"/>
          </w:tcPr>
          <w:p w14:paraId="743551D7" w14:textId="0405D026" w:rsidR="001078DC" w:rsidRPr="002D6445" w:rsidRDefault="001078DC" w:rsidP="001078DC">
            <w:pPr>
              <w:pStyle w:val="Texto"/>
              <w:spacing w:line="225" w:lineRule="exact"/>
              <w:ind w:firstLine="0"/>
              <w:rPr>
                <w:rFonts w:ascii="Verdana" w:hAnsi="Verdana"/>
                <w:b/>
                <w:sz w:val="16"/>
                <w:szCs w:val="16"/>
                <w:lang w:val="en-US"/>
              </w:rPr>
            </w:pPr>
            <w:r w:rsidRPr="002D6445">
              <w:rPr>
                <w:rFonts w:ascii="Verdana" w:hAnsi="Verdana"/>
                <w:b/>
                <w:sz w:val="16"/>
                <w:szCs w:val="16"/>
                <w:lang w:val="en-US"/>
              </w:rPr>
              <w:t xml:space="preserve">Inner </w:t>
            </w:r>
            <w:r>
              <w:rPr>
                <w:rFonts w:ascii="Verdana" w:hAnsi="Verdana"/>
                <w:b/>
                <w:sz w:val="16"/>
                <w:szCs w:val="16"/>
                <w:lang w:val="en-US"/>
              </w:rPr>
              <w:t>packaging/container:</w:t>
            </w:r>
            <w:r w:rsidRPr="002D6445">
              <w:rPr>
                <w:rFonts w:ascii="Verdana" w:hAnsi="Verdana"/>
                <w:sz w:val="16"/>
                <w:szCs w:val="16"/>
                <w:lang w:val="en-US"/>
              </w:rPr>
              <w:t xml:space="preserve"> A packaging/</w:t>
            </w:r>
            <w:r>
              <w:rPr>
                <w:rFonts w:ascii="Verdana" w:hAnsi="Verdana"/>
                <w:sz w:val="16"/>
                <w:szCs w:val="16"/>
                <w:lang w:val="en-US"/>
              </w:rPr>
              <w:t xml:space="preserve"> </w:t>
            </w:r>
            <w:r w:rsidRPr="002D6445">
              <w:rPr>
                <w:rFonts w:ascii="Verdana" w:hAnsi="Verdana"/>
                <w:sz w:val="16"/>
                <w:szCs w:val="16"/>
                <w:lang w:val="en-US"/>
              </w:rPr>
              <w:t>packaging, which must be provided with an outer packaging/</w:t>
            </w:r>
            <w:r>
              <w:rPr>
                <w:rFonts w:ascii="Verdana" w:hAnsi="Verdana"/>
                <w:sz w:val="16"/>
                <w:szCs w:val="16"/>
                <w:lang w:val="en-US"/>
              </w:rPr>
              <w:t>container</w:t>
            </w:r>
            <w:r w:rsidRPr="002D6445">
              <w:rPr>
                <w:rFonts w:ascii="Verdana" w:hAnsi="Verdana"/>
                <w:sz w:val="16"/>
                <w:szCs w:val="16"/>
                <w:lang w:val="en-US"/>
              </w:rPr>
              <w:t xml:space="preserve"> for transport.</w:t>
            </w:r>
          </w:p>
        </w:tc>
      </w:tr>
      <w:tr w:rsidR="001078DC" w:rsidRPr="004A2583" w14:paraId="222AB9A1" w14:textId="4CCCFC2D" w:rsidTr="000A5755">
        <w:tc>
          <w:tcPr>
            <w:tcW w:w="4675" w:type="dxa"/>
          </w:tcPr>
          <w:p w14:paraId="3EBE3602"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b/>
                <w:sz w:val="16"/>
                <w:szCs w:val="16"/>
              </w:rPr>
              <w:t xml:space="preserve">Embalaje/envase </w:t>
            </w:r>
            <w:r w:rsidRPr="00316811">
              <w:rPr>
                <w:rFonts w:ascii="Verdana" w:hAnsi="Verdana"/>
                <w:b/>
                <w:sz w:val="16"/>
                <w:szCs w:val="16"/>
                <w:lang w:val="es-ES_tradnl"/>
              </w:rPr>
              <w:t>socorro:</w:t>
            </w:r>
            <w:r w:rsidRPr="00316811">
              <w:rPr>
                <w:rFonts w:ascii="Verdana" w:hAnsi="Verdana"/>
                <w:sz w:val="16"/>
                <w:szCs w:val="16"/>
              </w:rPr>
              <w:t xml:space="preserve"> Embalaje/envase especial destinado a contener bultos de materiales peligrosos que han quedado dañados, que presentan defectos o fugas, o bien materiales peligrosos que se han vertido o derramado, a fin de transportarlas para su recuperación o eliminación.</w:t>
            </w:r>
          </w:p>
        </w:tc>
        <w:tc>
          <w:tcPr>
            <w:tcW w:w="4675" w:type="dxa"/>
          </w:tcPr>
          <w:p w14:paraId="6EF33006" w14:textId="4D3AF263" w:rsidR="001078DC" w:rsidRPr="002D6445" w:rsidRDefault="001078DC" w:rsidP="001078DC">
            <w:pPr>
              <w:pStyle w:val="Texto"/>
              <w:spacing w:line="225" w:lineRule="exact"/>
              <w:ind w:firstLine="0"/>
              <w:rPr>
                <w:rFonts w:ascii="Verdana" w:hAnsi="Verdana"/>
                <w:b/>
                <w:sz w:val="16"/>
                <w:szCs w:val="16"/>
                <w:lang w:val="en-US"/>
              </w:rPr>
            </w:pPr>
            <w:r>
              <w:rPr>
                <w:rFonts w:ascii="Verdana" w:hAnsi="Verdana"/>
                <w:b/>
                <w:sz w:val="16"/>
                <w:szCs w:val="16"/>
                <w:lang w:val="en-US"/>
              </w:rPr>
              <w:t>Salvage P</w:t>
            </w:r>
            <w:r w:rsidRPr="002D6445">
              <w:rPr>
                <w:rFonts w:ascii="Verdana" w:hAnsi="Verdana"/>
                <w:b/>
                <w:sz w:val="16"/>
                <w:szCs w:val="16"/>
                <w:lang w:val="en-US"/>
              </w:rPr>
              <w:t>ackaging/container</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Special packaging/container intended to contain packages of hazardous materials that have been damaged, that have defects or leaks, or hazardous materials that have been spilled or spilled, in order to transport them for recovery or disposal.</w:t>
            </w:r>
          </w:p>
        </w:tc>
      </w:tr>
      <w:tr w:rsidR="001078DC" w:rsidRPr="003E6872" w14:paraId="558E8BAF" w14:textId="11DBF095" w:rsidTr="000A5755">
        <w:tc>
          <w:tcPr>
            <w:tcW w:w="4675" w:type="dxa"/>
          </w:tcPr>
          <w:p w14:paraId="5C20133A"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b/>
                <w:sz w:val="16"/>
                <w:szCs w:val="16"/>
              </w:rPr>
              <w:t xml:space="preserve">Embalaje/envase a prueba de polvos (estanco a los pulverulentos): </w:t>
            </w:r>
            <w:r w:rsidRPr="00316811">
              <w:rPr>
                <w:rFonts w:ascii="Verdana" w:hAnsi="Verdana"/>
                <w:sz w:val="16"/>
                <w:szCs w:val="16"/>
              </w:rPr>
              <w:t>Embalaje/envase impermeable a todo contenido seco, incluidas las materias sólidas finamente pulverizadas producidas durante el transporte.</w:t>
            </w:r>
          </w:p>
        </w:tc>
        <w:tc>
          <w:tcPr>
            <w:tcW w:w="4675" w:type="dxa"/>
          </w:tcPr>
          <w:p w14:paraId="3DA92D44" w14:textId="6D23EBEC" w:rsidR="001078DC" w:rsidRPr="002D6445" w:rsidRDefault="001078DC" w:rsidP="001078DC">
            <w:pPr>
              <w:pStyle w:val="Texto"/>
              <w:spacing w:line="225" w:lineRule="exact"/>
              <w:ind w:firstLine="0"/>
              <w:rPr>
                <w:rFonts w:ascii="Verdana" w:hAnsi="Verdana"/>
                <w:b/>
                <w:sz w:val="16"/>
                <w:szCs w:val="16"/>
                <w:lang w:val="en-US"/>
              </w:rPr>
            </w:pPr>
            <w:r w:rsidRPr="002D6445">
              <w:rPr>
                <w:rFonts w:ascii="Verdana" w:hAnsi="Verdana"/>
                <w:b/>
                <w:sz w:val="16"/>
                <w:szCs w:val="16"/>
                <w:lang w:val="en-US"/>
              </w:rPr>
              <w:t>Dust-tight (dust-tight) packaging/</w:t>
            </w:r>
            <w:r>
              <w:rPr>
                <w:rFonts w:ascii="Verdana" w:hAnsi="Verdana"/>
                <w:b/>
                <w:sz w:val="16"/>
                <w:szCs w:val="16"/>
                <w:lang w:val="en-US"/>
              </w:rPr>
              <w:t>container</w:t>
            </w:r>
            <w:r w:rsidRPr="002D6445">
              <w:rPr>
                <w:rFonts w:ascii="Verdana" w:hAnsi="Verdana"/>
                <w:b/>
                <w:sz w:val="16"/>
                <w:szCs w:val="16"/>
                <w:lang w:val="en-US"/>
              </w:rPr>
              <w:t xml:space="preserve">: </w:t>
            </w:r>
            <w:r w:rsidRPr="002D6445">
              <w:rPr>
                <w:rFonts w:ascii="Verdana" w:hAnsi="Verdana"/>
                <w:sz w:val="16"/>
                <w:szCs w:val="16"/>
                <w:lang w:val="en-US"/>
              </w:rPr>
              <w:t>Packaging/containing impervious to all dry contents, including finely pulverized solids produced during transport.</w:t>
            </w:r>
          </w:p>
        </w:tc>
      </w:tr>
      <w:tr w:rsidR="001078DC" w:rsidRPr="003E6872" w14:paraId="653A4C34" w14:textId="0F8A2DA6" w:rsidTr="000A5755">
        <w:tc>
          <w:tcPr>
            <w:tcW w:w="4675" w:type="dxa"/>
          </w:tcPr>
          <w:p w14:paraId="58919CD4"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b/>
                <w:sz w:val="16"/>
                <w:szCs w:val="16"/>
              </w:rPr>
              <w:t xml:space="preserve">Embalaje/envase intermedio: </w:t>
            </w:r>
            <w:r w:rsidRPr="00316811">
              <w:rPr>
                <w:rFonts w:ascii="Verdana" w:hAnsi="Verdana"/>
                <w:sz w:val="16"/>
                <w:szCs w:val="16"/>
              </w:rPr>
              <w:t>un embalaje/envase situado entre los embalajes/envases interiores o los objetos, y un embalaje/envase exterior.</w:t>
            </w:r>
          </w:p>
        </w:tc>
        <w:tc>
          <w:tcPr>
            <w:tcW w:w="4675" w:type="dxa"/>
          </w:tcPr>
          <w:p w14:paraId="4305F852" w14:textId="62F7B0BB" w:rsidR="001078DC" w:rsidRPr="002D6445" w:rsidRDefault="001078DC" w:rsidP="001078DC">
            <w:pPr>
              <w:pStyle w:val="Texto"/>
              <w:spacing w:line="225" w:lineRule="exact"/>
              <w:ind w:firstLine="0"/>
              <w:rPr>
                <w:rFonts w:ascii="Verdana" w:hAnsi="Verdana"/>
                <w:b/>
                <w:sz w:val="16"/>
                <w:szCs w:val="16"/>
                <w:lang w:val="en-US"/>
              </w:rPr>
            </w:pPr>
            <w:r w:rsidRPr="002D6445">
              <w:rPr>
                <w:rFonts w:ascii="Verdana" w:hAnsi="Verdana"/>
                <w:b/>
                <w:sz w:val="16"/>
                <w:szCs w:val="16"/>
                <w:lang w:val="en-US"/>
              </w:rPr>
              <w:t xml:space="preserve">Intermediate </w:t>
            </w:r>
            <w:r>
              <w:rPr>
                <w:rFonts w:ascii="Verdana" w:hAnsi="Verdana"/>
                <w:b/>
                <w:sz w:val="16"/>
                <w:szCs w:val="16"/>
                <w:lang w:val="en-US"/>
              </w:rPr>
              <w:t>packaging/container</w:t>
            </w:r>
            <w:r w:rsidRPr="002D6445">
              <w:rPr>
                <w:rFonts w:ascii="Verdana" w:hAnsi="Verdana"/>
                <w:b/>
                <w:sz w:val="16"/>
                <w:szCs w:val="16"/>
                <w:lang w:val="en-US"/>
              </w:rPr>
              <w:t xml:space="preserve">: </w:t>
            </w:r>
            <w:r w:rsidRPr="002D6445">
              <w:rPr>
                <w:rFonts w:ascii="Verdana" w:hAnsi="Verdana"/>
                <w:sz w:val="16"/>
                <w:szCs w:val="16"/>
                <w:lang w:val="en-US"/>
              </w:rPr>
              <w:t xml:space="preserve">a </w:t>
            </w:r>
            <w:r>
              <w:rPr>
                <w:rFonts w:ascii="Verdana" w:hAnsi="Verdana"/>
                <w:sz w:val="16"/>
                <w:szCs w:val="16"/>
                <w:lang w:val="en-US"/>
              </w:rPr>
              <w:t>packaging/container</w:t>
            </w:r>
            <w:r w:rsidRPr="002D6445">
              <w:rPr>
                <w:rFonts w:ascii="Verdana" w:hAnsi="Verdana"/>
                <w:sz w:val="16"/>
                <w:szCs w:val="16"/>
                <w:lang w:val="en-US"/>
              </w:rPr>
              <w:t xml:space="preserve"> located between the inner </w:t>
            </w:r>
            <w:r>
              <w:rPr>
                <w:rFonts w:ascii="Verdana" w:hAnsi="Verdana"/>
                <w:sz w:val="16"/>
                <w:szCs w:val="16"/>
                <w:lang w:val="en-US"/>
              </w:rPr>
              <w:t>packaging/container</w:t>
            </w:r>
            <w:r w:rsidRPr="002D6445">
              <w:rPr>
                <w:rFonts w:ascii="Verdana" w:hAnsi="Verdana"/>
                <w:sz w:val="16"/>
                <w:szCs w:val="16"/>
                <w:lang w:val="en-US"/>
              </w:rPr>
              <w:t xml:space="preserve"> or objects, and an outer </w:t>
            </w:r>
            <w:r>
              <w:rPr>
                <w:rFonts w:ascii="Verdana" w:hAnsi="Verdana"/>
                <w:sz w:val="16"/>
                <w:szCs w:val="16"/>
                <w:lang w:val="en-US"/>
              </w:rPr>
              <w:t>packaging/container</w:t>
            </w:r>
            <w:r w:rsidRPr="002D6445">
              <w:rPr>
                <w:rFonts w:ascii="Verdana" w:hAnsi="Verdana"/>
                <w:sz w:val="16"/>
                <w:szCs w:val="16"/>
                <w:lang w:val="en-US"/>
              </w:rPr>
              <w:t>.</w:t>
            </w:r>
          </w:p>
        </w:tc>
      </w:tr>
      <w:tr w:rsidR="001078DC" w:rsidRPr="003E6872" w14:paraId="3B3573DB" w14:textId="4B075ABB" w:rsidTr="000A5755">
        <w:tc>
          <w:tcPr>
            <w:tcW w:w="4675" w:type="dxa"/>
          </w:tcPr>
          <w:p w14:paraId="088A42E8"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b/>
                <w:sz w:val="16"/>
                <w:szCs w:val="16"/>
              </w:rPr>
              <w:t>Embalaje/envase reutilizado:</w:t>
            </w:r>
            <w:r w:rsidRPr="00316811">
              <w:rPr>
                <w:rFonts w:ascii="Verdana" w:hAnsi="Verdana"/>
                <w:sz w:val="16"/>
                <w:szCs w:val="16"/>
              </w:rPr>
              <w:t xml:space="preserve"> Todo embalaje/envase que haya de ser nuevamente llenado y que tras haber sido examinado haya resultado exento de defectos que afecten su capacidad para superar las pruebas de resistencia. Esta definición incluye todo tipo de embalaje/envase que se llene de nuevo con el mismo producto, o con otro similar que sea compatible y cuyo transporte se efectúe dentro de los límites de una cadena de distribución controlada por el expedidor del producto.</w:t>
            </w:r>
          </w:p>
        </w:tc>
        <w:tc>
          <w:tcPr>
            <w:tcW w:w="4675" w:type="dxa"/>
          </w:tcPr>
          <w:p w14:paraId="7430A4CD" w14:textId="01BE5510" w:rsidR="001078DC" w:rsidRPr="002D6445" w:rsidRDefault="001078DC" w:rsidP="001078DC">
            <w:pPr>
              <w:pStyle w:val="Texto"/>
              <w:spacing w:line="225" w:lineRule="exact"/>
              <w:ind w:firstLine="0"/>
              <w:rPr>
                <w:rFonts w:ascii="Verdana" w:hAnsi="Verdana"/>
                <w:b/>
                <w:sz w:val="16"/>
                <w:szCs w:val="16"/>
                <w:lang w:val="en-US"/>
              </w:rPr>
            </w:pPr>
            <w:r w:rsidRPr="002D6445">
              <w:rPr>
                <w:rFonts w:ascii="Verdana" w:hAnsi="Verdana"/>
                <w:b/>
                <w:sz w:val="16"/>
                <w:szCs w:val="16"/>
                <w:lang w:val="en-US"/>
              </w:rPr>
              <w:t xml:space="preserve">Reused packaging/container: </w:t>
            </w:r>
            <w:r w:rsidRPr="002D6445">
              <w:rPr>
                <w:rFonts w:ascii="Verdana" w:hAnsi="Verdana"/>
                <w:sz w:val="16"/>
                <w:szCs w:val="16"/>
                <w:lang w:val="en-US"/>
              </w:rPr>
              <w:t>Any packaging/container that has to be refilled and that, after having been examined, has been found to be free of defects that affect its ability to pass resistance tests. This definition includes all types of packaging/containers that are filled again with the same product, or with another similar one that is compatible and whose transport is carried out within the limits of a distribution chain controlled by the shipper of the product.</w:t>
            </w:r>
          </w:p>
        </w:tc>
      </w:tr>
      <w:tr w:rsidR="001078DC" w:rsidRPr="00316811" w14:paraId="0138AD23" w14:textId="40EC57F8" w:rsidTr="000A5755">
        <w:tc>
          <w:tcPr>
            <w:tcW w:w="4675" w:type="dxa"/>
          </w:tcPr>
          <w:p w14:paraId="0CAA6D88" w14:textId="77777777" w:rsidR="001078DC" w:rsidRPr="00316811" w:rsidRDefault="001078DC" w:rsidP="001078DC">
            <w:pPr>
              <w:pStyle w:val="Texto"/>
              <w:spacing w:line="225" w:lineRule="exact"/>
              <w:ind w:firstLine="0"/>
              <w:rPr>
                <w:rFonts w:ascii="Verdana" w:hAnsi="Verdana"/>
                <w:b/>
                <w:sz w:val="16"/>
                <w:szCs w:val="16"/>
                <w:lang w:val="es-ES_tradnl"/>
              </w:rPr>
            </w:pPr>
            <w:r w:rsidRPr="00316811">
              <w:rPr>
                <w:rFonts w:ascii="Verdana" w:hAnsi="Verdana"/>
                <w:b/>
                <w:sz w:val="16"/>
                <w:szCs w:val="16"/>
              </w:rPr>
              <w:t xml:space="preserve">Embalaje/envase </w:t>
            </w:r>
            <w:r w:rsidRPr="00316811">
              <w:rPr>
                <w:rFonts w:ascii="Verdana" w:hAnsi="Verdana"/>
                <w:b/>
                <w:sz w:val="16"/>
                <w:szCs w:val="16"/>
                <w:lang w:val="es-ES_tradnl"/>
              </w:rPr>
              <w:t>reacondicionado:</w:t>
            </w:r>
          </w:p>
        </w:tc>
        <w:tc>
          <w:tcPr>
            <w:tcW w:w="4675" w:type="dxa"/>
          </w:tcPr>
          <w:p w14:paraId="45F7AB39" w14:textId="4DFD5CDE" w:rsidR="001078DC" w:rsidRPr="002D6445" w:rsidRDefault="001078DC" w:rsidP="001078DC">
            <w:pPr>
              <w:pStyle w:val="Texto"/>
              <w:spacing w:line="225" w:lineRule="exact"/>
              <w:ind w:firstLine="0"/>
              <w:rPr>
                <w:rFonts w:ascii="Verdana" w:hAnsi="Verdana"/>
                <w:b/>
                <w:sz w:val="16"/>
                <w:szCs w:val="16"/>
                <w:lang w:val="en-US"/>
              </w:rPr>
            </w:pPr>
            <w:r>
              <w:rPr>
                <w:rFonts w:ascii="Verdana" w:hAnsi="Verdana"/>
                <w:b/>
                <w:sz w:val="16"/>
                <w:szCs w:val="16"/>
                <w:lang w:val="en-US"/>
              </w:rPr>
              <w:t>Reconditioned Packaging/container:</w:t>
            </w:r>
          </w:p>
        </w:tc>
      </w:tr>
      <w:tr w:rsidR="001078DC" w:rsidRPr="00316811" w14:paraId="7A92CA69" w14:textId="780E6F85" w:rsidTr="000A5755">
        <w:tc>
          <w:tcPr>
            <w:tcW w:w="4675" w:type="dxa"/>
          </w:tcPr>
          <w:p w14:paraId="7656CA10" w14:textId="77777777" w:rsidR="001078DC" w:rsidRPr="00316811" w:rsidRDefault="001078DC" w:rsidP="001078DC">
            <w:pPr>
              <w:pStyle w:val="ROMANOS"/>
              <w:spacing w:line="225"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Todo bidón de metal:</w:t>
            </w:r>
          </w:p>
        </w:tc>
        <w:tc>
          <w:tcPr>
            <w:tcW w:w="4675" w:type="dxa"/>
          </w:tcPr>
          <w:p w14:paraId="5CD93155" w14:textId="79E94CA9" w:rsidR="001078DC" w:rsidRPr="002D6445" w:rsidRDefault="001078DC" w:rsidP="001078DC">
            <w:pPr>
              <w:pStyle w:val="ROMANOS"/>
              <w:spacing w:line="225"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sz w:val="16"/>
                <w:szCs w:val="16"/>
                <w:lang w:val="en-US"/>
              </w:rPr>
              <w:tab/>
              <w:t>Any metal drum:</w:t>
            </w:r>
          </w:p>
        </w:tc>
      </w:tr>
      <w:tr w:rsidR="001078DC" w:rsidRPr="003E6872" w14:paraId="0A45548C" w14:textId="441D294A" w:rsidTr="000A5755">
        <w:tc>
          <w:tcPr>
            <w:tcW w:w="4675" w:type="dxa"/>
          </w:tcPr>
          <w:p w14:paraId="6C6C1A99" w14:textId="77777777" w:rsidR="001078DC" w:rsidRPr="00316811" w:rsidRDefault="001078DC" w:rsidP="001078DC">
            <w:pPr>
              <w:pStyle w:val="Texto"/>
              <w:spacing w:line="225" w:lineRule="exact"/>
              <w:ind w:firstLine="0"/>
              <w:rPr>
                <w:rFonts w:ascii="Verdana" w:hAnsi="Verdana"/>
                <w:sz w:val="16"/>
                <w:szCs w:val="16"/>
                <w:lang w:val="es-ES_tradnl"/>
              </w:rPr>
            </w:pPr>
            <w:r w:rsidRPr="00316811">
              <w:rPr>
                <w:rFonts w:ascii="Verdana" w:hAnsi="Verdana"/>
                <w:b/>
                <w:sz w:val="16"/>
                <w:szCs w:val="16"/>
                <w:lang w:val="es-ES_tradnl"/>
              </w:rPr>
              <w:t>i)</w:t>
            </w:r>
            <w:r w:rsidRPr="00316811">
              <w:rPr>
                <w:rFonts w:ascii="Verdana" w:hAnsi="Verdana"/>
                <w:sz w:val="16"/>
                <w:szCs w:val="16"/>
                <w:lang w:val="es-ES_tradnl"/>
              </w:rPr>
              <w:tab/>
              <w:t xml:space="preserve">Que se haya limpiado hasta poner al descubierto el material de que esté construido originalmente de manera que se hayan eliminado los restos de antiguos contenidos, así como cualquier residuo de corrosión interna de cualquier substancia que hubiere contenido en su interior, la corrosión </w:t>
            </w:r>
            <w:r w:rsidRPr="00316811">
              <w:rPr>
                <w:rFonts w:ascii="Verdana" w:hAnsi="Verdana"/>
                <w:sz w:val="16"/>
                <w:szCs w:val="16"/>
                <w:lang w:val="es-ES_tradnl"/>
              </w:rPr>
              <w:lastRenderedPageBreak/>
              <w:t>interna y externa, y los revestimientos y etiquetas exteriores;</w:t>
            </w:r>
          </w:p>
        </w:tc>
        <w:tc>
          <w:tcPr>
            <w:tcW w:w="4675" w:type="dxa"/>
          </w:tcPr>
          <w:p w14:paraId="2DC5E7C8" w14:textId="3E54FED0" w:rsidR="001078DC" w:rsidRPr="002D6445" w:rsidRDefault="001078DC" w:rsidP="001078DC">
            <w:pPr>
              <w:pStyle w:val="Texto"/>
              <w:spacing w:line="225" w:lineRule="exact"/>
              <w:ind w:firstLine="0"/>
              <w:rPr>
                <w:rFonts w:ascii="Verdana" w:hAnsi="Verdana"/>
                <w:b/>
                <w:sz w:val="16"/>
                <w:szCs w:val="16"/>
                <w:lang w:val="en-US"/>
              </w:rPr>
            </w:pPr>
            <w:r w:rsidRPr="002D6445">
              <w:rPr>
                <w:rFonts w:ascii="Verdana" w:hAnsi="Verdana"/>
                <w:b/>
                <w:sz w:val="16"/>
                <w:szCs w:val="16"/>
                <w:lang w:val="en-US"/>
              </w:rPr>
              <w:lastRenderedPageBreak/>
              <w:t xml:space="preserve">i) </w:t>
            </w:r>
            <w:r w:rsidRPr="002D6445">
              <w:rPr>
                <w:rFonts w:ascii="Verdana" w:hAnsi="Verdana"/>
                <w:sz w:val="16"/>
                <w:szCs w:val="16"/>
                <w:lang w:val="en-US"/>
              </w:rPr>
              <w:tab/>
            </w:r>
            <w:r w:rsidRPr="007C6FC8">
              <w:rPr>
                <w:rFonts w:ascii="Verdana" w:hAnsi="Verdana"/>
                <w:sz w:val="16"/>
                <w:szCs w:val="16"/>
                <w:lang w:val="en-US"/>
              </w:rPr>
              <w:t>That the material of which it was originally built has been cleaned until it is exposed</w:t>
            </w:r>
            <w:r>
              <w:rPr>
                <w:rFonts w:ascii="Verdana" w:hAnsi="Verdana"/>
                <w:sz w:val="16"/>
                <w:szCs w:val="16"/>
                <w:lang w:val="en-US"/>
              </w:rPr>
              <w:t xml:space="preserve"> in a way that has eliminated the</w:t>
            </w:r>
            <w:r w:rsidRPr="007C6FC8">
              <w:rPr>
                <w:rFonts w:ascii="Verdana" w:hAnsi="Verdana"/>
                <w:sz w:val="16"/>
                <w:szCs w:val="16"/>
                <w:lang w:val="en-US"/>
              </w:rPr>
              <w:t xml:space="preserve"> old contents, as well as any residue of internal corrosion of any substance that may have been contained </w:t>
            </w:r>
            <w:r>
              <w:rPr>
                <w:rFonts w:ascii="Verdana" w:hAnsi="Verdana"/>
                <w:sz w:val="16"/>
                <w:szCs w:val="16"/>
                <w:lang w:val="en-US"/>
              </w:rPr>
              <w:t>in its interior</w:t>
            </w:r>
            <w:r w:rsidRPr="007C6FC8">
              <w:rPr>
                <w:rFonts w:ascii="Verdana" w:hAnsi="Verdana"/>
                <w:sz w:val="16"/>
                <w:szCs w:val="16"/>
                <w:lang w:val="en-US"/>
              </w:rPr>
              <w:t>, internal and external corrosion, and exterior coatings and labels;</w:t>
            </w:r>
          </w:p>
        </w:tc>
      </w:tr>
      <w:tr w:rsidR="001078DC" w:rsidRPr="003E6872" w14:paraId="64BBFAF6" w14:textId="38557115" w:rsidTr="000A5755">
        <w:tc>
          <w:tcPr>
            <w:tcW w:w="4675" w:type="dxa"/>
          </w:tcPr>
          <w:p w14:paraId="20C9472B"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lang w:val="es-ES_tradnl"/>
              </w:rPr>
              <w:t>ii)</w:t>
            </w:r>
            <w:r w:rsidRPr="00316811">
              <w:rPr>
                <w:rFonts w:ascii="Verdana" w:hAnsi="Verdana"/>
                <w:b/>
                <w:sz w:val="16"/>
                <w:szCs w:val="16"/>
                <w:lang w:val="es-ES_tradnl"/>
              </w:rPr>
              <w:tab/>
            </w:r>
            <w:r w:rsidRPr="00316811">
              <w:rPr>
                <w:rFonts w:ascii="Verdana" w:hAnsi="Verdana"/>
                <w:sz w:val="16"/>
                <w:szCs w:val="16"/>
                <w:lang w:val="es-ES_tradnl"/>
              </w:rPr>
              <w:t xml:space="preserve">Que se haya restaurado en su forma y en su perfil de origen, habiendo enderezado los bordes (si los tiene) </w:t>
            </w:r>
            <w:r w:rsidRPr="00316811">
              <w:rPr>
                <w:rFonts w:ascii="Verdana" w:hAnsi="Verdana"/>
                <w:sz w:val="16"/>
                <w:szCs w:val="16"/>
              </w:rPr>
              <w:t>haciéndolos estancos (herméticos), y habiendo reemplazado todas las juntas (empaques) de estanqueidad que no formen parte integrante del embalaje/envase; y</w:t>
            </w:r>
          </w:p>
        </w:tc>
        <w:tc>
          <w:tcPr>
            <w:tcW w:w="4675" w:type="dxa"/>
          </w:tcPr>
          <w:p w14:paraId="40DFF9A9" w14:textId="32A074B5"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b/>
                <w:sz w:val="16"/>
                <w:szCs w:val="16"/>
                <w:lang w:val="en-US"/>
              </w:rPr>
              <w:tab/>
            </w:r>
            <w:r w:rsidRPr="002D6445">
              <w:rPr>
                <w:rFonts w:ascii="Verdana" w:hAnsi="Verdana"/>
                <w:sz w:val="16"/>
                <w:szCs w:val="16"/>
                <w:lang w:val="en-US"/>
              </w:rPr>
              <w:t xml:space="preserve">That it has been restored to its original shape and profile, having straightened the edges (if any) making them watertight (hermetic), and having replaced all the watertight </w:t>
            </w:r>
            <w:r>
              <w:rPr>
                <w:rFonts w:ascii="Verdana" w:hAnsi="Verdana"/>
                <w:sz w:val="16"/>
                <w:szCs w:val="16"/>
                <w:lang w:val="en-US"/>
              </w:rPr>
              <w:t>unions</w:t>
            </w:r>
            <w:r w:rsidRPr="002D6445">
              <w:rPr>
                <w:rFonts w:ascii="Verdana" w:hAnsi="Verdana"/>
                <w:sz w:val="16"/>
                <w:szCs w:val="16"/>
                <w:lang w:val="en-US"/>
              </w:rPr>
              <w:t xml:space="preserve"> (gaskets) that are not an integral part of the packaging/container; and</w:t>
            </w:r>
          </w:p>
        </w:tc>
      </w:tr>
      <w:tr w:rsidR="001078DC" w:rsidRPr="003E6872" w14:paraId="432F7FA6" w14:textId="4F609733" w:rsidTr="000A5755">
        <w:tc>
          <w:tcPr>
            <w:tcW w:w="4675" w:type="dxa"/>
          </w:tcPr>
          <w:p w14:paraId="1A978E01" w14:textId="77777777" w:rsidR="001078DC" w:rsidRPr="00316811" w:rsidRDefault="001078DC" w:rsidP="001078DC">
            <w:pPr>
              <w:pStyle w:val="INCISO"/>
              <w:spacing w:line="225" w:lineRule="exact"/>
              <w:ind w:left="0" w:firstLine="0"/>
              <w:rPr>
                <w:rFonts w:ascii="Verdana" w:hAnsi="Verdana"/>
                <w:sz w:val="16"/>
                <w:szCs w:val="16"/>
                <w:lang w:val="es-ES_tradnl"/>
              </w:rPr>
            </w:pPr>
            <w:r w:rsidRPr="00316811">
              <w:rPr>
                <w:rFonts w:ascii="Verdana" w:hAnsi="Verdana"/>
                <w:b/>
                <w:sz w:val="16"/>
                <w:szCs w:val="16"/>
                <w:lang w:val="es-ES_tradnl"/>
              </w:rPr>
              <w:t>iii)</w:t>
            </w:r>
            <w:r w:rsidRPr="00316811">
              <w:rPr>
                <w:rFonts w:ascii="Verdana" w:hAnsi="Verdana"/>
                <w:b/>
                <w:sz w:val="16"/>
                <w:szCs w:val="16"/>
                <w:lang w:val="es-ES_tradnl"/>
              </w:rPr>
              <w:tab/>
            </w:r>
            <w:r w:rsidRPr="00316811">
              <w:rPr>
                <w:rFonts w:ascii="Verdana" w:hAnsi="Verdana"/>
                <w:sz w:val="16"/>
                <w:szCs w:val="16"/>
                <w:lang w:val="es-ES_tradnl"/>
              </w:rPr>
              <w:t>Que se haya inspeccionado después de su limpieza antes ser pintado, habiéndose rechazado los embalajes/envases que presenten defectos visibles, como picaduras, reducción considerable del metal, fatiga del metal, roscas o cierres deteriorados, u otros defectos de importancia.</w:t>
            </w:r>
          </w:p>
        </w:tc>
        <w:tc>
          <w:tcPr>
            <w:tcW w:w="4675" w:type="dxa"/>
          </w:tcPr>
          <w:p w14:paraId="47955ACA" w14:textId="722A26A6"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b/>
                <w:sz w:val="16"/>
                <w:szCs w:val="16"/>
                <w:lang w:val="en-US"/>
              </w:rPr>
              <w:tab/>
            </w:r>
            <w:r w:rsidRPr="002D6445">
              <w:rPr>
                <w:rFonts w:ascii="Verdana" w:hAnsi="Verdana"/>
                <w:sz w:val="16"/>
                <w:szCs w:val="16"/>
                <w:lang w:val="en-US"/>
              </w:rPr>
              <w:t>That it has been inspected after cleaning before being painted, having rejected the packages/containers that present visible defects, such as pitting, considerable reduction of the metal, metal fatigue, deteriorated threads or closures, or other important defects.</w:t>
            </w:r>
          </w:p>
        </w:tc>
      </w:tr>
      <w:tr w:rsidR="001078DC" w:rsidRPr="003E6872" w14:paraId="24175E9D" w14:textId="390D5E4A" w:rsidTr="000A5755">
        <w:tc>
          <w:tcPr>
            <w:tcW w:w="4675" w:type="dxa"/>
          </w:tcPr>
          <w:p w14:paraId="1040E17E" w14:textId="77777777" w:rsidR="001078DC" w:rsidRPr="00316811" w:rsidRDefault="001078DC" w:rsidP="001078DC">
            <w:pPr>
              <w:pStyle w:val="ROMANOS"/>
              <w:spacing w:line="225"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Todo bidón y jerricán de plástico:</w:t>
            </w:r>
          </w:p>
        </w:tc>
        <w:tc>
          <w:tcPr>
            <w:tcW w:w="4675" w:type="dxa"/>
          </w:tcPr>
          <w:p w14:paraId="50E71286" w14:textId="6FA07382" w:rsidR="001078DC" w:rsidRPr="002D6445" w:rsidRDefault="001078DC" w:rsidP="001078DC">
            <w:pPr>
              <w:pStyle w:val="ROMANOS"/>
              <w:spacing w:line="225"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All plastic drums and jerricans</w:t>
            </w:r>
            <w:r>
              <w:rPr>
                <w:rFonts w:ascii="Verdana" w:hAnsi="Verdana"/>
                <w:sz w:val="16"/>
                <w:szCs w:val="16"/>
                <w:lang w:val="en-US"/>
              </w:rPr>
              <w:t>:</w:t>
            </w:r>
          </w:p>
        </w:tc>
      </w:tr>
      <w:tr w:rsidR="001078DC" w:rsidRPr="003E6872" w14:paraId="14FFA116" w14:textId="223AA9DC" w:rsidTr="000A5755">
        <w:tc>
          <w:tcPr>
            <w:tcW w:w="4675" w:type="dxa"/>
          </w:tcPr>
          <w:p w14:paraId="2F957D96"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Que se haya limpiado hasta poner al descubierto el material de que esté construido originalmente, de manera que se hayan eliminado los restos de antiguos contenidos y los revestimientos y etiquetas exteriores;</w:t>
            </w:r>
          </w:p>
        </w:tc>
        <w:tc>
          <w:tcPr>
            <w:tcW w:w="4675" w:type="dxa"/>
          </w:tcPr>
          <w:p w14:paraId="3F932E12" w14:textId="692A3A6E"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sz w:val="16"/>
                <w:szCs w:val="16"/>
                <w:lang w:val="en-US"/>
              </w:rPr>
              <w:tab/>
              <w:t xml:space="preserve">That </w:t>
            </w:r>
            <w:r>
              <w:rPr>
                <w:rFonts w:ascii="Verdana" w:hAnsi="Verdana"/>
                <w:sz w:val="16"/>
                <w:szCs w:val="16"/>
                <w:lang w:val="en-US"/>
              </w:rPr>
              <w:t xml:space="preserve">it has been cleaned until the material from which it was originally constructed has been exposed, in a way that </w:t>
            </w:r>
            <w:r w:rsidRPr="002D6445">
              <w:rPr>
                <w:rFonts w:ascii="Verdana" w:hAnsi="Verdana"/>
                <w:sz w:val="16"/>
                <w:szCs w:val="16"/>
                <w:lang w:val="en-US"/>
              </w:rPr>
              <w:t>the remains of old contents and exterior coatings and labels</w:t>
            </w:r>
            <w:r>
              <w:rPr>
                <w:rFonts w:ascii="Verdana" w:hAnsi="Verdana"/>
                <w:sz w:val="16"/>
                <w:szCs w:val="16"/>
                <w:lang w:val="en-US"/>
              </w:rPr>
              <w:t xml:space="preserve"> have been eliminated</w:t>
            </w:r>
            <w:r w:rsidRPr="002D6445">
              <w:rPr>
                <w:rFonts w:ascii="Verdana" w:hAnsi="Verdana"/>
                <w:sz w:val="16"/>
                <w:szCs w:val="16"/>
                <w:lang w:val="en-US"/>
              </w:rPr>
              <w:t>;</w:t>
            </w:r>
          </w:p>
        </w:tc>
      </w:tr>
      <w:tr w:rsidR="001078DC" w:rsidRPr="003E6872" w14:paraId="272104D5" w14:textId="5EFA4DE3" w:rsidTr="000A5755">
        <w:tc>
          <w:tcPr>
            <w:tcW w:w="4675" w:type="dxa"/>
          </w:tcPr>
          <w:p w14:paraId="2DD3884F" w14:textId="77777777" w:rsidR="001078DC" w:rsidRPr="00310F3C" w:rsidRDefault="001078DC" w:rsidP="001078DC">
            <w:pPr>
              <w:pStyle w:val="INCISO"/>
              <w:spacing w:line="225" w:lineRule="exact"/>
              <w:ind w:left="0" w:firstLine="0"/>
              <w:rPr>
                <w:rFonts w:ascii="Verdana" w:hAnsi="Verdana"/>
                <w:sz w:val="16"/>
                <w:szCs w:val="16"/>
              </w:rPr>
            </w:pPr>
            <w:r w:rsidRPr="00310F3C">
              <w:rPr>
                <w:rFonts w:ascii="Verdana" w:hAnsi="Verdana"/>
                <w:b/>
                <w:sz w:val="16"/>
                <w:szCs w:val="16"/>
              </w:rPr>
              <w:t>ii)</w:t>
            </w:r>
            <w:r w:rsidRPr="00310F3C">
              <w:rPr>
                <w:rFonts w:ascii="Verdana" w:hAnsi="Verdana"/>
                <w:b/>
                <w:sz w:val="16"/>
                <w:szCs w:val="16"/>
              </w:rPr>
              <w:tab/>
            </w:r>
            <w:r w:rsidRPr="00310F3C">
              <w:rPr>
                <w:rFonts w:ascii="Verdana" w:hAnsi="Verdana"/>
                <w:sz w:val="16"/>
                <w:szCs w:val="16"/>
              </w:rPr>
              <w:t>En el que hayan sido reemplazadas todas las juntas (empaques) que no formen parte integrante del embalaje/envase; y</w:t>
            </w:r>
          </w:p>
        </w:tc>
        <w:tc>
          <w:tcPr>
            <w:tcW w:w="4675" w:type="dxa"/>
          </w:tcPr>
          <w:p w14:paraId="438AE218" w14:textId="306225E6" w:rsidR="001078DC" w:rsidRPr="00310F3C" w:rsidRDefault="001078DC" w:rsidP="001078DC">
            <w:pPr>
              <w:pStyle w:val="INCISO"/>
              <w:spacing w:line="225" w:lineRule="exact"/>
              <w:ind w:left="0" w:firstLine="0"/>
              <w:rPr>
                <w:rFonts w:ascii="Verdana" w:hAnsi="Verdana"/>
                <w:b/>
                <w:sz w:val="16"/>
                <w:szCs w:val="16"/>
                <w:lang w:val="en-US"/>
              </w:rPr>
            </w:pPr>
            <w:r w:rsidRPr="00310F3C">
              <w:rPr>
                <w:rFonts w:ascii="Verdana" w:hAnsi="Verdana"/>
                <w:b/>
                <w:sz w:val="16"/>
                <w:szCs w:val="16"/>
                <w:lang w:val="en-US"/>
              </w:rPr>
              <w:t xml:space="preserve">ii) </w:t>
            </w:r>
            <w:r w:rsidRPr="00310F3C">
              <w:rPr>
                <w:rFonts w:ascii="Verdana" w:hAnsi="Verdana"/>
                <w:b/>
                <w:sz w:val="16"/>
                <w:szCs w:val="16"/>
                <w:lang w:val="en-US"/>
              </w:rPr>
              <w:tab/>
            </w:r>
            <w:r w:rsidRPr="00310F3C">
              <w:rPr>
                <w:rFonts w:ascii="Verdana" w:hAnsi="Verdana"/>
                <w:sz w:val="16"/>
                <w:szCs w:val="16"/>
                <w:lang w:val="en-US"/>
              </w:rPr>
              <w:t>In which all the unions (gaskets) that are not an integral part of the packaging have been replaced; and</w:t>
            </w:r>
          </w:p>
        </w:tc>
      </w:tr>
      <w:tr w:rsidR="001078DC" w:rsidRPr="003E6872" w14:paraId="348DE9FB" w14:textId="184F7D53" w:rsidTr="000A5755">
        <w:tc>
          <w:tcPr>
            <w:tcW w:w="4675" w:type="dxa"/>
          </w:tcPr>
          <w:p w14:paraId="38C339D1"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iii)</w:t>
            </w:r>
            <w:r w:rsidRPr="00316811">
              <w:rPr>
                <w:rFonts w:ascii="Verdana" w:hAnsi="Verdana"/>
                <w:b/>
                <w:sz w:val="16"/>
                <w:szCs w:val="16"/>
              </w:rPr>
              <w:tab/>
            </w:r>
            <w:r w:rsidRPr="00316811">
              <w:rPr>
                <w:rFonts w:ascii="Verdana" w:hAnsi="Verdana"/>
                <w:sz w:val="16"/>
                <w:szCs w:val="16"/>
              </w:rPr>
              <w:t>Que se haya inspeccionado tras su limpieza habiéndose rechazado los embalajes/envases que presenten defectos visibles como desgarres, dobleces o fisuras, roscas o cierres deteriorados u otros defectos importantes.</w:t>
            </w:r>
          </w:p>
        </w:tc>
        <w:tc>
          <w:tcPr>
            <w:tcW w:w="4675" w:type="dxa"/>
          </w:tcPr>
          <w:p w14:paraId="3C879C83" w14:textId="5C28B0ED"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b/>
                <w:sz w:val="16"/>
                <w:szCs w:val="16"/>
                <w:lang w:val="en-US"/>
              </w:rPr>
              <w:tab/>
            </w:r>
            <w:r w:rsidRPr="002D6445">
              <w:rPr>
                <w:rFonts w:ascii="Verdana" w:hAnsi="Verdana"/>
                <w:sz w:val="16"/>
                <w:szCs w:val="16"/>
                <w:lang w:val="en-US"/>
              </w:rPr>
              <w:t xml:space="preserve">That it has been inspected after cleaning, </w:t>
            </w:r>
            <w:r>
              <w:rPr>
                <w:rFonts w:ascii="Verdana" w:hAnsi="Verdana"/>
                <w:sz w:val="16"/>
                <w:szCs w:val="16"/>
                <w:lang w:val="en-US"/>
              </w:rPr>
              <w:t>rejecting</w:t>
            </w:r>
            <w:r w:rsidRPr="002D6445">
              <w:rPr>
                <w:rFonts w:ascii="Verdana" w:hAnsi="Verdana"/>
                <w:sz w:val="16"/>
                <w:szCs w:val="16"/>
                <w:lang w:val="en-US"/>
              </w:rPr>
              <w:t xml:space="preserve"> the packaging/containers that show visible defects such as tears, folds or cracks, damaged threads or closures or other important defects.</w:t>
            </w:r>
          </w:p>
        </w:tc>
      </w:tr>
      <w:tr w:rsidR="001078DC" w:rsidRPr="00316811" w14:paraId="5A3B9B51" w14:textId="1A962DBC" w:rsidTr="000A5755">
        <w:tc>
          <w:tcPr>
            <w:tcW w:w="4675" w:type="dxa"/>
          </w:tcPr>
          <w:p w14:paraId="435620F8" w14:textId="77777777" w:rsidR="001078DC" w:rsidRPr="00641054" w:rsidRDefault="001078DC" w:rsidP="001078DC">
            <w:pPr>
              <w:pStyle w:val="Texto"/>
              <w:spacing w:line="225" w:lineRule="exact"/>
              <w:ind w:firstLine="0"/>
              <w:rPr>
                <w:rFonts w:ascii="Verdana" w:hAnsi="Verdana"/>
                <w:b/>
                <w:bCs/>
                <w:sz w:val="16"/>
                <w:szCs w:val="16"/>
                <w:lang w:val="es-ES_tradnl"/>
              </w:rPr>
            </w:pPr>
            <w:r w:rsidRPr="00641054">
              <w:rPr>
                <w:rFonts w:ascii="Verdana" w:hAnsi="Verdana"/>
                <w:b/>
                <w:bCs/>
                <w:sz w:val="16"/>
                <w:szCs w:val="16"/>
                <w:lang w:val="es-ES_tradnl"/>
              </w:rPr>
              <w:t>Embalaje/envase reconstruido:</w:t>
            </w:r>
          </w:p>
        </w:tc>
        <w:tc>
          <w:tcPr>
            <w:tcW w:w="4675" w:type="dxa"/>
          </w:tcPr>
          <w:p w14:paraId="0E653F5F" w14:textId="482C7F69" w:rsidR="001078DC" w:rsidRPr="00641054" w:rsidRDefault="001078DC" w:rsidP="001078DC">
            <w:pPr>
              <w:pStyle w:val="Texto"/>
              <w:spacing w:line="225" w:lineRule="exact"/>
              <w:ind w:firstLine="0"/>
              <w:rPr>
                <w:rFonts w:ascii="Verdana" w:hAnsi="Verdana"/>
                <w:b/>
                <w:bCs/>
                <w:sz w:val="16"/>
                <w:szCs w:val="16"/>
                <w:lang w:val="en-US"/>
              </w:rPr>
            </w:pPr>
            <w:r w:rsidRPr="00641054">
              <w:rPr>
                <w:rFonts w:ascii="Verdana" w:hAnsi="Verdana"/>
                <w:b/>
                <w:bCs/>
                <w:sz w:val="16"/>
                <w:szCs w:val="16"/>
                <w:lang w:val="en-US"/>
              </w:rPr>
              <w:t>Reconstructed packaging/container:</w:t>
            </w:r>
          </w:p>
        </w:tc>
      </w:tr>
      <w:tr w:rsidR="001078DC" w:rsidRPr="00316811" w14:paraId="275F251A" w14:textId="67EF994F" w:rsidTr="000A5755">
        <w:tc>
          <w:tcPr>
            <w:tcW w:w="4675" w:type="dxa"/>
          </w:tcPr>
          <w:p w14:paraId="3BC2485E" w14:textId="77777777" w:rsidR="001078DC" w:rsidRPr="00316811" w:rsidRDefault="001078DC" w:rsidP="001078DC">
            <w:pPr>
              <w:pStyle w:val="ROMANOS"/>
              <w:spacing w:line="225" w:lineRule="exact"/>
              <w:ind w:left="0" w:firstLine="0"/>
              <w:rPr>
                <w:rFonts w:ascii="Verdana" w:hAnsi="Verdana"/>
                <w:sz w:val="16"/>
                <w:szCs w:val="16"/>
                <w:lang w:val="es-ES_tradnl"/>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Todo bidón de metal:</w:t>
            </w:r>
          </w:p>
        </w:tc>
        <w:tc>
          <w:tcPr>
            <w:tcW w:w="4675" w:type="dxa"/>
          </w:tcPr>
          <w:p w14:paraId="6DD95AD1" w14:textId="55548083" w:rsidR="001078DC" w:rsidRPr="002D6445" w:rsidRDefault="001078DC" w:rsidP="001078DC">
            <w:pPr>
              <w:pStyle w:val="ROMANOS"/>
              <w:spacing w:line="225"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sidRPr="002D6445">
              <w:rPr>
                <w:rFonts w:ascii="Verdana" w:hAnsi="Verdana"/>
                <w:sz w:val="16"/>
                <w:szCs w:val="16"/>
                <w:lang w:val="en-US"/>
              </w:rPr>
              <w:t>A</w:t>
            </w:r>
            <w:r>
              <w:rPr>
                <w:rFonts w:ascii="Verdana" w:hAnsi="Verdana"/>
                <w:sz w:val="16"/>
                <w:szCs w:val="16"/>
                <w:lang w:val="en-US"/>
              </w:rPr>
              <w:t>ll</w:t>
            </w:r>
            <w:r w:rsidRPr="002D6445">
              <w:rPr>
                <w:rFonts w:ascii="Verdana" w:hAnsi="Verdana"/>
                <w:sz w:val="16"/>
                <w:szCs w:val="16"/>
                <w:lang w:val="en-US"/>
              </w:rPr>
              <w:t xml:space="preserve"> metal drum</w:t>
            </w:r>
            <w:r>
              <w:rPr>
                <w:rFonts w:ascii="Verdana" w:hAnsi="Verdana"/>
                <w:sz w:val="16"/>
                <w:szCs w:val="16"/>
                <w:lang w:val="en-US"/>
              </w:rPr>
              <w:t>s</w:t>
            </w:r>
            <w:r w:rsidRPr="002D6445">
              <w:rPr>
                <w:rFonts w:ascii="Verdana" w:hAnsi="Verdana"/>
                <w:sz w:val="16"/>
                <w:szCs w:val="16"/>
                <w:lang w:val="en-US"/>
              </w:rPr>
              <w:t>:</w:t>
            </w:r>
          </w:p>
        </w:tc>
      </w:tr>
      <w:tr w:rsidR="001078DC" w:rsidRPr="003E6872" w14:paraId="2D198E63" w14:textId="5FFB8BA1" w:rsidTr="000A5755">
        <w:tc>
          <w:tcPr>
            <w:tcW w:w="4675" w:type="dxa"/>
          </w:tcPr>
          <w:p w14:paraId="081F1FF4"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lang w:val="es-ES_tradnl"/>
              </w:rPr>
              <w:t>i)</w:t>
            </w:r>
            <w:r w:rsidRPr="00316811">
              <w:rPr>
                <w:rFonts w:ascii="Verdana" w:hAnsi="Verdana"/>
                <w:sz w:val="16"/>
                <w:szCs w:val="16"/>
                <w:lang w:val="es-ES_tradnl"/>
              </w:rPr>
              <w:tab/>
              <w:t>F</w:t>
            </w:r>
            <w:r w:rsidRPr="00316811">
              <w:rPr>
                <w:rFonts w:ascii="Verdana" w:hAnsi="Verdana"/>
                <w:sz w:val="16"/>
                <w:szCs w:val="16"/>
              </w:rPr>
              <w:t>abricado como bidón de tipo ONU a partir de un bidón que no sea de tipo ONU;</w:t>
            </w:r>
          </w:p>
        </w:tc>
        <w:tc>
          <w:tcPr>
            <w:tcW w:w="4675" w:type="dxa"/>
          </w:tcPr>
          <w:p w14:paraId="502881DE" w14:textId="25E7F739"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sz w:val="16"/>
                <w:szCs w:val="16"/>
                <w:lang w:val="en-US"/>
              </w:rPr>
              <w:tab/>
              <w:t>Manufactured as a UN-type drum from a non-UN-type drum;</w:t>
            </w:r>
          </w:p>
        </w:tc>
      </w:tr>
      <w:tr w:rsidR="001078DC" w:rsidRPr="003E6872" w14:paraId="45B0E8D3" w14:textId="6DF8F15B" w:rsidTr="000A5755">
        <w:tc>
          <w:tcPr>
            <w:tcW w:w="4675" w:type="dxa"/>
          </w:tcPr>
          <w:p w14:paraId="48782F07"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Obtenido de la transformación de un bidón de tipo ONU en un bidón de otro tipo ONU; y</w:t>
            </w:r>
          </w:p>
        </w:tc>
        <w:tc>
          <w:tcPr>
            <w:tcW w:w="4675" w:type="dxa"/>
          </w:tcPr>
          <w:p w14:paraId="0250107F" w14:textId="0611CA03"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b/>
              <w:t>Obtained from the transformation of a UN type drum into a drum of another UN type; and</w:t>
            </w:r>
          </w:p>
        </w:tc>
      </w:tr>
      <w:tr w:rsidR="001078DC" w:rsidRPr="003E6872" w14:paraId="7D3A4AFB" w14:textId="6A8D2FD4" w:rsidTr="000A5755">
        <w:tc>
          <w:tcPr>
            <w:tcW w:w="4675" w:type="dxa"/>
          </w:tcPr>
          <w:p w14:paraId="2EE0B2DB"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Cuyos elementos estructurales integrales (por ejemplo, las tapas no desmontables) hayan sido cambiados.</w:t>
            </w:r>
          </w:p>
        </w:tc>
        <w:tc>
          <w:tcPr>
            <w:tcW w:w="4675" w:type="dxa"/>
          </w:tcPr>
          <w:p w14:paraId="4570BE71" w14:textId="7C3FD005"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b/>
              <w:t>Whose integral structural elements (for example, non-removable covers) have been changed.</w:t>
            </w:r>
          </w:p>
        </w:tc>
      </w:tr>
      <w:tr w:rsidR="001078DC" w:rsidRPr="00316811" w14:paraId="0E8C693C" w14:textId="41E96EF1" w:rsidTr="000A5755">
        <w:tc>
          <w:tcPr>
            <w:tcW w:w="4675" w:type="dxa"/>
          </w:tcPr>
          <w:p w14:paraId="405B6DB4" w14:textId="77777777" w:rsidR="001078DC" w:rsidRPr="00316811" w:rsidRDefault="001078DC" w:rsidP="001078DC">
            <w:pPr>
              <w:pStyle w:val="ROMANOS"/>
              <w:spacing w:line="225"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Todo bidón de plástico:</w:t>
            </w:r>
          </w:p>
        </w:tc>
        <w:tc>
          <w:tcPr>
            <w:tcW w:w="4675" w:type="dxa"/>
          </w:tcPr>
          <w:p w14:paraId="3351F57C" w14:textId="08DF0828" w:rsidR="001078DC" w:rsidRPr="002D6445" w:rsidRDefault="001078DC" w:rsidP="001078DC">
            <w:pPr>
              <w:pStyle w:val="ROMANOS"/>
              <w:spacing w:line="225"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A</w:t>
            </w:r>
            <w:r>
              <w:rPr>
                <w:rFonts w:ascii="Verdana" w:hAnsi="Verdana"/>
                <w:sz w:val="16"/>
                <w:szCs w:val="16"/>
                <w:lang w:val="en-US"/>
              </w:rPr>
              <w:t>ll</w:t>
            </w:r>
            <w:r w:rsidRPr="002D6445">
              <w:rPr>
                <w:rFonts w:ascii="Verdana" w:hAnsi="Verdana"/>
                <w:sz w:val="16"/>
                <w:szCs w:val="16"/>
                <w:lang w:val="en-US"/>
              </w:rPr>
              <w:t xml:space="preserve"> plastic drum</w:t>
            </w:r>
            <w:r>
              <w:rPr>
                <w:rFonts w:ascii="Verdana" w:hAnsi="Verdana"/>
                <w:sz w:val="16"/>
                <w:szCs w:val="16"/>
                <w:lang w:val="en-US"/>
              </w:rPr>
              <w:t>s</w:t>
            </w:r>
            <w:r w:rsidRPr="002D6445">
              <w:rPr>
                <w:rFonts w:ascii="Verdana" w:hAnsi="Verdana"/>
                <w:sz w:val="16"/>
                <w:szCs w:val="16"/>
                <w:lang w:val="en-US"/>
              </w:rPr>
              <w:t>:</w:t>
            </w:r>
          </w:p>
        </w:tc>
      </w:tr>
      <w:tr w:rsidR="001078DC" w:rsidRPr="003E6872" w14:paraId="1A018A93" w14:textId="15DAD474" w:rsidTr="000A5755">
        <w:tc>
          <w:tcPr>
            <w:tcW w:w="4675" w:type="dxa"/>
          </w:tcPr>
          <w:p w14:paraId="3BADEA47"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Obtenido de la transformación de un bidón de tipo ONU en un bidón de otro tipo ONU (por ejemplo, 1H1 en 1H2); o</w:t>
            </w:r>
          </w:p>
        </w:tc>
        <w:tc>
          <w:tcPr>
            <w:tcW w:w="4675" w:type="dxa"/>
          </w:tcPr>
          <w:p w14:paraId="07153532" w14:textId="14247762"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sz w:val="16"/>
                <w:szCs w:val="16"/>
                <w:lang w:val="en-US"/>
              </w:rPr>
              <w:tab/>
              <w:t>Obtained from the transformation of an UN type drum into a drum of another UN type (for example, 1H1 into 1H2); either</w:t>
            </w:r>
          </w:p>
        </w:tc>
      </w:tr>
      <w:tr w:rsidR="001078DC" w:rsidRPr="003E6872" w14:paraId="2442C11C" w14:textId="3887764E" w:rsidTr="000A5755">
        <w:tc>
          <w:tcPr>
            <w:tcW w:w="4675" w:type="dxa"/>
          </w:tcPr>
          <w:p w14:paraId="482DE8A4" w14:textId="77777777" w:rsidR="001078DC" w:rsidRPr="00316811" w:rsidRDefault="001078DC" w:rsidP="001078DC">
            <w:pPr>
              <w:pStyle w:val="INCISO"/>
              <w:spacing w:line="225" w:lineRule="exact"/>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Cuyos elementos estructurales integrales hayan sido cambiados.</w:t>
            </w:r>
          </w:p>
        </w:tc>
        <w:tc>
          <w:tcPr>
            <w:tcW w:w="4675" w:type="dxa"/>
          </w:tcPr>
          <w:p w14:paraId="3FD2627B" w14:textId="5414231D" w:rsidR="001078DC" w:rsidRPr="002D6445" w:rsidRDefault="001078DC" w:rsidP="001078DC">
            <w:pPr>
              <w:pStyle w:val="INCISO"/>
              <w:spacing w:line="225" w:lineRule="exact"/>
              <w:ind w:left="0" w:firstLine="0"/>
              <w:rPr>
                <w:rFonts w:ascii="Verdana" w:hAnsi="Verdana"/>
                <w:b/>
                <w:sz w:val="16"/>
                <w:szCs w:val="16"/>
                <w:lang w:val="en-US"/>
              </w:rPr>
            </w:pPr>
            <w:r w:rsidRPr="002D6445">
              <w:rPr>
                <w:rFonts w:ascii="Verdana" w:hAnsi="Verdana"/>
                <w:b/>
                <w:sz w:val="16"/>
                <w:szCs w:val="16"/>
                <w:lang w:val="en-US"/>
              </w:rPr>
              <w:t>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b/>
              <w:t>Whose integral structural elements have been changed.</w:t>
            </w:r>
          </w:p>
        </w:tc>
      </w:tr>
      <w:tr w:rsidR="001078DC" w:rsidRPr="003E6872" w14:paraId="32E283D5" w14:textId="751B9D11" w:rsidTr="000A5755">
        <w:tc>
          <w:tcPr>
            <w:tcW w:w="4675" w:type="dxa"/>
          </w:tcPr>
          <w:p w14:paraId="2FF7075F" w14:textId="77777777" w:rsidR="001078DC" w:rsidRPr="00325ECF" w:rsidRDefault="001078DC" w:rsidP="001078DC">
            <w:pPr>
              <w:pStyle w:val="Texto"/>
              <w:spacing w:line="225" w:lineRule="exact"/>
              <w:ind w:firstLine="0"/>
              <w:rPr>
                <w:rFonts w:ascii="Verdana" w:hAnsi="Verdana"/>
                <w:b/>
                <w:bCs/>
                <w:sz w:val="16"/>
                <w:szCs w:val="16"/>
              </w:rPr>
            </w:pPr>
            <w:r w:rsidRPr="00325ECF">
              <w:rPr>
                <w:rFonts w:ascii="Verdana" w:hAnsi="Verdana"/>
                <w:b/>
                <w:bCs/>
                <w:sz w:val="16"/>
                <w:szCs w:val="16"/>
              </w:rPr>
              <w:t>Los bidones reconstruidos están sometidos a las mismas disposiciones que se aplican a los bidones nuevos del mismo tipo:</w:t>
            </w:r>
          </w:p>
        </w:tc>
        <w:tc>
          <w:tcPr>
            <w:tcW w:w="4675" w:type="dxa"/>
          </w:tcPr>
          <w:p w14:paraId="3F658665" w14:textId="0B8467AE" w:rsidR="001078DC" w:rsidRPr="00325ECF" w:rsidRDefault="001078DC" w:rsidP="001078DC">
            <w:pPr>
              <w:pStyle w:val="Texto"/>
              <w:spacing w:line="225" w:lineRule="exact"/>
              <w:ind w:firstLine="0"/>
              <w:rPr>
                <w:rFonts w:ascii="Verdana" w:hAnsi="Verdana"/>
                <w:b/>
                <w:bCs/>
                <w:sz w:val="16"/>
                <w:szCs w:val="16"/>
                <w:lang w:val="en-US"/>
              </w:rPr>
            </w:pPr>
            <w:r w:rsidRPr="00325ECF">
              <w:rPr>
                <w:rFonts w:ascii="Verdana" w:hAnsi="Verdana"/>
                <w:b/>
                <w:bCs/>
                <w:sz w:val="16"/>
                <w:szCs w:val="16"/>
                <w:lang w:val="en-US"/>
              </w:rPr>
              <w:t>Rebuilt drums are subject to the same provisions that apply to new drums of the same type:</w:t>
            </w:r>
          </w:p>
        </w:tc>
      </w:tr>
      <w:tr w:rsidR="001078DC" w:rsidRPr="003E6872" w14:paraId="06ABB59F" w14:textId="7577AFD4" w:rsidTr="000A5755">
        <w:tc>
          <w:tcPr>
            <w:tcW w:w="4675" w:type="dxa"/>
          </w:tcPr>
          <w:p w14:paraId="36E83E53" w14:textId="77777777" w:rsidR="001078DC" w:rsidRPr="00316811" w:rsidRDefault="001078DC" w:rsidP="001078DC">
            <w:pPr>
              <w:pStyle w:val="Texto"/>
              <w:spacing w:line="225" w:lineRule="exact"/>
              <w:ind w:firstLine="0"/>
              <w:rPr>
                <w:rFonts w:ascii="Verdana" w:hAnsi="Verdana"/>
                <w:sz w:val="16"/>
                <w:szCs w:val="16"/>
              </w:rPr>
            </w:pPr>
            <w:r w:rsidRPr="00316811">
              <w:rPr>
                <w:rFonts w:ascii="Verdana" w:hAnsi="Verdana"/>
                <w:sz w:val="16"/>
                <w:szCs w:val="16"/>
              </w:rPr>
              <w:lastRenderedPageBreak/>
              <w:t>Gran embalaje/envase, embalaje/envase constituido por un embalaje/envase exterior que contiene objetos o embalajes/envases interiores y que:</w:t>
            </w:r>
          </w:p>
        </w:tc>
        <w:tc>
          <w:tcPr>
            <w:tcW w:w="4675" w:type="dxa"/>
          </w:tcPr>
          <w:p w14:paraId="0BA1584C" w14:textId="5701D4EB" w:rsidR="001078DC" w:rsidRPr="002D6445" w:rsidRDefault="001078DC" w:rsidP="001078DC">
            <w:pPr>
              <w:pStyle w:val="Texto"/>
              <w:spacing w:line="225" w:lineRule="exact"/>
              <w:ind w:firstLine="0"/>
              <w:rPr>
                <w:rFonts w:ascii="Verdana" w:hAnsi="Verdana"/>
                <w:sz w:val="16"/>
                <w:szCs w:val="16"/>
                <w:lang w:val="en-US"/>
              </w:rPr>
            </w:pPr>
            <w:r w:rsidRPr="002D6445">
              <w:rPr>
                <w:rFonts w:ascii="Verdana" w:hAnsi="Verdana"/>
                <w:sz w:val="16"/>
                <w:szCs w:val="16"/>
                <w:lang w:val="en-US"/>
              </w:rPr>
              <w:t xml:space="preserve">Large </w:t>
            </w:r>
            <w:r>
              <w:rPr>
                <w:rFonts w:ascii="Verdana" w:hAnsi="Verdana"/>
                <w:sz w:val="16"/>
                <w:szCs w:val="16"/>
                <w:lang w:val="en-US"/>
              </w:rPr>
              <w:t>packaging/container</w:t>
            </w:r>
            <w:r w:rsidRPr="002D6445">
              <w:rPr>
                <w:rFonts w:ascii="Verdana" w:hAnsi="Verdana"/>
                <w:sz w:val="16"/>
                <w:szCs w:val="16"/>
                <w:lang w:val="en-US"/>
              </w:rPr>
              <w:t xml:space="preserve">, </w:t>
            </w:r>
            <w:r>
              <w:rPr>
                <w:rFonts w:ascii="Verdana" w:hAnsi="Verdana"/>
                <w:sz w:val="16"/>
                <w:szCs w:val="16"/>
                <w:lang w:val="en-US"/>
              </w:rPr>
              <w:t>packaging/container</w:t>
            </w:r>
            <w:r w:rsidRPr="002D6445">
              <w:rPr>
                <w:rFonts w:ascii="Verdana" w:hAnsi="Verdana"/>
                <w:sz w:val="16"/>
                <w:szCs w:val="16"/>
                <w:lang w:val="en-US"/>
              </w:rPr>
              <w:t xml:space="preserve"> </w:t>
            </w:r>
            <w:r>
              <w:rPr>
                <w:rFonts w:ascii="Verdana" w:hAnsi="Verdana"/>
                <w:sz w:val="16"/>
                <w:szCs w:val="16"/>
                <w:lang w:val="en-US"/>
              </w:rPr>
              <w:t>manufactured with</w:t>
            </w:r>
            <w:r w:rsidRPr="002D6445">
              <w:rPr>
                <w:rFonts w:ascii="Verdana" w:hAnsi="Verdana"/>
                <w:sz w:val="16"/>
                <w:szCs w:val="16"/>
                <w:lang w:val="en-US"/>
              </w:rPr>
              <w:t xml:space="preserve"> an outer </w:t>
            </w:r>
            <w:r>
              <w:rPr>
                <w:rFonts w:ascii="Verdana" w:hAnsi="Verdana"/>
                <w:sz w:val="16"/>
                <w:szCs w:val="16"/>
                <w:lang w:val="en-US"/>
              </w:rPr>
              <w:t>packaging/container</w:t>
            </w:r>
            <w:r w:rsidRPr="002D6445">
              <w:rPr>
                <w:rFonts w:ascii="Verdana" w:hAnsi="Verdana"/>
                <w:sz w:val="16"/>
                <w:szCs w:val="16"/>
                <w:lang w:val="en-US"/>
              </w:rPr>
              <w:t xml:space="preserve"> that contains objects or inner </w:t>
            </w:r>
            <w:r>
              <w:rPr>
                <w:rFonts w:ascii="Verdana" w:hAnsi="Verdana"/>
                <w:sz w:val="16"/>
                <w:szCs w:val="16"/>
                <w:lang w:val="en-US"/>
              </w:rPr>
              <w:t>packaging/containers</w:t>
            </w:r>
            <w:r w:rsidRPr="002D6445">
              <w:rPr>
                <w:rFonts w:ascii="Verdana" w:hAnsi="Verdana"/>
                <w:sz w:val="16"/>
                <w:szCs w:val="16"/>
                <w:lang w:val="en-US"/>
              </w:rPr>
              <w:t xml:space="preserve"> and that:</w:t>
            </w:r>
          </w:p>
        </w:tc>
      </w:tr>
      <w:tr w:rsidR="001078DC" w:rsidRPr="003E6872" w14:paraId="6EF9C7CA" w14:textId="76B404E5" w:rsidTr="000A5755">
        <w:tc>
          <w:tcPr>
            <w:tcW w:w="4675" w:type="dxa"/>
          </w:tcPr>
          <w:p w14:paraId="04634279" w14:textId="77777777" w:rsidR="001078DC" w:rsidRPr="00316811" w:rsidRDefault="001078DC" w:rsidP="001078DC">
            <w:pPr>
              <w:pStyle w:val="ROMANOS"/>
              <w:spacing w:line="226" w:lineRule="exact"/>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Está diseñado para manipulaciones mecánicas; y</w:t>
            </w:r>
          </w:p>
        </w:tc>
        <w:tc>
          <w:tcPr>
            <w:tcW w:w="4675" w:type="dxa"/>
          </w:tcPr>
          <w:p w14:paraId="732CB3DC" w14:textId="1FA48F0A" w:rsidR="001078DC" w:rsidRPr="002D6445" w:rsidRDefault="001078DC" w:rsidP="001078DC">
            <w:pPr>
              <w:pStyle w:val="ROMANOS"/>
              <w:spacing w:line="226"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Pr>
                <w:rFonts w:ascii="Verdana" w:hAnsi="Verdana"/>
                <w:sz w:val="16"/>
                <w:szCs w:val="16"/>
                <w:lang w:val="en-US"/>
              </w:rPr>
              <w:t>I</w:t>
            </w:r>
            <w:r w:rsidRPr="002D6445">
              <w:rPr>
                <w:rFonts w:ascii="Verdana" w:hAnsi="Verdana"/>
                <w:sz w:val="16"/>
                <w:szCs w:val="16"/>
                <w:lang w:val="en-US"/>
              </w:rPr>
              <w:t xml:space="preserve">s designed for mechanical </w:t>
            </w:r>
            <w:r>
              <w:rPr>
                <w:rFonts w:ascii="Verdana" w:hAnsi="Verdana"/>
                <w:sz w:val="16"/>
                <w:szCs w:val="16"/>
                <w:lang w:val="en-US"/>
              </w:rPr>
              <w:t>handling</w:t>
            </w:r>
            <w:r w:rsidRPr="002D6445">
              <w:rPr>
                <w:rFonts w:ascii="Verdana" w:hAnsi="Verdana"/>
                <w:sz w:val="16"/>
                <w:szCs w:val="16"/>
                <w:lang w:val="en-US"/>
              </w:rPr>
              <w:t>; and</w:t>
            </w:r>
          </w:p>
        </w:tc>
      </w:tr>
      <w:tr w:rsidR="001078DC" w:rsidRPr="003E6872" w14:paraId="64E02D2D" w14:textId="690AF8E2" w:rsidTr="000A5755">
        <w:tc>
          <w:tcPr>
            <w:tcW w:w="4675" w:type="dxa"/>
          </w:tcPr>
          <w:p w14:paraId="7F72742F" w14:textId="77777777" w:rsidR="001078DC" w:rsidRPr="00316811" w:rsidRDefault="001078DC" w:rsidP="001078DC">
            <w:pPr>
              <w:pStyle w:val="ROMANOS"/>
              <w:spacing w:line="226"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Tiene una masa neta superior a 400 kg o una capacidad superior a 450 litros, pero cuyo volumen no supera los 3 m</w:t>
            </w:r>
            <w:r w:rsidRPr="00316811">
              <w:rPr>
                <w:rFonts w:ascii="Verdana" w:hAnsi="Verdana"/>
                <w:sz w:val="16"/>
                <w:szCs w:val="16"/>
                <w:vertAlign w:val="superscript"/>
              </w:rPr>
              <w:t>3</w:t>
            </w:r>
            <w:r w:rsidRPr="00316811">
              <w:rPr>
                <w:rFonts w:ascii="Verdana" w:hAnsi="Verdana"/>
                <w:sz w:val="16"/>
                <w:szCs w:val="16"/>
              </w:rPr>
              <w:t>.</w:t>
            </w:r>
          </w:p>
        </w:tc>
        <w:tc>
          <w:tcPr>
            <w:tcW w:w="4675" w:type="dxa"/>
          </w:tcPr>
          <w:p w14:paraId="64FAF6E7" w14:textId="2B44F759" w:rsidR="001078DC" w:rsidRPr="002D6445" w:rsidRDefault="001078DC" w:rsidP="001078DC">
            <w:pPr>
              <w:pStyle w:val="ROMANOS"/>
              <w:spacing w:line="226"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r>
            <w:r>
              <w:rPr>
                <w:rFonts w:ascii="Verdana" w:hAnsi="Verdana"/>
                <w:sz w:val="16"/>
                <w:szCs w:val="16"/>
                <w:lang w:val="en-US"/>
              </w:rPr>
              <w:t>H</w:t>
            </w:r>
            <w:r w:rsidRPr="002D6445">
              <w:rPr>
                <w:rFonts w:ascii="Verdana" w:hAnsi="Verdana"/>
                <w:sz w:val="16"/>
                <w:szCs w:val="16"/>
                <w:lang w:val="en-US"/>
              </w:rPr>
              <w:t>as a net mass greater than 400 kg or a capacity greater than 450 liters, but whose volume does not exceed 3 m</w:t>
            </w:r>
            <w:r w:rsidRPr="002D6445">
              <w:rPr>
                <w:rFonts w:ascii="Verdana" w:hAnsi="Verdana"/>
                <w:sz w:val="16"/>
                <w:szCs w:val="16"/>
                <w:vertAlign w:val="superscript"/>
                <w:lang w:val="en-US"/>
              </w:rPr>
              <w:t>3</w:t>
            </w:r>
            <w:r>
              <w:rPr>
                <w:rFonts w:ascii="Verdana" w:hAnsi="Verdana"/>
                <w:sz w:val="16"/>
                <w:szCs w:val="16"/>
                <w:vertAlign w:val="superscript"/>
                <w:lang w:val="en-US"/>
              </w:rPr>
              <w:t>.</w:t>
            </w:r>
          </w:p>
        </w:tc>
      </w:tr>
      <w:tr w:rsidR="001078DC" w:rsidRPr="003E6872" w14:paraId="2609618E" w14:textId="242D7CBF" w:rsidTr="000A5755">
        <w:tc>
          <w:tcPr>
            <w:tcW w:w="4675" w:type="dxa"/>
          </w:tcPr>
          <w:p w14:paraId="07320C2A" w14:textId="77777777" w:rsidR="001078DC" w:rsidRPr="0082205B" w:rsidRDefault="001078DC" w:rsidP="001078DC">
            <w:pPr>
              <w:pStyle w:val="Texto"/>
              <w:spacing w:line="226" w:lineRule="exact"/>
              <w:ind w:firstLine="0"/>
              <w:rPr>
                <w:rFonts w:ascii="Verdana" w:hAnsi="Verdana"/>
                <w:b/>
                <w:bCs/>
                <w:sz w:val="16"/>
                <w:szCs w:val="16"/>
              </w:rPr>
            </w:pPr>
            <w:r w:rsidRPr="0082205B">
              <w:rPr>
                <w:rFonts w:ascii="Verdana" w:hAnsi="Verdana"/>
                <w:b/>
                <w:bCs/>
                <w:sz w:val="16"/>
                <w:szCs w:val="16"/>
              </w:rPr>
              <w:t>Gran embalaje/envase reconstruido, todo gran embalaje/envase de metal o plástico rígido:</w:t>
            </w:r>
          </w:p>
        </w:tc>
        <w:tc>
          <w:tcPr>
            <w:tcW w:w="4675" w:type="dxa"/>
          </w:tcPr>
          <w:p w14:paraId="00178155" w14:textId="0CFAE2F8" w:rsidR="001078DC" w:rsidRPr="0082205B" w:rsidRDefault="001078DC" w:rsidP="001078DC">
            <w:pPr>
              <w:pStyle w:val="Texto"/>
              <w:spacing w:line="226" w:lineRule="exact"/>
              <w:ind w:firstLine="0"/>
              <w:rPr>
                <w:rFonts w:ascii="Verdana" w:hAnsi="Verdana"/>
                <w:b/>
                <w:bCs/>
                <w:sz w:val="16"/>
                <w:szCs w:val="16"/>
                <w:lang w:val="en-US"/>
              </w:rPr>
            </w:pPr>
            <w:r w:rsidRPr="0082205B">
              <w:rPr>
                <w:rFonts w:ascii="Verdana" w:hAnsi="Verdana"/>
                <w:b/>
                <w:bCs/>
                <w:sz w:val="16"/>
                <w:szCs w:val="16"/>
                <w:lang w:val="en-US"/>
              </w:rPr>
              <w:t>Reconstructed large packaging/container, all metal or rigid plastic large packaging/container</w:t>
            </w:r>
            <w:r>
              <w:rPr>
                <w:rFonts w:ascii="Verdana" w:hAnsi="Verdana"/>
                <w:b/>
                <w:bCs/>
                <w:sz w:val="16"/>
                <w:szCs w:val="16"/>
                <w:lang w:val="en-US"/>
              </w:rPr>
              <w:t>s</w:t>
            </w:r>
            <w:r w:rsidRPr="0082205B">
              <w:rPr>
                <w:rFonts w:ascii="Verdana" w:hAnsi="Verdana"/>
                <w:b/>
                <w:bCs/>
                <w:sz w:val="16"/>
                <w:szCs w:val="16"/>
                <w:lang w:val="en-US"/>
              </w:rPr>
              <w:t>:</w:t>
            </w:r>
          </w:p>
        </w:tc>
      </w:tr>
      <w:tr w:rsidR="001078DC" w:rsidRPr="003E6872" w14:paraId="2C753A89" w14:textId="1205E8D4" w:rsidTr="000A5755">
        <w:tc>
          <w:tcPr>
            <w:tcW w:w="4675" w:type="dxa"/>
          </w:tcPr>
          <w:p w14:paraId="50F04433" w14:textId="77777777" w:rsidR="001078DC" w:rsidRPr="00316811" w:rsidRDefault="001078DC" w:rsidP="001078DC">
            <w:pPr>
              <w:pStyle w:val="ROMANOS"/>
              <w:spacing w:line="226"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Fabricado como embalaje/envase de tipo ONU a partir de un embalaje/envase que no sea de tipo ONU; o</w:t>
            </w:r>
          </w:p>
        </w:tc>
        <w:tc>
          <w:tcPr>
            <w:tcW w:w="4675" w:type="dxa"/>
          </w:tcPr>
          <w:p w14:paraId="07C1D254" w14:textId="1ED687F3" w:rsidR="001078DC" w:rsidRPr="002D6445" w:rsidRDefault="001078DC" w:rsidP="001078DC">
            <w:pPr>
              <w:pStyle w:val="ROMANOS"/>
              <w:spacing w:line="226"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sz w:val="16"/>
                <w:szCs w:val="16"/>
                <w:lang w:val="en-US"/>
              </w:rPr>
              <w:tab/>
              <w:t xml:space="preserve">Manufactured as a UN-type </w:t>
            </w:r>
            <w:r>
              <w:rPr>
                <w:rFonts w:ascii="Verdana" w:hAnsi="Verdana"/>
                <w:sz w:val="16"/>
                <w:szCs w:val="16"/>
                <w:lang w:val="en-US"/>
              </w:rPr>
              <w:t>packaging/container</w:t>
            </w:r>
            <w:r w:rsidRPr="002D6445">
              <w:rPr>
                <w:rFonts w:ascii="Verdana" w:hAnsi="Verdana"/>
                <w:sz w:val="16"/>
                <w:szCs w:val="16"/>
                <w:lang w:val="en-US"/>
              </w:rPr>
              <w:t xml:space="preserve"> from a non-UN-type </w:t>
            </w:r>
            <w:r>
              <w:rPr>
                <w:rFonts w:ascii="Verdana" w:hAnsi="Verdana"/>
                <w:sz w:val="16"/>
                <w:szCs w:val="16"/>
                <w:lang w:val="en-US"/>
              </w:rPr>
              <w:t>packaging/container</w:t>
            </w:r>
            <w:r w:rsidRPr="002D6445">
              <w:rPr>
                <w:rFonts w:ascii="Verdana" w:hAnsi="Verdana"/>
                <w:sz w:val="16"/>
                <w:szCs w:val="16"/>
                <w:lang w:val="en-US"/>
              </w:rPr>
              <w:t xml:space="preserve">; </w:t>
            </w:r>
            <w:r>
              <w:rPr>
                <w:rFonts w:ascii="Verdana" w:hAnsi="Verdana"/>
                <w:sz w:val="16"/>
                <w:szCs w:val="16"/>
                <w:lang w:val="en-US"/>
              </w:rPr>
              <w:t>o</w:t>
            </w:r>
            <w:r w:rsidRPr="002D6445">
              <w:rPr>
                <w:rFonts w:ascii="Verdana" w:hAnsi="Verdana"/>
                <w:sz w:val="16"/>
                <w:szCs w:val="16"/>
                <w:lang w:val="en-US"/>
              </w:rPr>
              <w:t>r</w:t>
            </w:r>
          </w:p>
        </w:tc>
      </w:tr>
      <w:tr w:rsidR="001078DC" w:rsidRPr="003E6872" w14:paraId="222594C3" w14:textId="7C24FE51" w:rsidTr="000A5755">
        <w:tc>
          <w:tcPr>
            <w:tcW w:w="4675" w:type="dxa"/>
          </w:tcPr>
          <w:p w14:paraId="285363BA" w14:textId="77777777" w:rsidR="001078DC" w:rsidRPr="00316811" w:rsidRDefault="001078DC" w:rsidP="001078DC">
            <w:pPr>
              <w:pStyle w:val="ROMANOS"/>
              <w:spacing w:line="226"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Obtenido de la transformación de un modelo tipo de diseño ONU en otro modelo tipo ONU.</w:t>
            </w:r>
          </w:p>
        </w:tc>
        <w:tc>
          <w:tcPr>
            <w:tcW w:w="4675" w:type="dxa"/>
          </w:tcPr>
          <w:p w14:paraId="323D6163" w14:textId="65FA4483" w:rsidR="001078DC" w:rsidRPr="002D6445" w:rsidRDefault="001078DC" w:rsidP="001078DC">
            <w:pPr>
              <w:pStyle w:val="ROMANOS"/>
              <w:spacing w:line="226"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 xml:space="preserve">Obtained from the transformation of an </w:t>
            </w:r>
            <w:r>
              <w:rPr>
                <w:rFonts w:ascii="Verdana" w:hAnsi="Verdana"/>
                <w:sz w:val="16"/>
                <w:szCs w:val="16"/>
                <w:lang w:val="en-US"/>
              </w:rPr>
              <w:t>UN</w:t>
            </w:r>
            <w:r w:rsidRPr="002D6445">
              <w:rPr>
                <w:rFonts w:ascii="Verdana" w:hAnsi="Verdana"/>
                <w:sz w:val="16"/>
                <w:szCs w:val="16"/>
                <w:lang w:val="en-US"/>
              </w:rPr>
              <w:t xml:space="preserve"> design type model into another </w:t>
            </w:r>
            <w:r>
              <w:rPr>
                <w:rFonts w:ascii="Verdana" w:hAnsi="Verdana"/>
                <w:sz w:val="16"/>
                <w:szCs w:val="16"/>
                <w:lang w:val="en-US"/>
              </w:rPr>
              <w:t xml:space="preserve">UN </w:t>
            </w:r>
            <w:r w:rsidRPr="002D6445">
              <w:rPr>
                <w:rFonts w:ascii="Verdana" w:hAnsi="Verdana"/>
                <w:sz w:val="16"/>
                <w:szCs w:val="16"/>
                <w:lang w:val="en-US"/>
              </w:rPr>
              <w:t>type model.</w:t>
            </w:r>
          </w:p>
        </w:tc>
      </w:tr>
      <w:tr w:rsidR="001078DC" w:rsidRPr="003E6872" w14:paraId="3081F2A9" w14:textId="6B150754" w:rsidTr="000A5755">
        <w:tc>
          <w:tcPr>
            <w:tcW w:w="4675" w:type="dxa"/>
          </w:tcPr>
          <w:p w14:paraId="16C8CD8A" w14:textId="77777777" w:rsidR="001078DC" w:rsidRPr="00316811" w:rsidRDefault="001078DC" w:rsidP="001078DC">
            <w:pPr>
              <w:pStyle w:val="Texto"/>
              <w:spacing w:line="226" w:lineRule="exact"/>
              <w:ind w:firstLine="0"/>
              <w:rPr>
                <w:rFonts w:ascii="Verdana" w:hAnsi="Verdana"/>
                <w:sz w:val="16"/>
                <w:szCs w:val="16"/>
              </w:rPr>
            </w:pPr>
            <w:r w:rsidRPr="00316811">
              <w:rPr>
                <w:rFonts w:ascii="Verdana" w:hAnsi="Verdana"/>
                <w:sz w:val="16"/>
                <w:szCs w:val="16"/>
              </w:rPr>
              <w:t>Los grandes embalajes/envases reconstruidos están sometidos a las mismas disposiciones de la presente Norma Oficial Mexicana que se aplican a los grandes embalajes/envases nuevos del mismo tipo (véase también la definición de modelo tipo en 6.6.5.1.2).</w:t>
            </w:r>
          </w:p>
        </w:tc>
        <w:tc>
          <w:tcPr>
            <w:tcW w:w="4675" w:type="dxa"/>
          </w:tcPr>
          <w:p w14:paraId="20C717C1" w14:textId="71E77DD0" w:rsidR="001078DC" w:rsidRPr="002D6445" w:rsidRDefault="001078DC" w:rsidP="001078DC">
            <w:pPr>
              <w:pStyle w:val="Texto"/>
              <w:spacing w:line="226" w:lineRule="exact"/>
              <w:ind w:firstLine="0"/>
              <w:rPr>
                <w:rFonts w:ascii="Verdana" w:hAnsi="Verdana"/>
                <w:sz w:val="16"/>
                <w:szCs w:val="16"/>
                <w:lang w:val="en-US"/>
              </w:rPr>
            </w:pPr>
            <w:r w:rsidRPr="002D6445">
              <w:rPr>
                <w:rFonts w:ascii="Verdana" w:hAnsi="Verdana"/>
                <w:sz w:val="16"/>
                <w:szCs w:val="16"/>
                <w:lang w:val="en-US"/>
              </w:rPr>
              <w:t>Reconstructed large packaging/containers are subject to the same provisions of this Official Mexican Standard that apply to new large packaging/containers of the same type (see also the definition of type model in 6.6.5.1.2).</w:t>
            </w:r>
          </w:p>
        </w:tc>
      </w:tr>
      <w:tr w:rsidR="001078DC" w:rsidRPr="003E6872" w14:paraId="36DD2443" w14:textId="1CF7CD02" w:rsidTr="000A5755">
        <w:tc>
          <w:tcPr>
            <w:tcW w:w="4675" w:type="dxa"/>
          </w:tcPr>
          <w:p w14:paraId="04471AD6" w14:textId="77777777" w:rsidR="001078DC" w:rsidRPr="0082205B" w:rsidRDefault="001078DC" w:rsidP="001078DC">
            <w:pPr>
              <w:pStyle w:val="Texto"/>
              <w:spacing w:line="226" w:lineRule="exact"/>
              <w:ind w:firstLine="0"/>
              <w:rPr>
                <w:rFonts w:ascii="Verdana" w:hAnsi="Verdana"/>
                <w:b/>
                <w:bCs/>
                <w:sz w:val="16"/>
                <w:szCs w:val="16"/>
              </w:rPr>
            </w:pPr>
            <w:r w:rsidRPr="0082205B">
              <w:rPr>
                <w:rFonts w:ascii="Verdana" w:hAnsi="Verdana"/>
                <w:b/>
                <w:bCs/>
                <w:sz w:val="16"/>
                <w:szCs w:val="16"/>
              </w:rPr>
              <w:t>Gran embalaje/envase de socorro, un embalaje/envase especial que:</w:t>
            </w:r>
          </w:p>
        </w:tc>
        <w:tc>
          <w:tcPr>
            <w:tcW w:w="4675" w:type="dxa"/>
          </w:tcPr>
          <w:p w14:paraId="69809A3E" w14:textId="5705612C" w:rsidR="001078DC" w:rsidRPr="0082205B" w:rsidRDefault="001078DC" w:rsidP="001078DC">
            <w:pPr>
              <w:pStyle w:val="Texto"/>
              <w:spacing w:line="226" w:lineRule="exact"/>
              <w:ind w:firstLine="0"/>
              <w:rPr>
                <w:rFonts w:ascii="Verdana" w:hAnsi="Verdana"/>
                <w:b/>
                <w:bCs/>
                <w:sz w:val="16"/>
                <w:szCs w:val="16"/>
                <w:lang w:val="en-US"/>
              </w:rPr>
            </w:pPr>
            <w:r w:rsidRPr="0082205B">
              <w:rPr>
                <w:rFonts w:ascii="Verdana" w:hAnsi="Verdana"/>
                <w:b/>
                <w:bCs/>
                <w:sz w:val="16"/>
                <w:szCs w:val="16"/>
                <w:lang w:val="en-US"/>
              </w:rPr>
              <w:t>Large salvage packaging/container, a special packaging/container that:</w:t>
            </w:r>
          </w:p>
        </w:tc>
      </w:tr>
      <w:tr w:rsidR="001078DC" w:rsidRPr="003E6872" w14:paraId="0A7A9982" w14:textId="48B26309" w:rsidTr="000A5755">
        <w:tc>
          <w:tcPr>
            <w:tcW w:w="4675" w:type="dxa"/>
          </w:tcPr>
          <w:p w14:paraId="5CC4F1BC" w14:textId="77777777" w:rsidR="001078DC" w:rsidRPr="004804BF" w:rsidRDefault="001078DC" w:rsidP="001078DC">
            <w:pPr>
              <w:pStyle w:val="ROMANOS"/>
              <w:spacing w:line="226" w:lineRule="exact"/>
              <w:ind w:left="0" w:firstLine="0"/>
              <w:rPr>
                <w:rFonts w:ascii="Verdana" w:hAnsi="Verdana"/>
                <w:sz w:val="16"/>
                <w:szCs w:val="16"/>
              </w:rPr>
            </w:pPr>
            <w:r w:rsidRPr="004804BF">
              <w:rPr>
                <w:rFonts w:ascii="Verdana" w:hAnsi="Verdana"/>
                <w:b/>
                <w:sz w:val="16"/>
                <w:szCs w:val="16"/>
              </w:rPr>
              <w:t>a)</w:t>
            </w:r>
            <w:r w:rsidRPr="004804BF">
              <w:rPr>
                <w:rFonts w:ascii="Verdana" w:hAnsi="Verdana"/>
                <w:sz w:val="16"/>
                <w:szCs w:val="16"/>
              </w:rPr>
              <w:tab/>
              <w:t>Está diseñado para la manipulación mecánica; y</w:t>
            </w:r>
          </w:p>
        </w:tc>
        <w:tc>
          <w:tcPr>
            <w:tcW w:w="4675" w:type="dxa"/>
          </w:tcPr>
          <w:p w14:paraId="7E8E2FF3" w14:textId="267465A3" w:rsidR="001078DC" w:rsidRPr="004804BF" w:rsidRDefault="001078DC" w:rsidP="001078DC">
            <w:pPr>
              <w:pStyle w:val="ROMANOS"/>
              <w:spacing w:line="226" w:lineRule="exact"/>
              <w:ind w:left="0" w:firstLine="0"/>
              <w:rPr>
                <w:rFonts w:ascii="Verdana" w:hAnsi="Verdana"/>
                <w:b/>
                <w:sz w:val="16"/>
                <w:szCs w:val="16"/>
                <w:lang w:val="en-US"/>
              </w:rPr>
            </w:pPr>
            <w:r w:rsidRPr="004804BF">
              <w:rPr>
                <w:rFonts w:ascii="Verdana" w:hAnsi="Verdana"/>
                <w:b/>
                <w:sz w:val="16"/>
                <w:szCs w:val="16"/>
                <w:lang w:val="en-US"/>
              </w:rPr>
              <w:t xml:space="preserve">a) </w:t>
            </w:r>
            <w:r w:rsidRPr="004804BF">
              <w:rPr>
                <w:rFonts w:ascii="Verdana" w:hAnsi="Verdana"/>
                <w:sz w:val="16"/>
                <w:szCs w:val="16"/>
                <w:lang w:val="en-US"/>
              </w:rPr>
              <w:tab/>
              <w:t>I</w:t>
            </w:r>
            <w:r>
              <w:rPr>
                <w:rFonts w:ascii="Verdana" w:hAnsi="Verdana"/>
                <w:sz w:val="16"/>
                <w:szCs w:val="16"/>
                <w:lang w:val="en-US"/>
              </w:rPr>
              <w:t>s</w:t>
            </w:r>
            <w:r w:rsidRPr="004804BF">
              <w:rPr>
                <w:rFonts w:ascii="Verdana" w:hAnsi="Verdana"/>
                <w:sz w:val="16"/>
                <w:szCs w:val="16"/>
                <w:lang w:val="en-US"/>
              </w:rPr>
              <w:t xml:space="preserve"> designed for mechanical handling; and</w:t>
            </w:r>
          </w:p>
        </w:tc>
      </w:tr>
      <w:tr w:rsidR="001078DC" w:rsidRPr="003E6872" w14:paraId="22311310" w14:textId="662E5DF6" w:rsidTr="000A5755">
        <w:tc>
          <w:tcPr>
            <w:tcW w:w="4675" w:type="dxa"/>
          </w:tcPr>
          <w:p w14:paraId="1C5FCC66" w14:textId="77777777" w:rsidR="001078DC" w:rsidRPr="00316811" w:rsidRDefault="001078DC" w:rsidP="001078DC">
            <w:pPr>
              <w:pStyle w:val="ROMANOS"/>
              <w:spacing w:line="226"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Tiene una masa neta superior a 400 kg o una capacidad superior a 450 litros, pero un volumen que no excede de 3 m</w:t>
            </w:r>
            <w:r w:rsidRPr="00316811">
              <w:rPr>
                <w:rFonts w:ascii="Verdana" w:hAnsi="Verdana"/>
                <w:sz w:val="16"/>
                <w:szCs w:val="16"/>
                <w:vertAlign w:val="superscript"/>
              </w:rPr>
              <w:t>3</w:t>
            </w:r>
            <w:r w:rsidRPr="00316811">
              <w:rPr>
                <w:rFonts w:ascii="Verdana" w:hAnsi="Verdana"/>
                <w:sz w:val="16"/>
                <w:szCs w:val="16"/>
              </w:rPr>
              <w:t>.</w:t>
            </w:r>
          </w:p>
        </w:tc>
        <w:tc>
          <w:tcPr>
            <w:tcW w:w="4675" w:type="dxa"/>
          </w:tcPr>
          <w:p w14:paraId="1BD79257" w14:textId="7963166A" w:rsidR="001078DC" w:rsidRPr="002D6445" w:rsidRDefault="001078DC" w:rsidP="001078DC">
            <w:pPr>
              <w:pStyle w:val="ROMANOS"/>
              <w:spacing w:line="226"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r>
            <w:r>
              <w:rPr>
                <w:rFonts w:ascii="Verdana" w:hAnsi="Verdana"/>
                <w:sz w:val="16"/>
                <w:szCs w:val="16"/>
                <w:lang w:val="en-US"/>
              </w:rPr>
              <w:t>H</w:t>
            </w:r>
            <w:r w:rsidRPr="002D6445">
              <w:rPr>
                <w:rFonts w:ascii="Verdana" w:hAnsi="Verdana"/>
                <w:sz w:val="16"/>
                <w:szCs w:val="16"/>
                <w:lang w:val="en-US"/>
              </w:rPr>
              <w:t>as a net mass greater than 400 kg or a capacity greater than 450 liters, but a volume that does not exceed 3 m</w:t>
            </w:r>
            <w:r w:rsidRPr="002D6445">
              <w:rPr>
                <w:rFonts w:ascii="Verdana" w:hAnsi="Verdana"/>
                <w:sz w:val="16"/>
                <w:szCs w:val="16"/>
                <w:vertAlign w:val="superscript"/>
                <w:lang w:val="en-US"/>
              </w:rPr>
              <w:t>3</w:t>
            </w:r>
            <w:r>
              <w:rPr>
                <w:rFonts w:ascii="Verdana" w:hAnsi="Verdana"/>
                <w:sz w:val="16"/>
                <w:szCs w:val="16"/>
                <w:vertAlign w:val="superscript"/>
                <w:lang w:val="en-US"/>
              </w:rPr>
              <w:t>.</w:t>
            </w:r>
          </w:p>
        </w:tc>
      </w:tr>
      <w:tr w:rsidR="001078DC" w:rsidRPr="003E6872" w14:paraId="70E105A2" w14:textId="035EF5B5" w:rsidTr="000A5755">
        <w:tc>
          <w:tcPr>
            <w:tcW w:w="4675" w:type="dxa"/>
          </w:tcPr>
          <w:p w14:paraId="4FB51485" w14:textId="77777777" w:rsidR="001078DC" w:rsidRPr="00316811" w:rsidRDefault="001078DC" w:rsidP="001078DC">
            <w:pPr>
              <w:pStyle w:val="Texto"/>
              <w:spacing w:line="226" w:lineRule="exact"/>
              <w:ind w:firstLine="0"/>
              <w:rPr>
                <w:rFonts w:ascii="Verdana" w:hAnsi="Verdana"/>
                <w:sz w:val="16"/>
                <w:szCs w:val="16"/>
              </w:rPr>
            </w:pPr>
            <w:r w:rsidRPr="00316811">
              <w:rPr>
                <w:rFonts w:ascii="Verdana" w:hAnsi="Verdana"/>
                <w:sz w:val="16"/>
                <w:szCs w:val="16"/>
              </w:rPr>
              <w:t>Y está destinado a contener bultos de mercancías peligrosas que han sufrido daños o que presentan defectos o fugas o que no son conformes, o bien mercancías peligrosas que se han vertido o derramado, a fin de transportarlas para su recuperación o eliminación.</w:t>
            </w:r>
          </w:p>
        </w:tc>
        <w:tc>
          <w:tcPr>
            <w:tcW w:w="4675" w:type="dxa"/>
          </w:tcPr>
          <w:p w14:paraId="6D04E443" w14:textId="7B206C42" w:rsidR="001078DC" w:rsidRPr="002D6445" w:rsidRDefault="001078DC" w:rsidP="001078DC">
            <w:pPr>
              <w:pStyle w:val="Texto"/>
              <w:spacing w:line="226" w:lineRule="exact"/>
              <w:ind w:firstLine="0"/>
              <w:rPr>
                <w:rFonts w:ascii="Verdana" w:hAnsi="Verdana"/>
                <w:sz w:val="16"/>
                <w:szCs w:val="16"/>
                <w:lang w:val="en-US"/>
              </w:rPr>
            </w:pPr>
            <w:r w:rsidRPr="002D6445">
              <w:rPr>
                <w:rFonts w:ascii="Verdana" w:hAnsi="Verdana"/>
                <w:sz w:val="16"/>
                <w:szCs w:val="16"/>
                <w:lang w:val="en-US"/>
              </w:rPr>
              <w:t xml:space="preserve">And is intended </w:t>
            </w:r>
            <w:r>
              <w:rPr>
                <w:rFonts w:ascii="Verdana" w:hAnsi="Verdana"/>
                <w:sz w:val="16"/>
                <w:szCs w:val="16"/>
                <w:lang w:val="en-US"/>
              </w:rPr>
              <w:t>for</w:t>
            </w:r>
            <w:r w:rsidRPr="002D6445">
              <w:rPr>
                <w:rFonts w:ascii="Verdana" w:hAnsi="Verdana"/>
                <w:sz w:val="16"/>
                <w:szCs w:val="16"/>
                <w:lang w:val="en-US"/>
              </w:rPr>
              <w:t xml:space="preserve"> contain</w:t>
            </w:r>
            <w:r>
              <w:rPr>
                <w:rFonts w:ascii="Verdana" w:hAnsi="Verdana"/>
                <w:sz w:val="16"/>
                <w:szCs w:val="16"/>
                <w:lang w:val="en-US"/>
              </w:rPr>
              <w:t>ing</w:t>
            </w:r>
            <w:r w:rsidRPr="002D6445">
              <w:rPr>
                <w:rFonts w:ascii="Verdana" w:hAnsi="Verdana"/>
                <w:sz w:val="16"/>
                <w:szCs w:val="16"/>
                <w:lang w:val="en-US"/>
              </w:rPr>
              <w:t xml:space="preserve"> packages of</w:t>
            </w:r>
            <w:r>
              <w:rPr>
                <w:rFonts w:ascii="Verdana" w:hAnsi="Verdana"/>
                <w:sz w:val="16"/>
                <w:szCs w:val="16"/>
                <w:lang w:val="en-US"/>
              </w:rPr>
              <w:t xml:space="preserve"> dangerous goods that have suffered damages or that present defects or leaks or that or are non-conforming, or that have been poured or spilled,</w:t>
            </w:r>
            <w:r w:rsidRPr="002D6445">
              <w:rPr>
                <w:rFonts w:ascii="Verdana" w:hAnsi="Verdana"/>
                <w:sz w:val="16"/>
                <w:szCs w:val="16"/>
                <w:lang w:val="en-US"/>
              </w:rPr>
              <w:t xml:space="preserve"> for</w:t>
            </w:r>
            <w:r>
              <w:rPr>
                <w:rFonts w:ascii="Verdana" w:hAnsi="Verdana"/>
                <w:sz w:val="16"/>
                <w:szCs w:val="16"/>
                <w:lang w:val="en-US"/>
              </w:rPr>
              <w:t xml:space="preserve"> the purpose of</w:t>
            </w:r>
            <w:r w:rsidRPr="002D6445">
              <w:rPr>
                <w:rFonts w:ascii="Verdana" w:hAnsi="Verdana"/>
                <w:sz w:val="16"/>
                <w:szCs w:val="16"/>
                <w:lang w:val="en-US"/>
              </w:rPr>
              <w:t xml:space="preserve"> transport</w:t>
            </w:r>
            <w:r>
              <w:rPr>
                <w:rFonts w:ascii="Verdana" w:hAnsi="Verdana"/>
                <w:sz w:val="16"/>
                <w:szCs w:val="16"/>
                <w:lang w:val="en-US"/>
              </w:rPr>
              <w:t>ing them</w:t>
            </w:r>
            <w:r w:rsidRPr="002D6445">
              <w:rPr>
                <w:rFonts w:ascii="Verdana" w:hAnsi="Verdana"/>
                <w:sz w:val="16"/>
                <w:szCs w:val="16"/>
                <w:lang w:val="en-US"/>
              </w:rPr>
              <w:t xml:space="preserve"> for </w:t>
            </w:r>
            <w:r>
              <w:rPr>
                <w:rFonts w:ascii="Verdana" w:hAnsi="Verdana"/>
                <w:sz w:val="16"/>
                <w:szCs w:val="16"/>
                <w:lang w:val="en-US"/>
              </w:rPr>
              <w:t xml:space="preserve">their </w:t>
            </w:r>
            <w:r w:rsidRPr="002D6445">
              <w:rPr>
                <w:rFonts w:ascii="Verdana" w:hAnsi="Verdana"/>
                <w:sz w:val="16"/>
                <w:szCs w:val="16"/>
                <w:lang w:val="en-US"/>
              </w:rPr>
              <w:t>recovery or disposal.</w:t>
            </w:r>
          </w:p>
        </w:tc>
      </w:tr>
      <w:tr w:rsidR="001078DC" w:rsidRPr="003E6872" w14:paraId="7C6AA3DD" w14:textId="2F7F8439" w:rsidTr="000A5755">
        <w:tc>
          <w:tcPr>
            <w:tcW w:w="4675" w:type="dxa"/>
          </w:tcPr>
          <w:p w14:paraId="03A21775" w14:textId="77777777" w:rsidR="001078DC" w:rsidRPr="00316811" w:rsidRDefault="001078DC" w:rsidP="001078DC">
            <w:pPr>
              <w:pStyle w:val="Texto"/>
              <w:spacing w:line="226" w:lineRule="exact"/>
              <w:ind w:firstLine="0"/>
              <w:rPr>
                <w:rFonts w:ascii="Verdana" w:hAnsi="Verdana"/>
                <w:sz w:val="16"/>
                <w:szCs w:val="16"/>
              </w:rPr>
            </w:pPr>
            <w:r w:rsidRPr="00316811">
              <w:rPr>
                <w:rFonts w:ascii="Verdana" w:hAnsi="Verdana"/>
                <w:b/>
                <w:sz w:val="16"/>
                <w:szCs w:val="16"/>
              </w:rPr>
              <w:t>Gran embalaje/envase reutilizado:</w:t>
            </w:r>
            <w:r w:rsidRPr="00316811">
              <w:rPr>
                <w:rFonts w:ascii="Verdana" w:hAnsi="Verdana"/>
                <w:sz w:val="16"/>
                <w:szCs w:val="16"/>
              </w:rPr>
              <w:t xml:space="preserve"> Todo gran embalaje/envase que haya de ser llenado de nuevo y que tras haber sido examinado haya resultado exento de defectos que afecten su capacidad para superar las pruebas de resistencia: esta definición incluye todo tipo de embalaje/envase que se llene de nuevo con el mismo producto, o con otro similar que sea compatible, y cuyo transporte se efectúe dentro de los límites de una cadena de distribución controlada por el expedidor del producto.</w:t>
            </w:r>
          </w:p>
        </w:tc>
        <w:tc>
          <w:tcPr>
            <w:tcW w:w="4675" w:type="dxa"/>
          </w:tcPr>
          <w:p w14:paraId="4A0038B4" w14:textId="4FC591D9"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 xml:space="preserve">Reused large packaging/container: </w:t>
            </w:r>
            <w:r w:rsidRPr="002D6445">
              <w:rPr>
                <w:rFonts w:ascii="Verdana" w:hAnsi="Verdana"/>
                <w:sz w:val="16"/>
                <w:szCs w:val="16"/>
                <w:lang w:val="en-US"/>
              </w:rPr>
              <w:t>A</w:t>
            </w:r>
            <w:r>
              <w:rPr>
                <w:rFonts w:ascii="Verdana" w:hAnsi="Verdana"/>
                <w:sz w:val="16"/>
                <w:szCs w:val="16"/>
                <w:lang w:val="en-US"/>
              </w:rPr>
              <w:t>ll</w:t>
            </w:r>
            <w:r w:rsidRPr="002D6445">
              <w:rPr>
                <w:rFonts w:ascii="Verdana" w:hAnsi="Verdana"/>
                <w:sz w:val="16"/>
                <w:szCs w:val="16"/>
                <w:lang w:val="en-US"/>
              </w:rPr>
              <w:t xml:space="preserve"> large packaging/container that has to be refilled and which, after having been examined, has been found to be free of defects that affect its ability to pass resistance tests: this definition includes all types of packaging/container that is filled again with the same product, or with another similar </w:t>
            </w:r>
            <w:r>
              <w:rPr>
                <w:rFonts w:ascii="Verdana" w:hAnsi="Verdana"/>
                <w:sz w:val="16"/>
                <w:szCs w:val="16"/>
                <w:lang w:val="en-US"/>
              </w:rPr>
              <w:t>product</w:t>
            </w:r>
            <w:r w:rsidRPr="002D6445">
              <w:rPr>
                <w:rFonts w:ascii="Verdana" w:hAnsi="Verdana"/>
                <w:sz w:val="16"/>
                <w:szCs w:val="16"/>
                <w:lang w:val="en-US"/>
              </w:rPr>
              <w:t xml:space="preserve"> that is compatible, and whose transport is carried out within the limits of a distribution chain controlled by the shipper of the product.</w:t>
            </w:r>
          </w:p>
        </w:tc>
      </w:tr>
      <w:tr w:rsidR="001078DC" w:rsidRPr="003E6872" w14:paraId="5A908C4A" w14:textId="1F0F3029" w:rsidTr="000A5755">
        <w:tc>
          <w:tcPr>
            <w:tcW w:w="4675" w:type="dxa"/>
          </w:tcPr>
          <w:p w14:paraId="221D569D" w14:textId="77777777" w:rsidR="001078DC" w:rsidRPr="00316811" w:rsidRDefault="001078DC" w:rsidP="001078DC">
            <w:pPr>
              <w:pStyle w:val="Texto"/>
              <w:spacing w:line="226" w:lineRule="exact"/>
              <w:ind w:firstLine="0"/>
              <w:rPr>
                <w:rFonts w:ascii="Verdana" w:hAnsi="Verdana"/>
                <w:sz w:val="16"/>
                <w:szCs w:val="16"/>
                <w:u w:val="single"/>
                <w:lang w:val="es-ES_tradnl"/>
              </w:rPr>
            </w:pPr>
            <w:r w:rsidRPr="00316811">
              <w:rPr>
                <w:rFonts w:ascii="Verdana" w:hAnsi="Verdana"/>
                <w:b/>
                <w:sz w:val="16"/>
                <w:szCs w:val="16"/>
                <w:lang w:val="es-ES_tradnl"/>
              </w:rPr>
              <w:t>Jerricán:</w:t>
            </w:r>
            <w:r w:rsidRPr="00316811">
              <w:rPr>
                <w:rFonts w:ascii="Verdana" w:hAnsi="Verdana"/>
                <w:sz w:val="16"/>
                <w:szCs w:val="16"/>
                <w:lang w:val="es-ES_tradnl"/>
              </w:rPr>
              <w:t xml:space="preserve"> Un </w:t>
            </w:r>
            <w:r w:rsidRPr="00316811">
              <w:rPr>
                <w:rFonts w:ascii="Verdana" w:hAnsi="Verdana"/>
                <w:sz w:val="16"/>
                <w:szCs w:val="16"/>
              </w:rPr>
              <w:t xml:space="preserve">embalaje/envase </w:t>
            </w:r>
            <w:r w:rsidRPr="00316811">
              <w:rPr>
                <w:rFonts w:ascii="Verdana" w:hAnsi="Verdana"/>
                <w:sz w:val="16"/>
                <w:szCs w:val="16"/>
                <w:lang w:val="es-ES_tradnl"/>
              </w:rPr>
              <w:t>de metal o plástico de corte transversal rectangular o poligonal.</w:t>
            </w:r>
          </w:p>
        </w:tc>
        <w:tc>
          <w:tcPr>
            <w:tcW w:w="4675" w:type="dxa"/>
          </w:tcPr>
          <w:p w14:paraId="24B76140" w14:textId="1A4E6521"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Jerr</w:t>
            </w:r>
            <w:r>
              <w:rPr>
                <w:rFonts w:ascii="Verdana" w:hAnsi="Verdana"/>
                <w:b/>
                <w:sz w:val="16"/>
                <w:szCs w:val="16"/>
                <w:lang w:val="en-US"/>
              </w:rPr>
              <w:t>y</w:t>
            </w:r>
            <w:r w:rsidRPr="002D6445">
              <w:rPr>
                <w:rFonts w:ascii="Verdana" w:hAnsi="Verdana"/>
                <w:b/>
                <w:sz w:val="16"/>
                <w:szCs w:val="16"/>
                <w:lang w:val="en-US"/>
              </w:rPr>
              <w:t>can</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 metal or plastic container with a rectangular or polygonal cross section.</w:t>
            </w:r>
          </w:p>
        </w:tc>
      </w:tr>
      <w:tr w:rsidR="001078DC" w:rsidRPr="003E6872" w14:paraId="4B9615DD" w14:textId="1F90E0C7" w:rsidTr="000A5755">
        <w:tc>
          <w:tcPr>
            <w:tcW w:w="4675" w:type="dxa"/>
          </w:tcPr>
          <w:p w14:paraId="7662E91E" w14:textId="77777777" w:rsidR="001078DC" w:rsidRPr="00316811" w:rsidRDefault="001078DC" w:rsidP="001078DC">
            <w:pPr>
              <w:pStyle w:val="Texto"/>
              <w:spacing w:line="226" w:lineRule="exact"/>
              <w:ind w:firstLine="0"/>
              <w:rPr>
                <w:rFonts w:ascii="Verdana" w:hAnsi="Verdana"/>
                <w:sz w:val="16"/>
                <w:szCs w:val="16"/>
                <w:lang w:val="es-ES_tradnl"/>
              </w:rPr>
            </w:pPr>
            <w:r w:rsidRPr="00316811">
              <w:rPr>
                <w:rFonts w:ascii="Verdana" w:hAnsi="Verdana"/>
                <w:b/>
                <w:sz w:val="16"/>
                <w:szCs w:val="16"/>
                <w:lang w:val="es-ES_tradnl"/>
              </w:rPr>
              <w:t xml:space="preserve">Jaula: </w:t>
            </w:r>
            <w:r w:rsidRPr="00316811">
              <w:rPr>
                <w:rFonts w:ascii="Verdana" w:hAnsi="Verdana"/>
                <w:sz w:val="16"/>
                <w:szCs w:val="16"/>
                <w:lang w:val="es-ES_tradnl"/>
              </w:rPr>
              <w:t xml:space="preserve">Un </w:t>
            </w:r>
            <w:r w:rsidRPr="00316811">
              <w:rPr>
                <w:rFonts w:ascii="Verdana" w:hAnsi="Verdana"/>
                <w:sz w:val="16"/>
                <w:szCs w:val="16"/>
              </w:rPr>
              <w:t xml:space="preserve">embalaje/envase </w:t>
            </w:r>
            <w:r w:rsidRPr="00316811">
              <w:rPr>
                <w:rFonts w:ascii="Verdana" w:hAnsi="Verdana"/>
                <w:sz w:val="16"/>
                <w:szCs w:val="16"/>
                <w:lang w:val="es-ES_tradnl"/>
              </w:rPr>
              <w:t>en forma de armazón (con paredes de tablillas separadas).</w:t>
            </w:r>
          </w:p>
        </w:tc>
        <w:tc>
          <w:tcPr>
            <w:tcW w:w="4675" w:type="dxa"/>
          </w:tcPr>
          <w:p w14:paraId="140BEBC4" w14:textId="723A8545"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 xml:space="preserve">Cage: </w:t>
            </w:r>
            <w:r w:rsidRPr="002D6445">
              <w:rPr>
                <w:rFonts w:ascii="Verdana" w:hAnsi="Verdana"/>
                <w:sz w:val="16"/>
                <w:szCs w:val="16"/>
                <w:lang w:val="en-US"/>
              </w:rPr>
              <w:t>A</w:t>
            </w:r>
            <w:r>
              <w:rPr>
                <w:rFonts w:ascii="Verdana" w:hAnsi="Verdana"/>
                <w:sz w:val="16"/>
                <w:szCs w:val="16"/>
                <w:lang w:val="en-US"/>
              </w:rPr>
              <w:t xml:space="preserve"> packaging/container in the shape of a</w:t>
            </w:r>
            <w:r w:rsidRPr="002D6445">
              <w:rPr>
                <w:rFonts w:ascii="Verdana" w:hAnsi="Verdana"/>
                <w:sz w:val="16"/>
                <w:szCs w:val="16"/>
                <w:lang w:val="en-US"/>
              </w:rPr>
              <w:t xml:space="preserve"> frame - (with separate slat walls).</w:t>
            </w:r>
          </w:p>
        </w:tc>
      </w:tr>
      <w:tr w:rsidR="001078DC" w:rsidRPr="003E6872" w14:paraId="20845FEF" w14:textId="2B22B0AC" w:rsidTr="000A5755">
        <w:tc>
          <w:tcPr>
            <w:tcW w:w="4675" w:type="dxa"/>
          </w:tcPr>
          <w:p w14:paraId="57D1A3C3" w14:textId="77777777" w:rsidR="001078DC" w:rsidRPr="00086708" w:rsidRDefault="001078DC" w:rsidP="001078DC">
            <w:pPr>
              <w:pStyle w:val="Texto"/>
              <w:spacing w:line="226" w:lineRule="exact"/>
              <w:ind w:firstLine="0"/>
              <w:rPr>
                <w:rFonts w:ascii="Verdana" w:hAnsi="Verdana"/>
                <w:sz w:val="16"/>
                <w:szCs w:val="16"/>
              </w:rPr>
            </w:pPr>
            <w:r w:rsidRPr="00086708">
              <w:rPr>
                <w:rFonts w:ascii="Verdana" w:hAnsi="Verdana"/>
                <w:b/>
                <w:sz w:val="16"/>
                <w:szCs w:val="16"/>
              </w:rPr>
              <w:lastRenderedPageBreak/>
              <w:t xml:space="preserve">Masa neta máxima: </w:t>
            </w:r>
            <w:r w:rsidRPr="00086708">
              <w:rPr>
                <w:rFonts w:ascii="Verdana" w:hAnsi="Verdana"/>
                <w:sz w:val="16"/>
                <w:szCs w:val="16"/>
              </w:rPr>
              <w:t>La masa neta máxima del contenido de un embalaje/envase simple o la masa máxima combinada de los embalajes/envases interiores y de su contenido, expresada en kilogramos.</w:t>
            </w:r>
          </w:p>
        </w:tc>
        <w:tc>
          <w:tcPr>
            <w:tcW w:w="4675" w:type="dxa"/>
          </w:tcPr>
          <w:p w14:paraId="6CE0750C" w14:textId="72BC6260" w:rsidR="001078DC" w:rsidRPr="00086708" w:rsidRDefault="001078DC" w:rsidP="001078DC">
            <w:pPr>
              <w:pStyle w:val="Texto"/>
              <w:spacing w:line="226" w:lineRule="exact"/>
              <w:ind w:firstLine="0"/>
              <w:rPr>
                <w:rFonts w:ascii="Verdana" w:hAnsi="Verdana"/>
                <w:b/>
                <w:sz w:val="16"/>
                <w:szCs w:val="16"/>
                <w:lang w:val="en-US"/>
              </w:rPr>
            </w:pPr>
            <w:r w:rsidRPr="00086708">
              <w:rPr>
                <w:rFonts w:ascii="Verdana" w:hAnsi="Verdana"/>
                <w:b/>
                <w:sz w:val="16"/>
                <w:szCs w:val="16"/>
                <w:lang w:val="en-US"/>
              </w:rPr>
              <w:t xml:space="preserve">Maximum net mass: </w:t>
            </w:r>
            <w:r w:rsidRPr="00086708">
              <w:rPr>
                <w:rFonts w:ascii="Verdana" w:hAnsi="Verdana"/>
                <w:sz w:val="16"/>
                <w:szCs w:val="16"/>
                <w:lang w:val="en-US"/>
              </w:rPr>
              <w:t>The maximum net mass of the contents of a single packaging/container or the combined maximum mass of the inner packaging/containers and their contents, expressed in kilograms.</w:t>
            </w:r>
          </w:p>
        </w:tc>
      </w:tr>
      <w:tr w:rsidR="001078DC" w:rsidRPr="003E6872" w14:paraId="569AB604" w14:textId="0F3D9B3C" w:rsidTr="000A5755">
        <w:tc>
          <w:tcPr>
            <w:tcW w:w="4675" w:type="dxa"/>
          </w:tcPr>
          <w:p w14:paraId="1161237A" w14:textId="77777777" w:rsidR="001078DC" w:rsidRPr="00316811" w:rsidRDefault="001078DC" w:rsidP="001078DC">
            <w:pPr>
              <w:pStyle w:val="Texto"/>
              <w:spacing w:line="226" w:lineRule="exact"/>
              <w:ind w:firstLine="0"/>
              <w:rPr>
                <w:rFonts w:ascii="Verdana" w:hAnsi="Verdana"/>
                <w:sz w:val="16"/>
                <w:szCs w:val="16"/>
              </w:rPr>
            </w:pPr>
            <w:r w:rsidRPr="00316811">
              <w:rPr>
                <w:rFonts w:ascii="Verdana" w:hAnsi="Verdana"/>
                <w:b/>
                <w:sz w:val="16"/>
                <w:szCs w:val="16"/>
              </w:rPr>
              <w:t xml:space="preserve">Material de plástico reciclado: </w:t>
            </w:r>
            <w:r w:rsidRPr="00316811">
              <w:rPr>
                <w:rFonts w:ascii="Verdana" w:hAnsi="Verdana"/>
                <w:sz w:val="16"/>
                <w:szCs w:val="16"/>
              </w:rPr>
              <w:t>El material recuperado de embalajes/envases industriales usados que se ha limpiado y preparado para ser transformado en embalajes/envases nuevos. Se debe garantizar que las propiedades específicas del material reciclado que se ha utilizado para la producción de nuevos embalajes/envases son adecuadas y se deban examinar con regularidad en el marco de un programa de garantía de calidad reconocido por la Autoridad Nacional competente. Dichos programas deberán comprender un registro de la selección previa efectuada y verificación de que todos los lotes de material plástico reciclado se ajustan al índice de fluidez y a la densidad adecuada, así como una resistencia a la tracción que guarde relación con la del modelo tipo fabricado a partir de este tipo de material reciclado. Es preciso que en esta verificación se disponga de información sobre el material del embalaje/envase del cual proviene el plástico reciclado, así como acerca del contenido anterior de esos embalajes/envases, en caso de que dicho contenido pueda reducir la resistencia de los nuevos embalajes/envases fabricados utilizando ese material. Asimismo, el programa de garantía de calidad aplicado por el fabricante del embalaje/envase con relación a lo dispuesto en 5.1.4 (6.1.1.4) debe comprender la realización del ensayo mecánico que se especifica en el numeral 5.5 (6.1.5) de la presente NOM, sobre modelos de embalajes/envases fabricados a partir de cada lote de material plástico reciclado. En dicho ensayo la resistencia de apilamiento podrá ser comprobada mediante las correspondientes pruebas de compresión dinámica en lugar de un ensayo de carga estática.</w:t>
            </w:r>
          </w:p>
        </w:tc>
        <w:tc>
          <w:tcPr>
            <w:tcW w:w="4675" w:type="dxa"/>
          </w:tcPr>
          <w:p w14:paraId="497900CC" w14:textId="503834CB"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 xml:space="preserve">Recycled plastic material: </w:t>
            </w:r>
            <w:r w:rsidRPr="002D6445">
              <w:rPr>
                <w:rFonts w:ascii="Verdana" w:hAnsi="Verdana"/>
                <w:sz w:val="16"/>
                <w:szCs w:val="16"/>
                <w:lang w:val="en-US"/>
              </w:rPr>
              <w:t xml:space="preserve">The material recovered from used industrial packaging/containers that has been cleaned and prepared to be transformed into new packaging/containers. It must be ensured that the specific properties of the recycled material that has been used for the production of new packaging/containers are adequate and must be regularly examined within the framework of a quality assurance program recognized by the </w:t>
            </w:r>
            <w:r>
              <w:rPr>
                <w:rFonts w:ascii="Verdana" w:hAnsi="Verdana"/>
                <w:sz w:val="16"/>
                <w:szCs w:val="16"/>
                <w:lang w:val="en-US"/>
              </w:rPr>
              <w:t>appropriate</w:t>
            </w:r>
            <w:r w:rsidRPr="002D6445">
              <w:rPr>
                <w:rFonts w:ascii="Verdana" w:hAnsi="Verdana"/>
                <w:sz w:val="16"/>
                <w:szCs w:val="16"/>
                <w:lang w:val="en-US"/>
              </w:rPr>
              <w:t xml:space="preserve"> National Authority. Said programs must include a record of the prior selection made and verification that all batches of recycled plastic material meet the flow rate and adequate density, as well as a tensile strength that is related to that of the standard model manufactured from this type of recycled material. It is necessary that in this verification</w:t>
            </w:r>
            <w:r>
              <w:rPr>
                <w:rFonts w:ascii="Verdana" w:hAnsi="Verdana"/>
                <w:sz w:val="16"/>
                <w:szCs w:val="16"/>
                <w:lang w:val="en-US"/>
              </w:rPr>
              <w:t xml:space="preserve"> that</w:t>
            </w:r>
            <w:r w:rsidRPr="002D6445">
              <w:rPr>
                <w:rFonts w:ascii="Verdana" w:hAnsi="Verdana"/>
                <w:sz w:val="16"/>
                <w:szCs w:val="16"/>
                <w:lang w:val="en-US"/>
              </w:rPr>
              <w:t xml:space="preserve"> information is available on the material of the packaging/container from which the recycled plastic comes, as well as on the previous content of these packages/containers, in case said content may reduce the resistance of the new </w:t>
            </w:r>
            <w:r>
              <w:rPr>
                <w:rFonts w:ascii="Verdana" w:hAnsi="Verdana"/>
                <w:sz w:val="16"/>
                <w:szCs w:val="16"/>
                <w:lang w:val="en-US"/>
              </w:rPr>
              <w:t>packaging/containers</w:t>
            </w:r>
            <w:r w:rsidRPr="002D6445">
              <w:rPr>
                <w:rFonts w:ascii="Verdana" w:hAnsi="Verdana"/>
                <w:sz w:val="16"/>
                <w:szCs w:val="16"/>
                <w:lang w:val="en-US"/>
              </w:rPr>
              <w:t xml:space="preserve"> manufactured using that material. Likewise, the quality assurance program applied by the manufacturer of the packaging/container in relation to the provisions of 5.1.4 (6.1.1.4) must include the performance of the mechanical test specified in numeral 5.5 (6.1.5) of this NOM, on models of packaging/containers manufactured from each batch of recycled plastic material. In this test, the stacking resistance may be verified by means of the corresponding dynamic compression tests instead of a static load test.</w:t>
            </w:r>
          </w:p>
        </w:tc>
      </w:tr>
      <w:tr w:rsidR="001078DC" w:rsidRPr="004A2583" w14:paraId="73535457" w14:textId="66891E62" w:rsidTr="000A5755">
        <w:tc>
          <w:tcPr>
            <w:tcW w:w="4675" w:type="dxa"/>
          </w:tcPr>
          <w:p w14:paraId="0845A839" w14:textId="77777777" w:rsidR="001078DC" w:rsidRPr="00FB2133" w:rsidRDefault="001078DC" w:rsidP="001078DC">
            <w:pPr>
              <w:pStyle w:val="Texto"/>
              <w:spacing w:line="226" w:lineRule="exact"/>
              <w:ind w:firstLine="0"/>
              <w:rPr>
                <w:rFonts w:ascii="Verdana" w:hAnsi="Verdana"/>
                <w:sz w:val="16"/>
                <w:szCs w:val="16"/>
              </w:rPr>
            </w:pPr>
            <w:r w:rsidRPr="00FB2133">
              <w:rPr>
                <w:rFonts w:ascii="Verdana" w:hAnsi="Verdana"/>
                <w:b/>
                <w:sz w:val="16"/>
                <w:szCs w:val="16"/>
              </w:rPr>
              <w:t>Mercancía peligrosa.</w:t>
            </w:r>
            <w:r w:rsidRPr="00FB2133">
              <w:rPr>
                <w:rFonts w:ascii="Verdana" w:hAnsi="Verdana"/>
                <w:sz w:val="16"/>
                <w:szCs w:val="16"/>
              </w:rPr>
              <w:t xml:space="preserve"> Para el propósito del cumplimiento de las Normas Oficiales Mexicanas aplicables, es una substancia, material o residuo peligroso definidos en el Reglamento para el Transporte Terrestre de Materiales y Residuos Peligrosos, o que cumpla los criterios de clasificación en la Reglamentación Modelo.</w:t>
            </w:r>
          </w:p>
        </w:tc>
        <w:tc>
          <w:tcPr>
            <w:tcW w:w="4675" w:type="dxa"/>
          </w:tcPr>
          <w:p w14:paraId="355F9581" w14:textId="767E97CA" w:rsidR="001078DC" w:rsidRPr="00FB2133" w:rsidRDefault="001078DC" w:rsidP="001078DC">
            <w:pPr>
              <w:pStyle w:val="Texto"/>
              <w:spacing w:line="226" w:lineRule="exact"/>
              <w:ind w:firstLine="0"/>
              <w:rPr>
                <w:rFonts w:ascii="Verdana" w:hAnsi="Verdana"/>
                <w:b/>
                <w:sz w:val="16"/>
                <w:szCs w:val="16"/>
                <w:lang w:val="en-US"/>
              </w:rPr>
            </w:pPr>
            <w:r w:rsidRPr="00FB2133">
              <w:rPr>
                <w:rFonts w:ascii="Verdana" w:hAnsi="Verdana"/>
                <w:b/>
                <w:sz w:val="16"/>
                <w:szCs w:val="16"/>
                <w:lang w:val="en-US"/>
              </w:rPr>
              <w:t xml:space="preserve">Dangerous goods. </w:t>
            </w:r>
            <w:r w:rsidRPr="00FB2133">
              <w:rPr>
                <w:rFonts w:ascii="Verdana" w:hAnsi="Verdana"/>
                <w:sz w:val="16"/>
                <w:szCs w:val="16"/>
                <w:lang w:val="en-US"/>
              </w:rPr>
              <w:t>For the purpose of compliance with the applicable Official Mexican Standards, a hazardous substance, material or waste is defined in the Regulation for the Land Transportation of Hazardous Materials and Wastes, or that meets the classification criteria in the Model Regulation.</w:t>
            </w:r>
          </w:p>
        </w:tc>
      </w:tr>
      <w:tr w:rsidR="001078DC" w:rsidRPr="003E6872" w14:paraId="0F148831" w14:textId="21ACD7D1" w:rsidTr="000A5755">
        <w:tc>
          <w:tcPr>
            <w:tcW w:w="4675" w:type="dxa"/>
          </w:tcPr>
          <w:p w14:paraId="5ED7924D" w14:textId="77777777" w:rsidR="001078DC" w:rsidRPr="00316811" w:rsidRDefault="001078DC" w:rsidP="001078DC">
            <w:pPr>
              <w:pStyle w:val="Texto"/>
              <w:spacing w:line="226" w:lineRule="exact"/>
              <w:ind w:firstLine="0"/>
              <w:rPr>
                <w:rFonts w:ascii="Verdana" w:hAnsi="Verdana"/>
                <w:sz w:val="16"/>
                <w:szCs w:val="16"/>
                <w:lang w:val="es-ES_tradnl"/>
              </w:rPr>
            </w:pPr>
            <w:r w:rsidRPr="00316811">
              <w:rPr>
                <w:rFonts w:ascii="Verdana" w:hAnsi="Verdana"/>
                <w:b/>
                <w:sz w:val="16"/>
                <w:szCs w:val="16"/>
                <w:lang w:val="es-ES_tradnl"/>
              </w:rPr>
              <w:t xml:space="preserve">Recipiente: </w:t>
            </w:r>
            <w:r w:rsidRPr="00316811">
              <w:rPr>
                <w:rFonts w:ascii="Verdana" w:hAnsi="Verdana"/>
                <w:sz w:val="16"/>
                <w:szCs w:val="16"/>
                <w:lang w:val="es-ES_tradnl"/>
              </w:rPr>
              <w:t>Un receptáculo destinado a contener substancias u objetos, incluyendo cualquier dispositivo de cierre.</w:t>
            </w:r>
          </w:p>
        </w:tc>
        <w:tc>
          <w:tcPr>
            <w:tcW w:w="4675" w:type="dxa"/>
          </w:tcPr>
          <w:p w14:paraId="7EE02066" w14:textId="726DF2D0"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 xml:space="preserve">Container: </w:t>
            </w:r>
            <w:r w:rsidRPr="002D6445">
              <w:rPr>
                <w:rFonts w:ascii="Verdana" w:hAnsi="Verdana"/>
                <w:sz w:val="16"/>
                <w:szCs w:val="16"/>
                <w:lang w:val="en-US"/>
              </w:rPr>
              <w:t>A receptacle intended to contain substances or objects, including any closure device.</w:t>
            </w:r>
          </w:p>
        </w:tc>
      </w:tr>
      <w:tr w:rsidR="001078DC" w:rsidRPr="003E6872" w14:paraId="60F2EEB3" w14:textId="72C9156D" w:rsidTr="000A5755">
        <w:tc>
          <w:tcPr>
            <w:tcW w:w="4675" w:type="dxa"/>
          </w:tcPr>
          <w:p w14:paraId="21B968B7" w14:textId="77777777" w:rsidR="001078DC" w:rsidRPr="00316811" w:rsidRDefault="001078DC" w:rsidP="001078DC">
            <w:pPr>
              <w:pStyle w:val="Texto"/>
              <w:spacing w:line="226" w:lineRule="exact"/>
              <w:ind w:firstLine="0"/>
              <w:rPr>
                <w:rFonts w:ascii="Verdana" w:hAnsi="Verdana"/>
                <w:sz w:val="16"/>
                <w:szCs w:val="16"/>
                <w:lang w:val="es-ES_tradnl"/>
              </w:rPr>
            </w:pPr>
            <w:r w:rsidRPr="00316811">
              <w:rPr>
                <w:rFonts w:ascii="Verdana" w:hAnsi="Verdana"/>
                <w:b/>
                <w:sz w:val="16"/>
                <w:szCs w:val="16"/>
              </w:rPr>
              <w:t>Recipiente interior:</w:t>
            </w:r>
            <w:r w:rsidRPr="00316811">
              <w:rPr>
                <w:rFonts w:ascii="Verdana" w:hAnsi="Verdana"/>
                <w:sz w:val="16"/>
                <w:szCs w:val="16"/>
              </w:rPr>
              <w:t xml:space="preserve"> Un recipiente que ha de estar provisto de un </w:t>
            </w:r>
            <w:r w:rsidRPr="00316811">
              <w:rPr>
                <w:rFonts w:ascii="Verdana" w:hAnsi="Verdana"/>
                <w:sz w:val="16"/>
                <w:szCs w:val="16"/>
                <w:lang w:val="es-ES_tradnl"/>
              </w:rPr>
              <w:t xml:space="preserve">envase y/o embalaje </w:t>
            </w:r>
            <w:r w:rsidRPr="00316811">
              <w:rPr>
                <w:rFonts w:ascii="Verdana" w:hAnsi="Verdana"/>
                <w:sz w:val="16"/>
                <w:szCs w:val="16"/>
              </w:rPr>
              <w:t>exterior para desempeñar su función de contención.</w:t>
            </w:r>
          </w:p>
        </w:tc>
        <w:tc>
          <w:tcPr>
            <w:tcW w:w="4675" w:type="dxa"/>
          </w:tcPr>
          <w:p w14:paraId="2747E771" w14:textId="7F091BD5"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 xml:space="preserve">Inner container: </w:t>
            </w:r>
            <w:r w:rsidRPr="002D6445">
              <w:rPr>
                <w:rFonts w:ascii="Verdana" w:hAnsi="Verdana"/>
                <w:sz w:val="16"/>
                <w:szCs w:val="16"/>
                <w:lang w:val="en-US"/>
              </w:rPr>
              <w:t>A container that must be provided with an outer container and/or packaging to perform its containment function.</w:t>
            </w:r>
          </w:p>
        </w:tc>
      </w:tr>
      <w:tr w:rsidR="001078DC" w:rsidRPr="004A2583" w14:paraId="6758C765" w14:textId="12CCCFD2" w:rsidTr="000A5755">
        <w:tc>
          <w:tcPr>
            <w:tcW w:w="4675" w:type="dxa"/>
          </w:tcPr>
          <w:p w14:paraId="62BC2809" w14:textId="77777777" w:rsidR="001078DC" w:rsidRPr="00316811" w:rsidRDefault="001078DC" w:rsidP="001078DC">
            <w:pPr>
              <w:pStyle w:val="Texto"/>
              <w:spacing w:line="226" w:lineRule="exact"/>
              <w:ind w:firstLine="0"/>
              <w:rPr>
                <w:rFonts w:ascii="Verdana" w:hAnsi="Verdana"/>
                <w:sz w:val="16"/>
                <w:szCs w:val="16"/>
              </w:rPr>
            </w:pPr>
            <w:r w:rsidRPr="00316811">
              <w:rPr>
                <w:rFonts w:ascii="Verdana" w:hAnsi="Verdana"/>
                <w:b/>
                <w:sz w:val="16"/>
                <w:szCs w:val="16"/>
              </w:rPr>
              <w:lastRenderedPageBreak/>
              <w:t>Recipiente intermedio para graneles (RIG):</w:t>
            </w:r>
            <w:r w:rsidRPr="00316811">
              <w:rPr>
                <w:rFonts w:ascii="Verdana" w:hAnsi="Verdana"/>
                <w:sz w:val="16"/>
                <w:szCs w:val="16"/>
              </w:rPr>
              <w:t xml:space="preserve"> Un embalaje/envase portátil, rígido o flexible, distinto de los que se especifican en el numeral 6 que:</w:t>
            </w:r>
          </w:p>
        </w:tc>
        <w:tc>
          <w:tcPr>
            <w:tcW w:w="4675" w:type="dxa"/>
          </w:tcPr>
          <w:p w14:paraId="564D70D2" w14:textId="343BB05E" w:rsidR="001078DC" w:rsidRPr="002D6445" w:rsidRDefault="001078DC" w:rsidP="001078DC">
            <w:pPr>
              <w:pStyle w:val="Texto"/>
              <w:spacing w:line="226" w:lineRule="exact"/>
              <w:ind w:firstLine="0"/>
              <w:rPr>
                <w:rFonts w:ascii="Verdana" w:hAnsi="Verdana"/>
                <w:b/>
                <w:sz w:val="16"/>
                <w:szCs w:val="16"/>
                <w:lang w:val="en-US"/>
              </w:rPr>
            </w:pPr>
            <w:r w:rsidRPr="002D6445">
              <w:rPr>
                <w:rFonts w:ascii="Verdana" w:hAnsi="Verdana"/>
                <w:b/>
                <w:sz w:val="16"/>
                <w:szCs w:val="16"/>
                <w:lang w:val="en-US"/>
              </w:rPr>
              <w:t>Intermediate bulk container (</w:t>
            </w:r>
            <w:r>
              <w:rPr>
                <w:rFonts w:ascii="Verdana" w:hAnsi="Verdana"/>
                <w:b/>
                <w:sz w:val="16"/>
                <w:szCs w:val="16"/>
                <w:lang w:val="en-US"/>
              </w:rPr>
              <w:t>IBC</w:t>
            </w:r>
            <w:r w:rsidRPr="002D6445">
              <w:rPr>
                <w:rFonts w:ascii="Verdana" w:hAnsi="Verdana"/>
                <w:b/>
                <w:sz w:val="16"/>
                <w:szCs w:val="16"/>
                <w:lang w:val="en-US"/>
              </w:rPr>
              <w:t xml:space="preserve">): </w:t>
            </w:r>
            <w:r w:rsidRPr="002D6445">
              <w:rPr>
                <w:rFonts w:ascii="Verdana" w:hAnsi="Verdana"/>
                <w:sz w:val="16"/>
                <w:szCs w:val="16"/>
                <w:lang w:val="en-US"/>
              </w:rPr>
              <w:t>A portable, rigid or flexible packaging</w:t>
            </w:r>
            <w:r>
              <w:rPr>
                <w:rFonts w:ascii="Verdana" w:hAnsi="Verdana"/>
                <w:sz w:val="16"/>
                <w:szCs w:val="16"/>
                <w:lang w:val="en-US"/>
              </w:rPr>
              <w:t>/container</w:t>
            </w:r>
            <w:r w:rsidRPr="002D6445">
              <w:rPr>
                <w:rFonts w:ascii="Verdana" w:hAnsi="Verdana"/>
                <w:sz w:val="16"/>
                <w:szCs w:val="16"/>
                <w:lang w:val="en-US"/>
              </w:rPr>
              <w:t>, other than those specified in numeral 6 that:</w:t>
            </w:r>
          </w:p>
        </w:tc>
      </w:tr>
      <w:tr w:rsidR="001078DC" w:rsidRPr="00316811" w14:paraId="47A2F7ED" w14:textId="5E1CB671" w:rsidTr="000A5755">
        <w:tc>
          <w:tcPr>
            <w:tcW w:w="4675" w:type="dxa"/>
          </w:tcPr>
          <w:p w14:paraId="53E65DA2"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Tiene una capacidad:</w:t>
            </w:r>
          </w:p>
        </w:tc>
        <w:tc>
          <w:tcPr>
            <w:tcW w:w="4675" w:type="dxa"/>
          </w:tcPr>
          <w:p w14:paraId="0E900863" w14:textId="3E8BD8FC" w:rsidR="001078DC" w:rsidRPr="002D6445" w:rsidRDefault="001078DC" w:rsidP="001078DC">
            <w:pPr>
              <w:pStyle w:val="ROMANOS"/>
              <w:spacing w:after="98"/>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sz w:val="16"/>
                <w:szCs w:val="16"/>
                <w:lang w:val="en-US"/>
              </w:rPr>
              <w:tab/>
              <w:t>Has a capacity:</w:t>
            </w:r>
          </w:p>
        </w:tc>
      </w:tr>
      <w:tr w:rsidR="001078DC" w:rsidRPr="003E6872" w14:paraId="03974D14" w14:textId="4B8AE8B1" w:rsidTr="000A5755">
        <w:tc>
          <w:tcPr>
            <w:tcW w:w="4675" w:type="dxa"/>
          </w:tcPr>
          <w:p w14:paraId="520E2466" w14:textId="77777777" w:rsidR="001078DC" w:rsidRPr="00316811" w:rsidRDefault="001078DC" w:rsidP="001078DC">
            <w:pPr>
              <w:pStyle w:val="INCISO"/>
              <w:spacing w:after="98"/>
              <w:ind w:left="0" w:firstLine="0"/>
              <w:rPr>
                <w:rFonts w:ascii="Verdana" w:hAnsi="Verdana"/>
                <w:sz w:val="16"/>
                <w:szCs w:val="16"/>
              </w:rPr>
            </w:pPr>
            <w:r w:rsidRPr="00316811">
              <w:rPr>
                <w:rFonts w:ascii="Verdana" w:hAnsi="Verdana"/>
                <w:b/>
                <w:sz w:val="16"/>
                <w:szCs w:val="16"/>
              </w:rPr>
              <w:t>i)</w:t>
            </w:r>
            <w:r w:rsidRPr="00316811">
              <w:rPr>
                <w:rFonts w:ascii="Verdana" w:hAnsi="Verdana"/>
                <w:b/>
                <w:sz w:val="16"/>
                <w:szCs w:val="16"/>
              </w:rPr>
              <w:tab/>
            </w:r>
            <w:r w:rsidRPr="00316811">
              <w:rPr>
                <w:rFonts w:ascii="Verdana" w:hAnsi="Verdana"/>
                <w:sz w:val="16"/>
                <w:szCs w:val="16"/>
              </w:rPr>
              <w:t>No superior a 3.0 m</w:t>
            </w:r>
            <w:r w:rsidRPr="00316811">
              <w:rPr>
                <w:rFonts w:ascii="Verdana" w:hAnsi="Verdana"/>
                <w:sz w:val="16"/>
                <w:szCs w:val="16"/>
                <w:vertAlign w:val="superscript"/>
              </w:rPr>
              <w:t>3</w:t>
            </w:r>
            <w:r w:rsidRPr="00316811">
              <w:rPr>
                <w:rFonts w:ascii="Verdana" w:hAnsi="Verdana"/>
                <w:sz w:val="16"/>
                <w:szCs w:val="16"/>
              </w:rPr>
              <w:t xml:space="preserve"> (3,000 litros) para sólidos y líquidos de los grupos de embalaje/envase II y III;</w:t>
            </w:r>
          </w:p>
        </w:tc>
        <w:tc>
          <w:tcPr>
            <w:tcW w:w="4675" w:type="dxa"/>
          </w:tcPr>
          <w:p w14:paraId="2B0D98C8" w14:textId="70E9DC63" w:rsidR="001078DC" w:rsidRPr="002D6445" w:rsidRDefault="001078DC" w:rsidP="001078DC">
            <w:pPr>
              <w:pStyle w:val="INCISO"/>
              <w:spacing w:after="98"/>
              <w:ind w:left="0"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b/>
                <w:sz w:val="16"/>
                <w:szCs w:val="16"/>
                <w:lang w:val="en-US"/>
              </w:rPr>
              <w:tab/>
            </w:r>
            <w:r w:rsidRPr="002D6445">
              <w:rPr>
                <w:rFonts w:ascii="Verdana" w:hAnsi="Verdana"/>
                <w:sz w:val="16"/>
                <w:szCs w:val="16"/>
                <w:lang w:val="en-US"/>
              </w:rPr>
              <w:t>No more than 3.0 m</w:t>
            </w:r>
            <w:r w:rsidRPr="002D6445">
              <w:rPr>
                <w:rFonts w:ascii="Verdana" w:hAnsi="Verdana"/>
                <w:sz w:val="16"/>
                <w:szCs w:val="16"/>
                <w:vertAlign w:val="superscript"/>
                <w:lang w:val="en-US"/>
              </w:rPr>
              <w:t xml:space="preserve">3 </w:t>
            </w:r>
            <w:r w:rsidRPr="002D6445">
              <w:rPr>
                <w:rFonts w:ascii="Verdana" w:hAnsi="Verdana"/>
                <w:sz w:val="16"/>
                <w:szCs w:val="16"/>
                <w:lang w:val="en-US"/>
              </w:rPr>
              <w:t>(3,000 liters) for solids and liquids of packaging groups II and III;</w:t>
            </w:r>
          </w:p>
        </w:tc>
      </w:tr>
      <w:tr w:rsidR="001078DC" w:rsidRPr="003E6872" w14:paraId="3A5B2750" w14:textId="7A5D6ABC" w:rsidTr="000A5755">
        <w:tc>
          <w:tcPr>
            <w:tcW w:w="4675" w:type="dxa"/>
          </w:tcPr>
          <w:p w14:paraId="5E749A95" w14:textId="77777777" w:rsidR="001078DC" w:rsidRPr="00316811" w:rsidRDefault="001078DC" w:rsidP="001078DC">
            <w:pPr>
              <w:pStyle w:val="INCISO"/>
              <w:spacing w:after="98"/>
              <w:ind w:left="0" w:firstLine="0"/>
              <w:rPr>
                <w:rFonts w:ascii="Verdana" w:hAnsi="Verdana"/>
                <w:sz w:val="16"/>
                <w:szCs w:val="16"/>
              </w:rPr>
            </w:pPr>
            <w:r w:rsidRPr="00316811">
              <w:rPr>
                <w:rFonts w:ascii="Verdana" w:hAnsi="Verdana"/>
                <w:b/>
                <w:sz w:val="16"/>
                <w:szCs w:val="16"/>
              </w:rPr>
              <w:t>ii)</w:t>
            </w:r>
            <w:r w:rsidRPr="00316811">
              <w:rPr>
                <w:rFonts w:ascii="Verdana" w:hAnsi="Verdana"/>
                <w:b/>
                <w:sz w:val="16"/>
                <w:szCs w:val="16"/>
              </w:rPr>
              <w:tab/>
            </w:r>
            <w:r w:rsidRPr="00316811">
              <w:rPr>
                <w:rFonts w:ascii="Verdana" w:hAnsi="Verdana"/>
                <w:sz w:val="16"/>
                <w:szCs w:val="16"/>
              </w:rPr>
              <w:t>No superior a 1.5 m</w:t>
            </w:r>
            <w:r w:rsidRPr="00316811">
              <w:rPr>
                <w:rFonts w:ascii="Verdana" w:hAnsi="Verdana"/>
                <w:sz w:val="16"/>
                <w:szCs w:val="16"/>
                <w:vertAlign w:val="superscript"/>
              </w:rPr>
              <w:t>3</w:t>
            </w:r>
            <w:r w:rsidRPr="00316811">
              <w:rPr>
                <w:rFonts w:ascii="Verdana" w:hAnsi="Verdana"/>
                <w:sz w:val="16"/>
                <w:szCs w:val="16"/>
              </w:rPr>
              <w:t xml:space="preserve"> para sólidos del grupo de embalaje/envase I embalados/envasados en RIG flexibles, de plástico rígido, compuestos, de cartón o de madera;</w:t>
            </w:r>
          </w:p>
        </w:tc>
        <w:tc>
          <w:tcPr>
            <w:tcW w:w="4675" w:type="dxa"/>
          </w:tcPr>
          <w:p w14:paraId="6CD49971" w14:textId="634C7725" w:rsidR="001078DC" w:rsidRPr="002D6445" w:rsidRDefault="001078DC" w:rsidP="001078DC">
            <w:pPr>
              <w:pStyle w:val="INCISO"/>
              <w:spacing w:after="98"/>
              <w:ind w:left="0" w:firstLine="0"/>
              <w:rPr>
                <w:rFonts w:ascii="Verdana" w:hAnsi="Verdana"/>
                <w:b/>
                <w:sz w:val="16"/>
                <w:szCs w:val="16"/>
                <w:lang w:val="en-US"/>
              </w:rPr>
            </w:pPr>
            <w:r w:rsidRPr="002D6445">
              <w:rPr>
                <w:rFonts w:ascii="Verdana" w:hAnsi="Verdana"/>
                <w:b/>
                <w:sz w:val="16"/>
                <w:szCs w:val="16"/>
                <w:lang w:val="en-US"/>
              </w:rPr>
              <w:t>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b/>
                <w:sz w:val="16"/>
                <w:szCs w:val="16"/>
                <w:lang w:val="en-US"/>
              </w:rPr>
              <w:tab/>
            </w:r>
            <w:r w:rsidRPr="002D6445">
              <w:rPr>
                <w:rFonts w:ascii="Verdana" w:hAnsi="Verdana"/>
                <w:sz w:val="16"/>
                <w:szCs w:val="16"/>
                <w:lang w:val="en-US"/>
              </w:rPr>
              <w:t>No more than 1.5 m</w:t>
            </w:r>
            <w:r w:rsidRPr="002D6445">
              <w:rPr>
                <w:rFonts w:ascii="Verdana" w:hAnsi="Verdana"/>
                <w:sz w:val="16"/>
                <w:szCs w:val="16"/>
                <w:vertAlign w:val="superscript"/>
                <w:lang w:val="en-US"/>
              </w:rPr>
              <w:t xml:space="preserve">3 </w:t>
            </w:r>
            <w:r w:rsidRPr="002D6445">
              <w:rPr>
                <w:rFonts w:ascii="Verdana" w:hAnsi="Verdana"/>
                <w:sz w:val="16"/>
                <w:szCs w:val="16"/>
                <w:lang w:val="en-US"/>
              </w:rPr>
              <w:t>for solids of pack</w:t>
            </w:r>
            <w:r>
              <w:rPr>
                <w:rFonts w:ascii="Verdana" w:hAnsi="Verdana"/>
                <w:sz w:val="16"/>
                <w:szCs w:val="16"/>
                <w:lang w:val="en-US"/>
              </w:rPr>
              <w:t>ag</w:t>
            </w:r>
            <w:r w:rsidRPr="002D6445">
              <w:rPr>
                <w:rFonts w:ascii="Verdana" w:hAnsi="Verdana"/>
                <w:sz w:val="16"/>
                <w:szCs w:val="16"/>
                <w:lang w:val="en-US"/>
              </w:rPr>
              <w:t>ing/container group I pack</w:t>
            </w:r>
            <w:r>
              <w:rPr>
                <w:rFonts w:ascii="Verdana" w:hAnsi="Verdana"/>
                <w:sz w:val="16"/>
                <w:szCs w:val="16"/>
                <w:lang w:val="en-US"/>
              </w:rPr>
              <w:t>ag</w:t>
            </w:r>
            <w:r w:rsidRPr="002D6445">
              <w:rPr>
                <w:rFonts w:ascii="Verdana" w:hAnsi="Verdana"/>
                <w:sz w:val="16"/>
                <w:szCs w:val="16"/>
                <w:lang w:val="en-US"/>
              </w:rPr>
              <w:t>ed/</w:t>
            </w:r>
            <w:r>
              <w:rPr>
                <w:rFonts w:ascii="Verdana" w:hAnsi="Verdana"/>
                <w:sz w:val="16"/>
                <w:szCs w:val="16"/>
                <w:lang w:val="en-US"/>
              </w:rPr>
              <w:t>contained</w:t>
            </w:r>
            <w:r w:rsidRPr="002D6445">
              <w:rPr>
                <w:rFonts w:ascii="Verdana" w:hAnsi="Verdana"/>
                <w:sz w:val="16"/>
                <w:szCs w:val="16"/>
                <w:lang w:val="en-US"/>
              </w:rPr>
              <w:t xml:space="preserve"> in flexible </w:t>
            </w:r>
            <w:r>
              <w:rPr>
                <w:rFonts w:ascii="Verdana" w:hAnsi="Verdana"/>
                <w:sz w:val="16"/>
                <w:szCs w:val="16"/>
                <w:lang w:val="en-US"/>
              </w:rPr>
              <w:t>IBC</w:t>
            </w:r>
            <w:r w:rsidRPr="002D6445">
              <w:rPr>
                <w:rFonts w:ascii="Verdana" w:hAnsi="Verdana"/>
                <w:sz w:val="16"/>
                <w:szCs w:val="16"/>
                <w:lang w:val="en-US"/>
              </w:rPr>
              <w:t>, rigid plastic, composite, cardboard, or wood;</w:t>
            </w:r>
          </w:p>
        </w:tc>
      </w:tr>
      <w:tr w:rsidR="001078DC" w:rsidRPr="003E6872" w14:paraId="56F747E0" w14:textId="2FF44EC7" w:rsidTr="000A5755">
        <w:tc>
          <w:tcPr>
            <w:tcW w:w="4675" w:type="dxa"/>
          </w:tcPr>
          <w:p w14:paraId="55FFF217" w14:textId="77777777" w:rsidR="001078DC" w:rsidRPr="00316811" w:rsidRDefault="001078DC" w:rsidP="001078DC">
            <w:pPr>
              <w:pStyle w:val="INCISO"/>
              <w:spacing w:after="98"/>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No superior a 3.0 m</w:t>
            </w:r>
            <w:r w:rsidRPr="00316811">
              <w:rPr>
                <w:rFonts w:ascii="Verdana" w:hAnsi="Verdana"/>
                <w:sz w:val="16"/>
                <w:szCs w:val="16"/>
                <w:vertAlign w:val="superscript"/>
              </w:rPr>
              <w:t>3</w:t>
            </w:r>
            <w:r w:rsidRPr="00316811">
              <w:rPr>
                <w:rFonts w:ascii="Verdana" w:hAnsi="Verdana"/>
                <w:sz w:val="16"/>
                <w:szCs w:val="16"/>
              </w:rPr>
              <w:t xml:space="preserve"> para sólidos del grupo de embalaje/envase I embalados/envasados en RIG metálicos; y</w:t>
            </w:r>
          </w:p>
        </w:tc>
        <w:tc>
          <w:tcPr>
            <w:tcW w:w="4675" w:type="dxa"/>
          </w:tcPr>
          <w:p w14:paraId="4A7EE8F5" w14:textId="73C724AD" w:rsidR="001078DC" w:rsidRPr="002D6445" w:rsidRDefault="001078DC" w:rsidP="001078DC">
            <w:pPr>
              <w:pStyle w:val="INCISO"/>
              <w:spacing w:after="98"/>
              <w:ind w:left="0" w:firstLine="0"/>
              <w:rPr>
                <w:rFonts w:ascii="Verdana" w:hAnsi="Verdana"/>
                <w:b/>
                <w:sz w:val="16"/>
                <w:szCs w:val="16"/>
                <w:lang w:val="en-US"/>
              </w:rPr>
            </w:pPr>
            <w:r w:rsidRPr="002D6445">
              <w:rPr>
                <w:rFonts w:ascii="Verdana" w:hAnsi="Verdana"/>
                <w:b/>
                <w:sz w:val="16"/>
                <w:szCs w:val="16"/>
                <w:lang w:val="en-US"/>
              </w:rPr>
              <w:t>iii</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b/>
              <w:t>No more than 3.0 m</w:t>
            </w:r>
            <w:r w:rsidRPr="002D6445">
              <w:rPr>
                <w:rFonts w:ascii="Verdana" w:hAnsi="Verdana"/>
                <w:sz w:val="16"/>
                <w:szCs w:val="16"/>
                <w:vertAlign w:val="superscript"/>
                <w:lang w:val="en-US"/>
              </w:rPr>
              <w:t xml:space="preserve">3 </w:t>
            </w:r>
            <w:r w:rsidRPr="002D6445">
              <w:rPr>
                <w:rFonts w:ascii="Verdana" w:hAnsi="Verdana"/>
                <w:sz w:val="16"/>
                <w:szCs w:val="16"/>
                <w:lang w:val="en-US"/>
              </w:rPr>
              <w:t xml:space="preserve">for solids of </w:t>
            </w:r>
            <w:r>
              <w:rPr>
                <w:rFonts w:ascii="Verdana" w:hAnsi="Verdana"/>
                <w:sz w:val="16"/>
                <w:szCs w:val="16"/>
                <w:lang w:val="en-US"/>
              </w:rPr>
              <w:t>packaging/container</w:t>
            </w:r>
            <w:r w:rsidRPr="002D6445">
              <w:rPr>
                <w:rFonts w:ascii="Verdana" w:hAnsi="Verdana"/>
                <w:sz w:val="16"/>
                <w:szCs w:val="16"/>
                <w:lang w:val="en-US"/>
              </w:rPr>
              <w:t xml:space="preserve"> group I pack</w:t>
            </w:r>
            <w:r>
              <w:rPr>
                <w:rFonts w:ascii="Verdana" w:hAnsi="Verdana"/>
                <w:sz w:val="16"/>
                <w:szCs w:val="16"/>
                <w:lang w:val="en-US"/>
              </w:rPr>
              <w:t>ag</w:t>
            </w:r>
            <w:r w:rsidRPr="002D6445">
              <w:rPr>
                <w:rFonts w:ascii="Verdana" w:hAnsi="Verdana"/>
                <w:sz w:val="16"/>
                <w:szCs w:val="16"/>
                <w:lang w:val="en-US"/>
              </w:rPr>
              <w:t>ed/</w:t>
            </w:r>
            <w:r>
              <w:rPr>
                <w:rFonts w:ascii="Verdana" w:hAnsi="Verdana"/>
                <w:sz w:val="16"/>
                <w:szCs w:val="16"/>
                <w:lang w:val="en-US"/>
              </w:rPr>
              <w:t>contained</w:t>
            </w:r>
            <w:r w:rsidRPr="002D6445">
              <w:rPr>
                <w:rFonts w:ascii="Verdana" w:hAnsi="Verdana"/>
                <w:sz w:val="16"/>
                <w:szCs w:val="16"/>
                <w:lang w:val="en-US"/>
              </w:rPr>
              <w:t xml:space="preserve"> in metal </w:t>
            </w:r>
            <w:r>
              <w:rPr>
                <w:rFonts w:ascii="Verdana" w:hAnsi="Verdana"/>
                <w:sz w:val="16"/>
                <w:szCs w:val="16"/>
                <w:lang w:val="en-US"/>
              </w:rPr>
              <w:t>IBC</w:t>
            </w:r>
            <w:r w:rsidRPr="002D6445">
              <w:rPr>
                <w:rFonts w:ascii="Verdana" w:hAnsi="Verdana"/>
                <w:sz w:val="16"/>
                <w:szCs w:val="16"/>
                <w:lang w:val="en-US"/>
              </w:rPr>
              <w:t>s; and</w:t>
            </w:r>
          </w:p>
        </w:tc>
      </w:tr>
      <w:tr w:rsidR="001078DC" w:rsidRPr="003E6872" w14:paraId="3328A254" w14:textId="0A2F9224" w:rsidTr="000A5755">
        <w:tc>
          <w:tcPr>
            <w:tcW w:w="4675" w:type="dxa"/>
          </w:tcPr>
          <w:p w14:paraId="678D4F50" w14:textId="77777777" w:rsidR="001078DC" w:rsidRPr="00316811" w:rsidRDefault="001078DC" w:rsidP="001078DC">
            <w:pPr>
              <w:pStyle w:val="INCISO"/>
              <w:spacing w:after="98"/>
              <w:ind w:left="0" w:firstLine="0"/>
              <w:rPr>
                <w:rFonts w:ascii="Verdana" w:hAnsi="Verdana"/>
                <w:sz w:val="16"/>
                <w:szCs w:val="16"/>
              </w:rPr>
            </w:pPr>
            <w:r w:rsidRPr="00316811">
              <w:rPr>
                <w:rFonts w:ascii="Verdana" w:hAnsi="Verdana"/>
                <w:b/>
                <w:sz w:val="16"/>
                <w:szCs w:val="16"/>
              </w:rPr>
              <w:t>iv)</w:t>
            </w:r>
            <w:r w:rsidRPr="00316811">
              <w:rPr>
                <w:rFonts w:ascii="Verdana" w:hAnsi="Verdana"/>
                <w:sz w:val="16"/>
                <w:szCs w:val="16"/>
              </w:rPr>
              <w:tab/>
              <w:t>No superior a 3.0 m</w:t>
            </w:r>
            <w:r w:rsidRPr="00316811">
              <w:rPr>
                <w:rFonts w:ascii="Verdana" w:hAnsi="Verdana"/>
                <w:sz w:val="16"/>
                <w:szCs w:val="16"/>
                <w:vertAlign w:val="superscript"/>
              </w:rPr>
              <w:t>3</w:t>
            </w:r>
            <w:r w:rsidRPr="00316811">
              <w:rPr>
                <w:rFonts w:ascii="Verdana" w:hAnsi="Verdana"/>
                <w:sz w:val="16"/>
                <w:szCs w:val="16"/>
              </w:rPr>
              <w:t xml:space="preserve"> para el transporte de material radiactivo de la clase 7;</w:t>
            </w:r>
          </w:p>
        </w:tc>
        <w:tc>
          <w:tcPr>
            <w:tcW w:w="4675" w:type="dxa"/>
          </w:tcPr>
          <w:p w14:paraId="5E062579" w14:textId="39D7009A" w:rsidR="001078DC" w:rsidRPr="002D6445" w:rsidRDefault="001078DC" w:rsidP="001078DC">
            <w:pPr>
              <w:pStyle w:val="INCISO"/>
              <w:spacing w:after="98"/>
              <w:ind w:left="0" w:firstLine="0"/>
              <w:rPr>
                <w:rFonts w:ascii="Verdana" w:hAnsi="Verdana"/>
                <w:b/>
                <w:sz w:val="16"/>
                <w:szCs w:val="16"/>
                <w:lang w:val="en-US"/>
              </w:rPr>
            </w:pPr>
            <w:r w:rsidRPr="002D6445">
              <w:rPr>
                <w:rFonts w:ascii="Verdana" w:hAnsi="Verdana"/>
                <w:b/>
                <w:sz w:val="16"/>
                <w:szCs w:val="16"/>
                <w:lang w:val="en-US"/>
              </w:rPr>
              <w:t>iv</w:t>
            </w:r>
            <w:r>
              <w:rPr>
                <w:rFonts w:ascii="Verdana" w:hAnsi="Verdana"/>
                <w:b/>
                <w:sz w:val="16"/>
                <w:szCs w:val="16"/>
                <w:lang w:val="en-US"/>
              </w:rPr>
              <w:t>)</w:t>
            </w:r>
            <w:r w:rsidRPr="002D6445">
              <w:rPr>
                <w:rFonts w:ascii="Verdana" w:hAnsi="Verdana"/>
                <w:b/>
                <w:sz w:val="16"/>
                <w:szCs w:val="16"/>
                <w:lang w:val="en-US"/>
              </w:rPr>
              <w:t xml:space="preserve"> </w:t>
            </w:r>
            <w:r w:rsidRPr="002D6445">
              <w:rPr>
                <w:rFonts w:ascii="Verdana" w:hAnsi="Verdana"/>
                <w:sz w:val="16"/>
                <w:szCs w:val="16"/>
                <w:lang w:val="en-US"/>
              </w:rPr>
              <w:tab/>
              <w:t>No more than 3.0 m</w:t>
            </w:r>
            <w:r w:rsidRPr="002D6445">
              <w:rPr>
                <w:rFonts w:ascii="Verdana" w:hAnsi="Verdana"/>
                <w:sz w:val="16"/>
                <w:szCs w:val="16"/>
                <w:vertAlign w:val="superscript"/>
                <w:lang w:val="en-US"/>
              </w:rPr>
              <w:t xml:space="preserve">3 </w:t>
            </w:r>
            <w:r w:rsidRPr="002D6445">
              <w:rPr>
                <w:rFonts w:ascii="Verdana" w:hAnsi="Verdana"/>
                <w:sz w:val="16"/>
                <w:szCs w:val="16"/>
                <w:lang w:val="en-US"/>
              </w:rPr>
              <w:t>for the transport of class 7 radioactive material;</w:t>
            </w:r>
          </w:p>
        </w:tc>
      </w:tr>
      <w:tr w:rsidR="001078DC" w:rsidRPr="003E6872" w14:paraId="427C369A" w14:textId="1AF51049" w:rsidTr="000A5755">
        <w:tc>
          <w:tcPr>
            <w:tcW w:w="4675" w:type="dxa"/>
          </w:tcPr>
          <w:p w14:paraId="38E84A6E"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Está diseñado para manipulación mecánica; y</w:t>
            </w:r>
          </w:p>
        </w:tc>
        <w:tc>
          <w:tcPr>
            <w:tcW w:w="4675" w:type="dxa"/>
          </w:tcPr>
          <w:p w14:paraId="467E7605" w14:textId="61C27A8C" w:rsidR="001078DC" w:rsidRPr="002D6445" w:rsidRDefault="001078DC" w:rsidP="001078DC">
            <w:pPr>
              <w:pStyle w:val="ROMANOS"/>
              <w:spacing w:after="98"/>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It is designed for mechanical handling; and</w:t>
            </w:r>
          </w:p>
        </w:tc>
      </w:tr>
      <w:tr w:rsidR="001078DC" w:rsidRPr="003E6872" w14:paraId="7D1B1794" w14:textId="697E2D0E" w:rsidTr="000A5755">
        <w:tc>
          <w:tcPr>
            <w:tcW w:w="4675" w:type="dxa"/>
          </w:tcPr>
          <w:p w14:paraId="32478737"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Ha superado los ensayos de resistencia a los esfuerzos que se producen durante las operaciones de manipulación y transporte.</w:t>
            </w:r>
          </w:p>
        </w:tc>
        <w:tc>
          <w:tcPr>
            <w:tcW w:w="4675" w:type="dxa"/>
          </w:tcPr>
          <w:p w14:paraId="289351D9" w14:textId="7CE431C9" w:rsidR="001078DC" w:rsidRPr="002D6445" w:rsidRDefault="001078DC" w:rsidP="001078DC">
            <w:pPr>
              <w:pStyle w:val="ROMANOS"/>
              <w:spacing w:after="98"/>
              <w:ind w:left="0" w:firstLine="0"/>
              <w:rPr>
                <w:rFonts w:ascii="Verdana" w:hAnsi="Verdana"/>
                <w:b/>
                <w:sz w:val="16"/>
                <w:szCs w:val="16"/>
                <w:lang w:val="en-US"/>
              </w:rPr>
            </w:pPr>
            <w:r w:rsidRPr="002D6445">
              <w:rPr>
                <w:rFonts w:ascii="Verdana" w:hAnsi="Verdana"/>
                <w:b/>
                <w:sz w:val="16"/>
                <w:szCs w:val="16"/>
                <w:lang w:val="en-US"/>
              </w:rPr>
              <w:t xml:space="preserve">c) </w:t>
            </w:r>
            <w:r w:rsidRPr="002D6445">
              <w:rPr>
                <w:rFonts w:ascii="Verdana" w:hAnsi="Verdana"/>
                <w:sz w:val="16"/>
                <w:szCs w:val="16"/>
                <w:lang w:val="en-US"/>
              </w:rPr>
              <w:tab/>
              <w:t>It has passed the stress resistance tests that occur during handling and transport operations.</w:t>
            </w:r>
          </w:p>
        </w:tc>
      </w:tr>
      <w:tr w:rsidR="001078DC" w:rsidRPr="003E6872" w14:paraId="1043E229" w14:textId="69429F3F" w:rsidTr="000A5755">
        <w:tc>
          <w:tcPr>
            <w:tcW w:w="4675" w:type="dxa"/>
          </w:tcPr>
          <w:p w14:paraId="1364775D"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Reglamentación modelo.</w:t>
            </w:r>
            <w:r w:rsidRPr="00316811">
              <w:rPr>
                <w:rFonts w:ascii="Verdana" w:hAnsi="Verdana"/>
                <w:sz w:val="16"/>
                <w:szCs w:val="16"/>
              </w:rPr>
              <w:t xml:space="preserve"> Se refiere a las Recomendaciones Relativas al Transporte de Mercancías Peligrosas, última edición emitida por la Organización de las Naciones Unidas.</w:t>
            </w:r>
          </w:p>
        </w:tc>
        <w:tc>
          <w:tcPr>
            <w:tcW w:w="4675" w:type="dxa"/>
          </w:tcPr>
          <w:p w14:paraId="3BE41C56" w14:textId="5956DF8F"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Model regulation. </w:t>
            </w:r>
            <w:r w:rsidRPr="002D6445">
              <w:rPr>
                <w:rFonts w:ascii="Verdana" w:hAnsi="Verdana"/>
                <w:sz w:val="16"/>
                <w:szCs w:val="16"/>
                <w:lang w:val="en-US"/>
              </w:rPr>
              <w:t>It refers to the Recommendations Regarding the Transport of Dangerous Goods, latest edition issued by the United Nations Organization.</w:t>
            </w:r>
          </w:p>
        </w:tc>
      </w:tr>
      <w:tr w:rsidR="001078DC" w:rsidRPr="004A2583" w14:paraId="3F8008CB" w14:textId="37C9E7C6" w:rsidTr="000A5755">
        <w:tc>
          <w:tcPr>
            <w:tcW w:w="4675" w:type="dxa"/>
          </w:tcPr>
          <w:p w14:paraId="1747FB4A"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RIG reconstruidos, RIG metálicos</w:t>
            </w:r>
            <w:r w:rsidRPr="00316811">
              <w:rPr>
                <w:rFonts w:ascii="Verdana" w:hAnsi="Verdana"/>
                <w:sz w:val="16"/>
                <w:szCs w:val="16"/>
              </w:rPr>
              <w:t>, de plástico rígido o compuestos:</w:t>
            </w:r>
          </w:p>
        </w:tc>
        <w:tc>
          <w:tcPr>
            <w:tcW w:w="4675" w:type="dxa"/>
          </w:tcPr>
          <w:p w14:paraId="57CD6681" w14:textId="672D871A"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Rebuilt </w:t>
            </w:r>
            <w:r>
              <w:rPr>
                <w:rFonts w:ascii="Verdana" w:hAnsi="Verdana"/>
                <w:b/>
                <w:sz w:val="16"/>
                <w:szCs w:val="16"/>
                <w:lang w:val="en-US"/>
              </w:rPr>
              <w:t>IBC</w:t>
            </w:r>
            <w:r w:rsidRPr="002D6445">
              <w:rPr>
                <w:rFonts w:ascii="Verdana" w:hAnsi="Verdana"/>
                <w:b/>
                <w:sz w:val="16"/>
                <w:szCs w:val="16"/>
                <w:lang w:val="en-US"/>
              </w:rPr>
              <w:t xml:space="preserve">s, metal </w:t>
            </w:r>
            <w:r>
              <w:rPr>
                <w:rFonts w:ascii="Verdana" w:hAnsi="Verdana"/>
                <w:b/>
                <w:sz w:val="16"/>
                <w:szCs w:val="16"/>
                <w:lang w:val="en-US"/>
              </w:rPr>
              <w:t>IBC</w:t>
            </w:r>
            <w:r w:rsidRPr="002D6445">
              <w:rPr>
                <w:rFonts w:ascii="Verdana" w:hAnsi="Verdana"/>
                <w:b/>
                <w:sz w:val="16"/>
                <w:szCs w:val="16"/>
                <w:lang w:val="en-US"/>
              </w:rPr>
              <w:t>s</w:t>
            </w:r>
            <w:r>
              <w:rPr>
                <w:rFonts w:ascii="Verdana" w:hAnsi="Verdana"/>
                <w:b/>
                <w:sz w:val="16"/>
                <w:szCs w:val="16"/>
                <w:lang w:val="en-US"/>
              </w:rPr>
              <w:t>,</w:t>
            </w:r>
            <w:r w:rsidRPr="002D6445">
              <w:rPr>
                <w:rFonts w:ascii="Verdana" w:hAnsi="Verdana"/>
                <w:sz w:val="16"/>
                <w:szCs w:val="16"/>
                <w:lang w:val="en-US"/>
              </w:rPr>
              <w:t xml:space="preserve"> rigid plastic or composites:</w:t>
            </w:r>
          </w:p>
        </w:tc>
      </w:tr>
      <w:tr w:rsidR="001078DC" w:rsidRPr="004A2583" w14:paraId="40B57796" w14:textId="77D26BAA" w:rsidTr="000A5755">
        <w:tc>
          <w:tcPr>
            <w:tcW w:w="4675" w:type="dxa"/>
          </w:tcPr>
          <w:p w14:paraId="2DDE3574"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Fabricados como de tipo ONU a partir de otro que no sea de tipo ONU, o bien,</w:t>
            </w:r>
          </w:p>
        </w:tc>
        <w:tc>
          <w:tcPr>
            <w:tcW w:w="4675" w:type="dxa"/>
          </w:tcPr>
          <w:p w14:paraId="5E7960FA" w14:textId="368AF2D9" w:rsidR="001078DC" w:rsidRPr="002D6445" w:rsidRDefault="001078DC" w:rsidP="001078DC">
            <w:pPr>
              <w:pStyle w:val="ROMANOS"/>
              <w:spacing w:after="98"/>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sz w:val="16"/>
                <w:szCs w:val="16"/>
                <w:lang w:val="en-US"/>
              </w:rPr>
              <w:tab/>
              <w:t>Manufactured as UN type from another that is not UN type, or,</w:t>
            </w:r>
          </w:p>
        </w:tc>
      </w:tr>
      <w:tr w:rsidR="001078DC" w:rsidRPr="003E6872" w14:paraId="441034D2" w14:textId="14408209" w:rsidTr="000A5755">
        <w:tc>
          <w:tcPr>
            <w:tcW w:w="4675" w:type="dxa"/>
          </w:tcPr>
          <w:p w14:paraId="0CB9842C"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Obtenidos de la transformación de un modelo tipo de diseño ONU en otro modelo tipo ONU.</w:t>
            </w:r>
          </w:p>
        </w:tc>
        <w:tc>
          <w:tcPr>
            <w:tcW w:w="4675" w:type="dxa"/>
          </w:tcPr>
          <w:p w14:paraId="09C94E2B" w14:textId="0B934261" w:rsidR="001078DC" w:rsidRPr="002D6445" w:rsidRDefault="001078DC" w:rsidP="001078DC">
            <w:pPr>
              <w:pStyle w:val="ROMANOS"/>
              <w:spacing w:after="98"/>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b/>
                <w:sz w:val="16"/>
                <w:szCs w:val="16"/>
                <w:lang w:val="en-US"/>
              </w:rPr>
              <w:tab/>
            </w:r>
            <w:r w:rsidRPr="002D6445">
              <w:rPr>
                <w:rFonts w:ascii="Verdana" w:hAnsi="Verdana"/>
                <w:sz w:val="16"/>
                <w:szCs w:val="16"/>
                <w:lang w:val="en-US"/>
              </w:rPr>
              <w:t>Obtained from the transformation of an ONU design type model into another ONU type model.</w:t>
            </w:r>
          </w:p>
        </w:tc>
      </w:tr>
      <w:tr w:rsidR="001078DC" w:rsidRPr="003E6872" w14:paraId="416BC20C" w14:textId="5050D967" w:rsidTr="000A5755">
        <w:tc>
          <w:tcPr>
            <w:tcW w:w="4675" w:type="dxa"/>
          </w:tcPr>
          <w:p w14:paraId="3CC735E7"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sz w:val="16"/>
                <w:szCs w:val="16"/>
              </w:rPr>
              <w:t>Los RIG reconstruidos se someten a las mismas disposiciones de esta NOM que se aplican a los RIG nuevos del mismo tipo (véase también la definición de modelo tipo en 6.6.1.1 (6.5.6.1.1).</w:t>
            </w:r>
          </w:p>
        </w:tc>
        <w:tc>
          <w:tcPr>
            <w:tcW w:w="4675" w:type="dxa"/>
          </w:tcPr>
          <w:p w14:paraId="48B13329" w14:textId="3CE3EF79" w:rsidR="001078DC" w:rsidRPr="002D6445" w:rsidRDefault="001078DC" w:rsidP="001078DC">
            <w:pPr>
              <w:pStyle w:val="Texto"/>
              <w:spacing w:after="98"/>
              <w:ind w:firstLine="0"/>
              <w:rPr>
                <w:rFonts w:ascii="Verdana" w:hAnsi="Verdana"/>
                <w:sz w:val="16"/>
                <w:szCs w:val="16"/>
                <w:lang w:val="en-US"/>
              </w:rPr>
            </w:pPr>
            <w:r w:rsidRPr="002D6445">
              <w:rPr>
                <w:rFonts w:ascii="Verdana" w:hAnsi="Verdana"/>
                <w:sz w:val="16"/>
                <w:szCs w:val="16"/>
                <w:lang w:val="en-US"/>
              </w:rPr>
              <w:t>Reconstructed IBCs are subject to the same provisions of this NOM that apply to new IBCs of the same type (see also the definition of model type in 6.6.1.1 (6.5.6.1.1).</w:t>
            </w:r>
          </w:p>
        </w:tc>
      </w:tr>
      <w:tr w:rsidR="001078DC" w:rsidRPr="003E6872" w14:paraId="47A921A3" w14:textId="41D7CB76" w:rsidTr="000A5755">
        <w:tc>
          <w:tcPr>
            <w:tcW w:w="4675" w:type="dxa"/>
          </w:tcPr>
          <w:p w14:paraId="5E002C1C"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RIG reparados, RIG metálicos:</w:t>
            </w:r>
            <w:r w:rsidRPr="00316811">
              <w:rPr>
                <w:rFonts w:ascii="Verdana" w:hAnsi="Verdana"/>
                <w:sz w:val="16"/>
                <w:szCs w:val="16"/>
              </w:rPr>
              <w:t xml:space="preserve"> De plástico rígido o compuestos que, como consecuencia de un golpe o por cualquier otra causa (por ejemplo, corrosión, fisura o cualquier otro signo de debilitamiento en comparación con el modelo tipo) se restauran de forma que sean conformes al modelo tipo y que puedan superar los ensayos del modelo tipo. A efectos de la presente NOM, se considera reparación la sustitución del recipiente interior rígido de un RIG compuesto por un recipiente que se atenga al modelo tipo de diseño del mismo fabricante. En cambio, no se considera reparación el mantenimiento rutinario del RIG rígido (véase la definición a continuación). Los cuerpos de los RIG de plástico rígido y los recipientes interiores de los RIG compuestos no son reparables. Los RIG flexibles no podrán repararse a menos que lo autorice la autoridad competente.</w:t>
            </w:r>
          </w:p>
        </w:tc>
        <w:tc>
          <w:tcPr>
            <w:tcW w:w="4675" w:type="dxa"/>
          </w:tcPr>
          <w:p w14:paraId="0EA54889" w14:textId="62493D1B"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Repaired </w:t>
            </w:r>
            <w:r>
              <w:rPr>
                <w:rFonts w:ascii="Verdana" w:hAnsi="Verdana"/>
                <w:b/>
                <w:sz w:val="16"/>
                <w:szCs w:val="16"/>
                <w:lang w:val="en-US"/>
              </w:rPr>
              <w:t>IBC</w:t>
            </w:r>
            <w:r w:rsidRPr="002D6445">
              <w:rPr>
                <w:rFonts w:ascii="Verdana" w:hAnsi="Verdana"/>
                <w:b/>
                <w:sz w:val="16"/>
                <w:szCs w:val="16"/>
                <w:lang w:val="en-US"/>
              </w:rPr>
              <w:t xml:space="preserve">s, Metal </w:t>
            </w:r>
            <w:r>
              <w:rPr>
                <w:rFonts w:ascii="Verdana" w:hAnsi="Verdana"/>
                <w:b/>
                <w:sz w:val="16"/>
                <w:szCs w:val="16"/>
                <w:lang w:val="en-US"/>
              </w:rPr>
              <w:t>IBC</w:t>
            </w:r>
            <w:r w:rsidRPr="002D6445">
              <w:rPr>
                <w:rFonts w:ascii="Verdana" w:hAnsi="Verdana"/>
                <w:b/>
                <w:sz w:val="16"/>
                <w:szCs w:val="16"/>
                <w:lang w:val="en-US"/>
              </w:rPr>
              <w:t xml:space="preserve">s: </w:t>
            </w:r>
            <w:r w:rsidRPr="002D6445">
              <w:rPr>
                <w:rFonts w:ascii="Verdana" w:hAnsi="Verdana"/>
                <w:sz w:val="16"/>
                <w:szCs w:val="16"/>
                <w:lang w:val="en-US"/>
              </w:rPr>
              <w:t xml:space="preserve">Rigid plastic or composites that, as a result of a blow or for any other cause (for example, corrosion, cracking or any other sign of weakening compared to the type model) are restored to conform to the type model and that can pass the tests of the type model. For the purposes of this NOM, the replacement of the rigid inner container of an </w:t>
            </w:r>
            <w:r>
              <w:rPr>
                <w:rFonts w:ascii="Verdana" w:hAnsi="Verdana"/>
                <w:sz w:val="16"/>
                <w:szCs w:val="16"/>
                <w:lang w:val="en-US"/>
              </w:rPr>
              <w:t>IBC</w:t>
            </w:r>
            <w:r w:rsidRPr="002D6445">
              <w:rPr>
                <w:rFonts w:ascii="Verdana" w:hAnsi="Verdana"/>
                <w:sz w:val="16"/>
                <w:szCs w:val="16"/>
                <w:lang w:val="en-US"/>
              </w:rPr>
              <w:t xml:space="preserve"> </w:t>
            </w:r>
            <w:r>
              <w:rPr>
                <w:rFonts w:ascii="Verdana" w:hAnsi="Verdana"/>
                <w:sz w:val="16"/>
                <w:szCs w:val="16"/>
                <w:lang w:val="en-US"/>
              </w:rPr>
              <w:t>composed</w:t>
            </w:r>
            <w:r w:rsidRPr="002D6445">
              <w:rPr>
                <w:rFonts w:ascii="Verdana" w:hAnsi="Verdana"/>
                <w:sz w:val="16"/>
                <w:szCs w:val="16"/>
                <w:lang w:val="en-US"/>
              </w:rPr>
              <w:t xml:space="preserve"> of a container that complies with the standard design model of the same manufacturer is considered a repair. In contrast, routine maintenance of the Rigid IBC is not considered </w:t>
            </w:r>
            <w:r>
              <w:rPr>
                <w:rFonts w:ascii="Verdana" w:hAnsi="Verdana"/>
                <w:sz w:val="16"/>
                <w:szCs w:val="16"/>
                <w:lang w:val="en-US"/>
              </w:rPr>
              <w:t xml:space="preserve">as </w:t>
            </w:r>
            <w:r w:rsidRPr="002D6445">
              <w:rPr>
                <w:rFonts w:ascii="Verdana" w:hAnsi="Verdana"/>
                <w:sz w:val="16"/>
                <w:szCs w:val="16"/>
                <w:lang w:val="en-US"/>
              </w:rPr>
              <w:t>repair</w:t>
            </w:r>
            <w:r>
              <w:rPr>
                <w:rFonts w:ascii="Verdana" w:hAnsi="Verdana"/>
                <w:sz w:val="16"/>
                <w:szCs w:val="16"/>
                <w:lang w:val="en-US"/>
              </w:rPr>
              <w:t>ed</w:t>
            </w:r>
            <w:r w:rsidRPr="002D6445">
              <w:rPr>
                <w:rFonts w:ascii="Verdana" w:hAnsi="Verdana"/>
                <w:sz w:val="16"/>
                <w:szCs w:val="16"/>
                <w:lang w:val="en-US"/>
              </w:rPr>
              <w:t xml:space="preserve"> (see definition below). Rigid plastic IBC bodies and composite IBC inner vessels are not repairable. Flexible IBCs may not be repaired unless authorized by the </w:t>
            </w:r>
            <w:r>
              <w:rPr>
                <w:rFonts w:ascii="Verdana" w:hAnsi="Verdana"/>
                <w:sz w:val="16"/>
                <w:szCs w:val="16"/>
                <w:lang w:val="en-US"/>
              </w:rPr>
              <w:t>appropriate</w:t>
            </w:r>
            <w:r w:rsidRPr="002D6445">
              <w:rPr>
                <w:rFonts w:ascii="Verdana" w:hAnsi="Verdana"/>
                <w:sz w:val="16"/>
                <w:szCs w:val="16"/>
                <w:lang w:val="en-US"/>
              </w:rPr>
              <w:t xml:space="preserve"> authority.</w:t>
            </w:r>
          </w:p>
        </w:tc>
      </w:tr>
      <w:tr w:rsidR="001078DC" w:rsidRPr="003E6872" w14:paraId="3FC484D6" w14:textId="79E37C5D" w:rsidTr="000A5755">
        <w:tc>
          <w:tcPr>
            <w:tcW w:w="4675" w:type="dxa"/>
          </w:tcPr>
          <w:p w14:paraId="3E7C4088"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lastRenderedPageBreak/>
              <w:t>RIG reconstruido:</w:t>
            </w:r>
            <w:r w:rsidRPr="00316811">
              <w:rPr>
                <w:rFonts w:ascii="Verdana" w:hAnsi="Verdana"/>
                <w:sz w:val="16"/>
                <w:szCs w:val="16"/>
              </w:rPr>
              <w:t xml:space="preserve"> Véase “Recipiente intermedio para graneles (RIG)”.</w:t>
            </w:r>
          </w:p>
        </w:tc>
        <w:tc>
          <w:tcPr>
            <w:tcW w:w="4675" w:type="dxa"/>
          </w:tcPr>
          <w:p w14:paraId="2726ED87" w14:textId="018DB5EE"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Rebuilt IBC: </w:t>
            </w:r>
            <w:r w:rsidRPr="002D6445">
              <w:rPr>
                <w:rFonts w:ascii="Verdana" w:hAnsi="Verdana"/>
                <w:sz w:val="16"/>
                <w:szCs w:val="16"/>
                <w:lang w:val="en-US"/>
              </w:rPr>
              <w:t>See “Intermediate Bulk Container (IBC)”.</w:t>
            </w:r>
          </w:p>
        </w:tc>
      </w:tr>
      <w:tr w:rsidR="001078DC" w:rsidRPr="003E6872" w14:paraId="484CC658" w14:textId="7C592C30" w:rsidTr="000A5755">
        <w:tc>
          <w:tcPr>
            <w:tcW w:w="4675" w:type="dxa"/>
          </w:tcPr>
          <w:p w14:paraId="7128E101"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 xml:space="preserve">RIG reparado: </w:t>
            </w:r>
            <w:r w:rsidRPr="00316811">
              <w:rPr>
                <w:rFonts w:ascii="Verdana" w:hAnsi="Verdana"/>
                <w:sz w:val="16"/>
                <w:szCs w:val="16"/>
              </w:rPr>
              <w:t>Véase “Recipiente intermedio para graneles (RIG)”.</w:t>
            </w:r>
          </w:p>
        </w:tc>
        <w:tc>
          <w:tcPr>
            <w:tcW w:w="4675" w:type="dxa"/>
          </w:tcPr>
          <w:p w14:paraId="04011571" w14:textId="33FAB4CD"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Repaired </w:t>
            </w:r>
            <w:r>
              <w:rPr>
                <w:rFonts w:ascii="Verdana" w:hAnsi="Verdana"/>
                <w:b/>
                <w:sz w:val="16"/>
                <w:szCs w:val="16"/>
                <w:lang w:val="en-US"/>
              </w:rPr>
              <w:t>IBC</w:t>
            </w:r>
            <w:r w:rsidRPr="002D6445">
              <w:rPr>
                <w:rFonts w:ascii="Verdana" w:hAnsi="Verdana"/>
                <w:b/>
                <w:sz w:val="16"/>
                <w:szCs w:val="16"/>
                <w:lang w:val="en-US"/>
              </w:rPr>
              <w:t xml:space="preserve">: </w:t>
            </w:r>
            <w:r w:rsidRPr="002D6445">
              <w:rPr>
                <w:rFonts w:ascii="Verdana" w:hAnsi="Verdana"/>
                <w:sz w:val="16"/>
                <w:szCs w:val="16"/>
                <w:lang w:val="en-US"/>
              </w:rPr>
              <w:t>See “Intermediate Bulk Container (</w:t>
            </w:r>
            <w:r>
              <w:rPr>
                <w:rFonts w:ascii="Verdana" w:hAnsi="Verdana"/>
                <w:sz w:val="16"/>
                <w:szCs w:val="16"/>
                <w:lang w:val="en-US"/>
              </w:rPr>
              <w:t>IBC</w:t>
            </w:r>
            <w:r w:rsidRPr="002D6445">
              <w:rPr>
                <w:rFonts w:ascii="Verdana" w:hAnsi="Verdana"/>
                <w:sz w:val="16"/>
                <w:szCs w:val="16"/>
                <w:lang w:val="en-US"/>
              </w:rPr>
              <w:t>)”.</w:t>
            </w:r>
          </w:p>
        </w:tc>
      </w:tr>
      <w:tr w:rsidR="001078DC" w:rsidRPr="003E6872" w14:paraId="7D21D53B" w14:textId="7ABE0E4E" w:rsidTr="000A5755">
        <w:tc>
          <w:tcPr>
            <w:tcW w:w="4675" w:type="dxa"/>
          </w:tcPr>
          <w:p w14:paraId="4461F5DC" w14:textId="77777777" w:rsidR="001078DC" w:rsidRPr="00316811" w:rsidRDefault="001078DC" w:rsidP="001078DC">
            <w:pPr>
              <w:pStyle w:val="Texto"/>
              <w:spacing w:after="98"/>
              <w:ind w:firstLine="0"/>
              <w:rPr>
                <w:rFonts w:ascii="Verdana" w:hAnsi="Verdana"/>
                <w:sz w:val="16"/>
                <w:szCs w:val="16"/>
                <w:lang w:val="es-ES_tradnl"/>
              </w:rPr>
            </w:pPr>
            <w:r w:rsidRPr="00316811">
              <w:rPr>
                <w:rFonts w:ascii="Verdana" w:hAnsi="Verdana"/>
                <w:b/>
                <w:sz w:val="16"/>
                <w:szCs w:val="16"/>
                <w:lang w:val="es-ES_tradnl"/>
              </w:rPr>
              <w:t xml:space="preserve">Sacos: </w:t>
            </w:r>
            <w:r w:rsidRPr="00316811">
              <w:rPr>
                <w:rFonts w:ascii="Verdana" w:hAnsi="Verdana"/>
                <w:sz w:val="16"/>
                <w:szCs w:val="16"/>
              </w:rPr>
              <w:t xml:space="preserve">Embalajes/envases </w:t>
            </w:r>
            <w:r w:rsidRPr="00316811">
              <w:rPr>
                <w:rFonts w:ascii="Verdana" w:hAnsi="Verdana"/>
                <w:sz w:val="16"/>
                <w:szCs w:val="16"/>
                <w:lang w:val="es-ES_tradnl"/>
              </w:rPr>
              <w:t>flexibles de papel, de película plástica, de tela, de material entretejido, o de otros materiales adecuados.</w:t>
            </w:r>
          </w:p>
        </w:tc>
        <w:tc>
          <w:tcPr>
            <w:tcW w:w="4675" w:type="dxa"/>
          </w:tcPr>
          <w:p w14:paraId="6837D17A" w14:textId="3604FC4C"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Sacks: </w:t>
            </w:r>
            <w:r w:rsidRPr="00A57BE0">
              <w:rPr>
                <w:rFonts w:ascii="Verdana" w:hAnsi="Verdana"/>
                <w:bCs/>
                <w:sz w:val="16"/>
                <w:szCs w:val="16"/>
                <w:lang w:val="en-US"/>
              </w:rPr>
              <w:t>Flexible</w:t>
            </w:r>
            <w:r w:rsidRPr="002D6445">
              <w:rPr>
                <w:rFonts w:ascii="Verdana" w:hAnsi="Verdana"/>
                <w:b/>
                <w:sz w:val="16"/>
                <w:szCs w:val="16"/>
                <w:lang w:val="en-US"/>
              </w:rPr>
              <w:t xml:space="preserve"> </w:t>
            </w:r>
            <w:r>
              <w:rPr>
                <w:rFonts w:ascii="Verdana" w:hAnsi="Verdana"/>
                <w:sz w:val="16"/>
                <w:szCs w:val="16"/>
                <w:lang w:val="en-US"/>
              </w:rPr>
              <w:t>packaging/containers</w:t>
            </w:r>
            <w:r w:rsidRPr="002D6445">
              <w:rPr>
                <w:rFonts w:ascii="Verdana" w:hAnsi="Verdana"/>
                <w:sz w:val="16"/>
                <w:szCs w:val="16"/>
                <w:lang w:val="en-US"/>
              </w:rPr>
              <w:t xml:space="preserve"> made of paper, plastic film, cloth, woven material, or other suitable materials.</w:t>
            </w:r>
          </w:p>
        </w:tc>
      </w:tr>
      <w:tr w:rsidR="001078DC" w:rsidRPr="008A1B85" w14:paraId="538DA572" w14:textId="5DEA13CA" w:rsidTr="000A5755">
        <w:tc>
          <w:tcPr>
            <w:tcW w:w="4675" w:type="dxa"/>
          </w:tcPr>
          <w:p w14:paraId="15FE303F" w14:textId="77777777" w:rsidR="001078DC" w:rsidRPr="00316811" w:rsidRDefault="001078DC" w:rsidP="001078DC">
            <w:pPr>
              <w:pStyle w:val="Texto"/>
              <w:spacing w:after="98"/>
              <w:ind w:firstLine="0"/>
              <w:rPr>
                <w:rFonts w:ascii="Verdana" w:hAnsi="Verdana"/>
                <w:b/>
                <w:sz w:val="16"/>
                <w:szCs w:val="16"/>
              </w:rPr>
            </w:pPr>
            <w:r w:rsidRPr="00316811">
              <w:rPr>
                <w:rFonts w:ascii="Verdana" w:hAnsi="Verdana"/>
                <w:b/>
                <w:sz w:val="16"/>
                <w:szCs w:val="16"/>
              </w:rPr>
              <w:t xml:space="preserve">Secretaría: </w:t>
            </w:r>
            <w:r w:rsidRPr="00316811">
              <w:rPr>
                <w:rFonts w:ascii="Verdana" w:hAnsi="Verdana"/>
                <w:sz w:val="16"/>
                <w:szCs w:val="16"/>
              </w:rPr>
              <w:t>Secretaría de Infraestructura, Comunicaciones y Transportes.</w:t>
            </w:r>
          </w:p>
        </w:tc>
        <w:tc>
          <w:tcPr>
            <w:tcW w:w="4675" w:type="dxa"/>
          </w:tcPr>
          <w:p w14:paraId="78060F6F" w14:textId="5EB5C500"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Secretary: </w:t>
            </w:r>
            <w:r w:rsidRPr="002D6445">
              <w:rPr>
                <w:rFonts w:ascii="Verdana" w:hAnsi="Verdana"/>
                <w:sz w:val="16"/>
                <w:szCs w:val="16"/>
                <w:lang w:val="en-US"/>
              </w:rPr>
              <w:t>Secretary of Infrastructure, Communications and Transportation.</w:t>
            </w:r>
            <w:r>
              <w:rPr>
                <w:rFonts w:ascii="Verdana" w:hAnsi="Verdana"/>
                <w:sz w:val="16"/>
                <w:szCs w:val="16"/>
                <w:lang w:val="en-US"/>
              </w:rPr>
              <w:t xml:space="preserve"> (SICT)</w:t>
            </w:r>
          </w:p>
        </w:tc>
      </w:tr>
      <w:tr w:rsidR="001078DC" w:rsidRPr="003E6872" w14:paraId="2FA001F7" w14:textId="45D04B86" w:rsidTr="000A5755">
        <w:tc>
          <w:tcPr>
            <w:tcW w:w="4675" w:type="dxa"/>
          </w:tcPr>
          <w:p w14:paraId="7C10E7F8"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Substancia peligrosa:</w:t>
            </w:r>
            <w:r w:rsidRPr="00316811">
              <w:rPr>
                <w:rFonts w:ascii="Verdana" w:hAnsi="Verdana"/>
                <w:sz w:val="16"/>
                <w:szCs w:val="16"/>
              </w:rPr>
              <w:t xml:space="preserve"> Todo aquel elemento, compuesto, material o mezcla de ellos que independientemente de su estado físico, represente un peligro potencial para la salud, el ambiente, la seguridad de los usuarios y/o la propiedad de terceros; también se consideran bajo esta definición los agentes biológicos causantes de enfermedades.</w:t>
            </w:r>
          </w:p>
        </w:tc>
        <w:tc>
          <w:tcPr>
            <w:tcW w:w="4675" w:type="dxa"/>
          </w:tcPr>
          <w:p w14:paraId="62EE3682" w14:textId="66ACD8C9"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Dangerous substance: </w:t>
            </w:r>
            <w:r w:rsidRPr="002D6445">
              <w:rPr>
                <w:rFonts w:ascii="Verdana" w:hAnsi="Verdana"/>
                <w:sz w:val="16"/>
                <w:szCs w:val="16"/>
                <w:lang w:val="en-US"/>
              </w:rPr>
              <w:t xml:space="preserve">Any element, compound, material, or mixture thereof that, regardless of its physical state, represents a potential danger to health, the environment, the safety of users and/or the property of third parties; </w:t>
            </w:r>
            <w:r>
              <w:rPr>
                <w:rFonts w:ascii="Verdana" w:hAnsi="Verdana"/>
                <w:sz w:val="16"/>
                <w:szCs w:val="16"/>
                <w:lang w:val="en-US"/>
              </w:rPr>
              <w:t>b</w:t>
            </w:r>
            <w:r w:rsidRPr="002D6445">
              <w:rPr>
                <w:rFonts w:ascii="Verdana" w:hAnsi="Verdana"/>
                <w:sz w:val="16"/>
                <w:szCs w:val="16"/>
                <w:lang w:val="en-US"/>
              </w:rPr>
              <w:t>iological disease-causing agents are also considered under this definition.</w:t>
            </w:r>
          </w:p>
        </w:tc>
      </w:tr>
      <w:tr w:rsidR="001078DC" w:rsidRPr="003E6872" w14:paraId="26FE89A1" w14:textId="24C89F88" w:rsidTr="000A5755">
        <w:tc>
          <w:tcPr>
            <w:tcW w:w="4675" w:type="dxa"/>
          </w:tcPr>
          <w:p w14:paraId="287837B9" w14:textId="77777777" w:rsidR="001078DC" w:rsidRPr="00A57BE0" w:rsidRDefault="001078DC" w:rsidP="001078DC">
            <w:pPr>
              <w:pStyle w:val="Texto"/>
              <w:spacing w:after="98"/>
              <w:ind w:firstLine="0"/>
              <w:rPr>
                <w:rFonts w:ascii="Verdana" w:hAnsi="Verdana"/>
                <w:sz w:val="16"/>
                <w:szCs w:val="16"/>
              </w:rPr>
            </w:pPr>
            <w:r w:rsidRPr="00A57BE0">
              <w:rPr>
                <w:rFonts w:ascii="Verdana" w:hAnsi="Verdana"/>
                <w:b/>
                <w:sz w:val="16"/>
                <w:szCs w:val="16"/>
              </w:rPr>
              <w:t>Nota:</w:t>
            </w:r>
            <w:r w:rsidRPr="00A57BE0">
              <w:rPr>
                <w:rFonts w:ascii="Verdana" w:hAnsi="Verdana"/>
                <w:sz w:val="16"/>
                <w:szCs w:val="16"/>
              </w:rPr>
              <w:t xml:space="preserve"> Para efectos de la presente Norma se utilizan de manera indistinta las palabras substancia y sustancia.</w:t>
            </w:r>
          </w:p>
        </w:tc>
        <w:tc>
          <w:tcPr>
            <w:tcW w:w="4675" w:type="dxa"/>
          </w:tcPr>
          <w:p w14:paraId="3F9CEF8F" w14:textId="7E673D2F" w:rsidR="001078DC" w:rsidRPr="00A57BE0" w:rsidRDefault="001078DC" w:rsidP="001078DC">
            <w:pPr>
              <w:pStyle w:val="Texto"/>
              <w:spacing w:after="98"/>
              <w:ind w:firstLine="0"/>
              <w:rPr>
                <w:rFonts w:ascii="Verdana" w:hAnsi="Verdana"/>
                <w:b/>
                <w:sz w:val="16"/>
                <w:szCs w:val="16"/>
                <w:lang w:val="en-US"/>
              </w:rPr>
            </w:pPr>
            <w:r w:rsidRPr="00A57BE0">
              <w:rPr>
                <w:rFonts w:ascii="Verdana" w:hAnsi="Verdana"/>
                <w:b/>
                <w:sz w:val="16"/>
                <w:szCs w:val="16"/>
                <w:lang w:val="en-US"/>
              </w:rPr>
              <w:t xml:space="preserve">Note: </w:t>
            </w:r>
            <w:r w:rsidRPr="00A57BE0">
              <w:rPr>
                <w:rFonts w:ascii="Verdana" w:hAnsi="Verdana"/>
                <w:sz w:val="16"/>
                <w:szCs w:val="16"/>
                <w:lang w:val="en-US"/>
              </w:rPr>
              <w:t>For the purposes of this Standard, the words “</w:t>
            </w:r>
            <w:r w:rsidRPr="001C4321">
              <w:rPr>
                <w:rFonts w:ascii="Verdana" w:hAnsi="Verdana"/>
                <w:sz w:val="16"/>
                <w:szCs w:val="16"/>
                <w:lang w:val="en-US"/>
              </w:rPr>
              <w:t>substancia”</w:t>
            </w:r>
            <w:r w:rsidRPr="00A57BE0">
              <w:rPr>
                <w:rFonts w:ascii="Verdana" w:hAnsi="Verdana"/>
                <w:sz w:val="16"/>
                <w:szCs w:val="16"/>
                <w:lang w:val="en-US"/>
              </w:rPr>
              <w:t xml:space="preserve"> and “</w:t>
            </w:r>
            <w:r w:rsidRPr="001C4321">
              <w:rPr>
                <w:rFonts w:ascii="Verdana" w:hAnsi="Verdana"/>
                <w:sz w:val="16"/>
                <w:szCs w:val="16"/>
                <w:lang w:val="en-US"/>
              </w:rPr>
              <w:t>sustancia</w:t>
            </w:r>
            <w:r w:rsidRPr="00A57BE0">
              <w:rPr>
                <w:rFonts w:ascii="Verdana" w:hAnsi="Verdana"/>
                <w:sz w:val="16"/>
                <w:szCs w:val="16"/>
                <w:lang w:val="en-US"/>
              </w:rPr>
              <w:t>” are used interchangeably.</w:t>
            </w:r>
          </w:p>
        </w:tc>
      </w:tr>
      <w:tr w:rsidR="001078DC" w:rsidRPr="00316811" w14:paraId="2F4A88BF" w14:textId="365F0317" w:rsidTr="000A5755">
        <w:tc>
          <w:tcPr>
            <w:tcW w:w="4675" w:type="dxa"/>
          </w:tcPr>
          <w:p w14:paraId="0DF29BAA" w14:textId="77777777" w:rsidR="001078DC" w:rsidRPr="00316811" w:rsidRDefault="001078DC" w:rsidP="001078DC">
            <w:pPr>
              <w:pStyle w:val="Texto"/>
              <w:spacing w:after="98"/>
              <w:ind w:firstLine="0"/>
              <w:rPr>
                <w:rFonts w:ascii="Verdana" w:hAnsi="Verdana"/>
                <w:b/>
                <w:sz w:val="16"/>
                <w:szCs w:val="16"/>
              </w:rPr>
            </w:pPr>
            <w:r w:rsidRPr="00316811">
              <w:rPr>
                <w:rFonts w:ascii="Verdana" w:hAnsi="Verdana"/>
                <w:b/>
                <w:sz w:val="16"/>
                <w:szCs w:val="16"/>
              </w:rPr>
              <w:t>Acrónimos.</w:t>
            </w:r>
          </w:p>
        </w:tc>
        <w:tc>
          <w:tcPr>
            <w:tcW w:w="4675" w:type="dxa"/>
          </w:tcPr>
          <w:p w14:paraId="76066BCF" w14:textId="2AB47FEB"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Acronyms.</w:t>
            </w:r>
          </w:p>
        </w:tc>
      </w:tr>
      <w:tr w:rsidR="001078DC" w:rsidRPr="003E6872" w14:paraId="41BB77B9" w14:textId="374D22D7" w:rsidTr="000A5755">
        <w:tc>
          <w:tcPr>
            <w:tcW w:w="4675" w:type="dxa"/>
          </w:tcPr>
          <w:p w14:paraId="596CE5DF"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CNSNS.</w:t>
            </w:r>
            <w:r w:rsidRPr="00316811">
              <w:rPr>
                <w:rFonts w:ascii="Verdana" w:hAnsi="Verdana"/>
                <w:sz w:val="16"/>
                <w:szCs w:val="16"/>
              </w:rPr>
              <w:t xml:space="preserve"> Comisión Nacional de Seguridad Nuclear y Salvaguardias.</w:t>
            </w:r>
          </w:p>
        </w:tc>
        <w:tc>
          <w:tcPr>
            <w:tcW w:w="4675" w:type="dxa"/>
          </w:tcPr>
          <w:p w14:paraId="253E71B7" w14:textId="699C2E10"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CNSNS. </w:t>
            </w:r>
            <w:r w:rsidRPr="002D6445">
              <w:rPr>
                <w:rFonts w:ascii="Verdana" w:hAnsi="Verdana"/>
                <w:sz w:val="16"/>
                <w:szCs w:val="16"/>
                <w:lang w:val="en-US"/>
              </w:rPr>
              <w:t>National Commission for Nuclear Safety and Safeguards.</w:t>
            </w:r>
          </w:p>
        </w:tc>
      </w:tr>
      <w:tr w:rsidR="001078DC" w:rsidRPr="003E6872" w14:paraId="4C8C5E4E" w14:textId="232486F1" w:rsidTr="000A5755">
        <w:tc>
          <w:tcPr>
            <w:tcW w:w="4675" w:type="dxa"/>
          </w:tcPr>
          <w:p w14:paraId="4FECDAA2"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ISO.</w:t>
            </w:r>
            <w:r w:rsidRPr="00316811">
              <w:rPr>
                <w:rFonts w:ascii="Verdana" w:hAnsi="Verdana"/>
                <w:sz w:val="16"/>
                <w:szCs w:val="16"/>
              </w:rPr>
              <w:t xml:space="preserve"> Organización Internacional de Normalización.</w:t>
            </w:r>
          </w:p>
        </w:tc>
        <w:tc>
          <w:tcPr>
            <w:tcW w:w="4675" w:type="dxa"/>
          </w:tcPr>
          <w:p w14:paraId="4B5994AE" w14:textId="27A017E5"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ISO. </w:t>
            </w:r>
            <w:r w:rsidRPr="002D6445">
              <w:rPr>
                <w:rFonts w:ascii="Verdana" w:hAnsi="Verdana"/>
                <w:sz w:val="16"/>
                <w:szCs w:val="16"/>
                <w:lang w:val="en-US"/>
              </w:rPr>
              <w:t>International Organization for Standardization.</w:t>
            </w:r>
          </w:p>
        </w:tc>
      </w:tr>
      <w:tr w:rsidR="001078DC" w:rsidRPr="00316811" w14:paraId="74BF43E5" w14:textId="7A15B955" w:rsidTr="000A5755">
        <w:tc>
          <w:tcPr>
            <w:tcW w:w="4675" w:type="dxa"/>
          </w:tcPr>
          <w:p w14:paraId="400AADED"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NOM.</w:t>
            </w:r>
            <w:r w:rsidRPr="00316811">
              <w:rPr>
                <w:rFonts w:ascii="Verdana" w:hAnsi="Verdana"/>
                <w:sz w:val="16"/>
                <w:szCs w:val="16"/>
              </w:rPr>
              <w:t xml:space="preserve"> Norma Oficial Mexicana.</w:t>
            </w:r>
          </w:p>
        </w:tc>
        <w:tc>
          <w:tcPr>
            <w:tcW w:w="4675" w:type="dxa"/>
          </w:tcPr>
          <w:p w14:paraId="2E73F621" w14:textId="43C17E3D"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NOM. </w:t>
            </w:r>
            <w:r w:rsidRPr="002D6445">
              <w:rPr>
                <w:rFonts w:ascii="Verdana" w:hAnsi="Verdana"/>
                <w:sz w:val="16"/>
                <w:szCs w:val="16"/>
                <w:lang w:val="en-US"/>
              </w:rPr>
              <w:t>Official Mexican Standard.</w:t>
            </w:r>
          </w:p>
        </w:tc>
      </w:tr>
      <w:tr w:rsidR="001078DC" w:rsidRPr="003E6872" w14:paraId="5E2B6E78" w14:textId="773FB2D9" w:rsidTr="000A5755">
        <w:tc>
          <w:tcPr>
            <w:tcW w:w="4675" w:type="dxa"/>
          </w:tcPr>
          <w:p w14:paraId="689CB07C"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OACI.</w:t>
            </w:r>
            <w:r w:rsidRPr="00316811">
              <w:rPr>
                <w:rFonts w:ascii="Verdana" w:hAnsi="Verdana"/>
                <w:sz w:val="16"/>
                <w:szCs w:val="16"/>
              </w:rPr>
              <w:t xml:space="preserve"> Organización de Aviación Civil Internacional.</w:t>
            </w:r>
          </w:p>
        </w:tc>
        <w:tc>
          <w:tcPr>
            <w:tcW w:w="4675" w:type="dxa"/>
          </w:tcPr>
          <w:p w14:paraId="61BD22F8" w14:textId="7114C006"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ICAO. </w:t>
            </w:r>
            <w:r w:rsidRPr="002D6445">
              <w:rPr>
                <w:rFonts w:ascii="Verdana" w:hAnsi="Verdana"/>
                <w:sz w:val="16"/>
                <w:szCs w:val="16"/>
                <w:lang w:val="en-US"/>
              </w:rPr>
              <w:t>International Civil Aviation Organization.</w:t>
            </w:r>
          </w:p>
        </w:tc>
      </w:tr>
      <w:tr w:rsidR="001078DC" w:rsidRPr="003E6872" w14:paraId="1E82AD5D" w14:textId="059791EA" w:rsidTr="000A5755">
        <w:tc>
          <w:tcPr>
            <w:tcW w:w="4675" w:type="dxa"/>
          </w:tcPr>
          <w:p w14:paraId="4339E13D"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ONU ó UN.</w:t>
            </w:r>
            <w:r w:rsidRPr="00316811">
              <w:rPr>
                <w:rFonts w:ascii="Verdana" w:hAnsi="Verdana"/>
                <w:sz w:val="16"/>
                <w:szCs w:val="16"/>
              </w:rPr>
              <w:t xml:space="preserve"> Organización de las Naciones Unidas.</w:t>
            </w:r>
          </w:p>
        </w:tc>
        <w:tc>
          <w:tcPr>
            <w:tcW w:w="4675" w:type="dxa"/>
          </w:tcPr>
          <w:p w14:paraId="22C5820B" w14:textId="4417AC87"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UN or UN. </w:t>
            </w:r>
            <w:r w:rsidRPr="002D6445">
              <w:rPr>
                <w:rFonts w:ascii="Verdana" w:hAnsi="Verdana"/>
                <w:sz w:val="16"/>
                <w:szCs w:val="16"/>
                <w:lang w:val="en-US"/>
              </w:rPr>
              <w:t>United Nations.</w:t>
            </w:r>
          </w:p>
        </w:tc>
      </w:tr>
      <w:tr w:rsidR="001078DC" w:rsidRPr="003E6872" w14:paraId="6D7917C5" w14:textId="76C68FD5" w:rsidTr="000A5755">
        <w:tc>
          <w:tcPr>
            <w:tcW w:w="4675" w:type="dxa"/>
          </w:tcPr>
          <w:p w14:paraId="16419836" w14:textId="77777777" w:rsidR="001078DC" w:rsidRPr="00316811" w:rsidRDefault="001078DC" w:rsidP="001078DC">
            <w:pPr>
              <w:pStyle w:val="Texto"/>
              <w:spacing w:after="98"/>
              <w:ind w:firstLine="0"/>
              <w:rPr>
                <w:rFonts w:ascii="Verdana" w:hAnsi="Verdana"/>
                <w:b/>
                <w:sz w:val="16"/>
                <w:szCs w:val="16"/>
                <w:lang w:val="es-ES_tradnl"/>
              </w:rPr>
            </w:pPr>
            <w:r w:rsidRPr="00316811">
              <w:rPr>
                <w:rFonts w:ascii="Verdana" w:hAnsi="Verdana"/>
                <w:b/>
                <w:sz w:val="16"/>
                <w:szCs w:val="16"/>
                <w:lang w:val="es-ES_tradnl"/>
              </w:rPr>
              <w:t>5. Prescripciones relativas a la construcción y los ensayos de embalajes/envases (Capítulo 6.1).</w:t>
            </w:r>
          </w:p>
        </w:tc>
        <w:tc>
          <w:tcPr>
            <w:tcW w:w="4675" w:type="dxa"/>
          </w:tcPr>
          <w:p w14:paraId="3A88C57B" w14:textId="6FA0868B"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5. Prescriptions relating to the construction and testing of </w:t>
            </w:r>
            <w:r>
              <w:rPr>
                <w:rFonts w:ascii="Verdana" w:hAnsi="Verdana"/>
                <w:b/>
                <w:sz w:val="16"/>
                <w:szCs w:val="16"/>
                <w:lang w:val="en-US"/>
              </w:rPr>
              <w:t>packaging/container</w:t>
            </w:r>
            <w:r w:rsidRPr="002D6445">
              <w:rPr>
                <w:rFonts w:ascii="Verdana" w:hAnsi="Verdana"/>
                <w:b/>
                <w:sz w:val="16"/>
                <w:szCs w:val="16"/>
                <w:lang w:val="en-US"/>
              </w:rPr>
              <w:t xml:space="preserve"> (Chapter 6.1).</w:t>
            </w:r>
          </w:p>
        </w:tc>
      </w:tr>
      <w:tr w:rsidR="001078DC" w:rsidRPr="00316811" w14:paraId="4BF2DCB1" w14:textId="08B00896" w:rsidTr="000A5755">
        <w:tc>
          <w:tcPr>
            <w:tcW w:w="4675" w:type="dxa"/>
          </w:tcPr>
          <w:p w14:paraId="5991DDB2" w14:textId="77777777" w:rsidR="001078DC" w:rsidRPr="00316811" w:rsidRDefault="001078DC" w:rsidP="001078DC">
            <w:pPr>
              <w:pStyle w:val="Texto"/>
              <w:spacing w:after="98"/>
              <w:ind w:firstLine="0"/>
              <w:rPr>
                <w:rFonts w:ascii="Verdana" w:hAnsi="Verdana"/>
                <w:sz w:val="16"/>
                <w:szCs w:val="16"/>
                <w:lang w:val="es-ES_tradnl"/>
              </w:rPr>
            </w:pPr>
            <w:r w:rsidRPr="00316811">
              <w:rPr>
                <w:rFonts w:ascii="Verdana" w:hAnsi="Verdana"/>
                <w:b/>
                <w:sz w:val="16"/>
                <w:szCs w:val="16"/>
                <w:lang w:val="es-ES_tradnl"/>
              </w:rPr>
              <w:t xml:space="preserve">5.1 </w:t>
            </w:r>
            <w:r w:rsidRPr="00316811">
              <w:rPr>
                <w:rFonts w:ascii="Verdana" w:hAnsi="Verdana"/>
                <w:sz w:val="16"/>
                <w:szCs w:val="16"/>
                <w:lang w:val="es-ES_tradnl"/>
              </w:rPr>
              <w:t>(6.1.1.1)</w:t>
            </w:r>
            <w:r w:rsidRPr="00316811">
              <w:rPr>
                <w:rFonts w:ascii="Verdana" w:hAnsi="Verdana"/>
                <w:b/>
                <w:sz w:val="16"/>
                <w:szCs w:val="16"/>
                <w:lang w:val="es-ES_tradnl"/>
              </w:rPr>
              <w:t xml:space="preserve"> </w:t>
            </w:r>
            <w:r w:rsidRPr="00316811">
              <w:rPr>
                <w:rFonts w:ascii="Verdana" w:hAnsi="Verdana"/>
                <w:sz w:val="16"/>
                <w:szCs w:val="16"/>
                <w:lang w:val="es-ES_tradnl"/>
              </w:rPr>
              <w:t>Generalidades.</w:t>
            </w:r>
          </w:p>
        </w:tc>
        <w:tc>
          <w:tcPr>
            <w:tcW w:w="4675" w:type="dxa"/>
          </w:tcPr>
          <w:p w14:paraId="644624BA" w14:textId="5CA94BC7"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5.1 </w:t>
            </w:r>
            <w:r w:rsidRPr="002D6445">
              <w:rPr>
                <w:rFonts w:ascii="Verdana" w:hAnsi="Verdana"/>
                <w:sz w:val="16"/>
                <w:szCs w:val="16"/>
                <w:lang w:val="en-US"/>
              </w:rPr>
              <w:t>(6.1.1.1)</w:t>
            </w:r>
            <w:r w:rsidRPr="002D6445">
              <w:rPr>
                <w:rFonts w:ascii="Verdana" w:hAnsi="Verdana"/>
                <w:b/>
                <w:sz w:val="16"/>
                <w:szCs w:val="16"/>
                <w:lang w:val="en-US"/>
              </w:rPr>
              <w:t xml:space="preserve"> </w:t>
            </w:r>
            <w:r>
              <w:rPr>
                <w:rFonts w:ascii="Verdana" w:hAnsi="Verdana"/>
                <w:sz w:val="16"/>
                <w:szCs w:val="16"/>
                <w:lang w:val="en-US"/>
              </w:rPr>
              <w:t>General Provisions</w:t>
            </w:r>
          </w:p>
        </w:tc>
      </w:tr>
      <w:tr w:rsidR="001078DC" w:rsidRPr="003E6872" w14:paraId="615382EA" w14:textId="51D7218A" w:rsidTr="000A5755">
        <w:tc>
          <w:tcPr>
            <w:tcW w:w="4675" w:type="dxa"/>
          </w:tcPr>
          <w:p w14:paraId="3F0942C6" w14:textId="77777777" w:rsidR="001078DC" w:rsidRPr="00316811" w:rsidRDefault="001078DC" w:rsidP="001078DC">
            <w:pPr>
              <w:pStyle w:val="Texto"/>
              <w:spacing w:after="98"/>
              <w:ind w:firstLine="0"/>
              <w:rPr>
                <w:rFonts w:ascii="Verdana" w:hAnsi="Verdana"/>
                <w:sz w:val="16"/>
                <w:szCs w:val="16"/>
              </w:rPr>
            </w:pPr>
            <w:r w:rsidRPr="00316811">
              <w:rPr>
                <w:rFonts w:ascii="Verdana" w:hAnsi="Verdana"/>
                <w:b/>
                <w:sz w:val="16"/>
                <w:szCs w:val="16"/>
              </w:rPr>
              <w:t>5.1.1</w:t>
            </w:r>
            <w:r w:rsidRPr="00316811">
              <w:rPr>
                <w:rFonts w:ascii="Verdana" w:hAnsi="Verdana"/>
                <w:sz w:val="16"/>
                <w:szCs w:val="16"/>
              </w:rPr>
              <w:t xml:space="preserve"> (6.1.1) Esta NOM no es aplicable a:</w:t>
            </w:r>
          </w:p>
        </w:tc>
        <w:tc>
          <w:tcPr>
            <w:tcW w:w="4675" w:type="dxa"/>
          </w:tcPr>
          <w:p w14:paraId="452E819A" w14:textId="5C1E2608" w:rsidR="001078DC" w:rsidRPr="002D6445" w:rsidRDefault="001078DC" w:rsidP="001078DC">
            <w:pPr>
              <w:pStyle w:val="Texto"/>
              <w:spacing w:after="98"/>
              <w:ind w:firstLine="0"/>
              <w:rPr>
                <w:rFonts w:ascii="Verdana" w:hAnsi="Verdana"/>
                <w:b/>
                <w:sz w:val="16"/>
                <w:szCs w:val="16"/>
                <w:lang w:val="en-US"/>
              </w:rPr>
            </w:pPr>
            <w:r w:rsidRPr="002D6445">
              <w:rPr>
                <w:rFonts w:ascii="Verdana" w:hAnsi="Verdana"/>
                <w:b/>
                <w:sz w:val="16"/>
                <w:szCs w:val="16"/>
                <w:lang w:val="en-US"/>
              </w:rPr>
              <w:t xml:space="preserve">5.1.1 </w:t>
            </w:r>
            <w:r w:rsidRPr="002D6445">
              <w:rPr>
                <w:rFonts w:ascii="Verdana" w:hAnsi="Verdana"/>
                <w:sz w:val="16"/>
                <w:szCs w:val="16"/>
                <w:lang w:val="en-US"/>
              </w:rPr>
              <w:t>(6.1.1) This NOM is not applicable to:</w:t>
            </w:r>
          </w:p>
        </w:tc>
      </w:tr>
      <w:tr w:rsidR="001078DC" w:rsidRPr="003E6872" w14:paraId="2A40AEF6" w14:textId="38C94357" w:rsidTr="000A5755">
        <w:tc>
          <w:tcPr>
            <w:tcW w:w="4675" w:type="dxa"/>
          </w:tcPr>
          <w:p w14:paraId="5BD234CE" w14:textId="77777777" w:rsidR="001078DC" w:rsidRPr="00316811" w:rsidRDefault="001078DC" w:rsidP="001078DC">
            <w:pPr>
              <w:pStyle w:val="ROMANOS"/>
              <w:spacing w:after="98"/>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Bultos destinados a contener materiales o residuos peligrosos de la clase 7 radiactivos, los cuales se sujetarán a las normas que expida la Secretaría de Energía, por conducto de la CNSNS, salvo que:</w:t>
            </w:r>
          </w:p>
        </w:tc>
        <w:tc>
          <w:tcPr>
            <w:tcW w:w="4675" w:type="dxa"/>
          </w:tcPr>
          <w:p w14:paraId="1C293161" w14:textId="5EED9899" w:rsidR="001078DC" w:rsidRPr="002B3CA2" w:rsidRDefault="001078DC" w:rsidP="001078DC">
            <w:pPr>
              <w:pStyle w:val="ROMANOS"/>
              <w:spacing w:after="98"/>
              <w:ind w:left="0" w:firstLine="0"/>
              <w:rPr>
                <w:rFonts w:ascii="Verdana" w:hAnsi="Verdana"/>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sidRPr="002D6445">
              <w:rPr>
                <w:rFonts w:ascii="Verdana" w:hAnsi="Verdana"/>
                <w:sz w:val="16"/>
                <w:szCs w:val="16"/>
                <w:lang w:val="en-US"/>
              </w:rPr>
              <w:t xml:space="preserve">Packages intended </w:t>
            </w:r>
            <w:r>
              <w:rPr>
                <w:rFonts w:ascii="Verdana" w:hAnsi="Verdana"/>
                <w:sz w:val="16"/>
                <w:szCs w:val="16"/>
                <w:lang w:val="en-US"/>
              </w:rPr>
              <w:t>for containing</w:t>
            </w:r>
            <w:r w:rsidRPr="002D6445">
              <w:rPr>
                <w:rFonts w:ascii="Verdana" w:hAnsi="Verdana"/>
                <w:sz w:val="16"/>
                <w:szCs w:val="16"/>
                <w:lang w:val="en-US"/>
              </w:rPr>
              <w:t xml:space="preserve"> radioactive class 7 hazardous materials or waste</w:t>
            </w:r>
            <w:r>
              <w:rPr>
                <w:rFonts w:ascii="Verdana" w:hAnsi="Verdana"/>
                <w:sz w:val="16"/>
                <w:szCs w:val="16"/>
                <w:lang w:val="en-US"/>
              </w:rPr>
              <w:t>s</w:t>
            </w:r>
            <w:r w:rsidRPr="002D6445">
              <w:rPr>
                <w:rFonts w:ascii="Verdana" w:hAnsi="Verdana"/>
                <w:sz w:val="16"/>
                <w:szCs w:val="16"/>
                <w:lang w:val="en-US"/>
              </w:rPr>
              <w:t>, which will be subject to the standards issued by the Secretary of Energy, through the CNSNS, except that:</w:t>
            </w:r>
          </w:p>
        </w:tc>
      </w:tr>
      <w:tr w:rsidR="001078DC" w:rsidRPr="00375158" w14:paraId="176B3708" w14:textId="0D88874C" w:rsidTr="000A5755">
        <w:tc>
          <w:tcPr>
            <w:tcW w:w="4675" w:type="dxa"/>
          </w:tcPr>
          <w:p w14:paraId="0E84CAF8" w14:textId="77777777" w:rsidR="001078DC" w:rsidRPr="00316811" w:rsidRDefault="001078DC" w:rsidP="001078DC">
            <w:pPr>
              <w:pStyle w:val="INCISO"/>
              <w:spacing w:line="224" w:lineRule="exact"/>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Los materiales radiactivos tengan otras propiedades peligrosas (peligros secundarios) habrán de satisfacer también la disposición especial 172 de la NOM-002-SCT-2011; y</w:t>
            </w:r>
          </w:p>
        </w:tc>
        <w:tc>
          <w:tcPr>
            <w:tcW w:w="4675" w:type="dxa"/>
          </w:tcPr>
          <w:p w14:paraId="49BB181F" w14:textId="756F3B6D" w:rsidR="001078DC" w:rsidRPr="002D6445" w:rsidRDefault="001078DC" w:rsidP="001078DC">
            <w:pPr>
              <w:pStyle w:val="INCISO"/>
              <w:spacing w:line="224" w:lineRule="exact"/>
              <w:ind w:left="0" w:firstLine="0"/>
              <w:rPr>
                <w:rFonts w:ascii="Verdana" w:hAnsi="Verdana"/>
                <w:b/>
                <w:sz w:val="16"/>
                <w:szCs w:val="16"/>
                <w:lang w:val="en-US"/>
              </w:rPr>
            </w:pPr>
            <w:r w:rsidRPr="002D6445">
              <w:rPr>
                <w:rFonts w:ascii="Verdana" w:hAnsi="Verdana"/>
                <w:b/>
                <w:sz w:val="16"/>
                <w:szCs w:val="16"/>
                <w:lang w:val="en-US"/>
              </w:rPr>
              <w:t xml:space="preserve">I) </w:t>
            </w:r>
            <w:r w:rsidRPr="002D6445">
              <w:rPr>
                <w:rFonts w:ascii="Verdana" w:hAnsi="Verdana"/>
                <w:sz w:val="16"/>
                <w:szCs w:val="16"/>
                <w:lang w:val="en-US"/>
              </w:rPr>
              <w:tab/>
              <w:t>Radioactive materials with other dangerous properties (secondary dangers) must also satisfy special provision 172 of NOM-002-SCT-2011; and</w:t>
            </w:r>
          </w:p>
        </w:tc>
      </w:tr>
      <w:tr w:rsidR="001078DC" w:rsidRPr="00375158" w14:paraId="138B18F9" w14:textId="62F26B0F" w:rsidTr="000A5755">
        <w:tc>
          <w:tcPr>
            <w:tcW w:w="4675" w:type="dxa"/>
          </w:tcPr>
          <w:p w14:paraId="072AE475" w14:textId="77777777" w:rsidR="001078DC" w:rsidRPr="007E279A" w:rsidRDefault="001078DC" w:rsidP="001078DC">
            <w:pPr>
              <w:pStyle w:val="INCISO"/>
              <w:spacing w:line="224" w:lineRule="exact"/>
              <w:ind w:left="0" w:firstLine="0"/>
              <w:rPr>
                <w:rFonts w:ascii="Verdana" w:hAnsi="Verdana"/>
                <w:sz w:val="16"/>
                <w:szCs w:val="16"/>
              </w:rPr>
            </w:pPr>
            <w:r w:rsidRPr="007E279A">
              <w:rPr>
                <w:rFonts w:ascii="Verdana" w:hAnsi="Verdana"/>
                <w:b/>
                <w:sz w:val="16"/>
                <w:szCs w:val="16"/>
              </w:rPr>
              <w:t>II)</w:t>
            </w:r>
            <w:r w:rsidRPr="007E279A">
              <w:rPr>
                <w:rFonts w:ascii="Verdana" w:hAnsi="Verdana"/>
                <w:sz w:val="16"/>
                <w:szCs w:val="16"/>
              </w:rPr>
              <w:tab/>
              <w:t>Los materiales de baja actividad específica (BAE) y los objetos contaminados en la superficie (OCS) podrán transportarse en ciertos embalajes/envases definidos en la normatividad a condición de que se satisfagan también las disposiciones complementarias del Reglamento del Organismo Internacional de Energía Atómica (OIEA):</w:t>
            </w:r>
          </w:p>
        </w:tc>
        <w:tc>
          <w:tcPr>
            <w:tcW w:w="4675" w:type="dxa"/>
          </w:tcPr>
          <w:p w14:paraId="090218A9" w14:textId="055E5DEB" w:rsidR="001078DC" w:rsidRPr="007E279A" w:rsidRDefault="001078DC" w:rsidP="001078DC">
            <w:pPr>
              <w:pStyle w:val="INCISO"/>
              <w:spacing w:line="224" w:lineRule="exact"/>
              <w:ind w:left="0" w:firstLine="0"/>
              <w:rPr>
                <w:rFonts w:ascii="Verdana" w:hAnsi="Verdana"/>
                <w:b/>
                <w:sz w:val="16"/>
                <w:szCs w:val="16"/>
                <w:lang w:val="en-US"/>
              </w:rPr>
            </w:pPr>
            <w:r w:rsidRPr="007E279A">
              <w:rPr>
                <w:rFonts w:ascii="Verdana" w:hAnsi="Verdana"/>
                <w:b/>
                <w:sz w:val="16"/>
                <w:szCs w:val="16"/>
                <w:lang w:val="en-US"/>
              </w:rPr>
              <w:t xml:space="preserve">II) </w:t>
            </w:r>
            <w:r w:rsidRPr="007E279A">
              <w:rPr>
                <w:rFonts w:ascii="Verdana" w:hAnsi="Verdana"/>
                <w:sz w:val="16"/>
                <w:szCs w:val="16"/>
                <w:lang w:val="en-US"/>
              </w:rPr>
              <w:tab/>
              <w:t>Materials with low specific activity (LSA) and surface contaminated objects (SCO) may be transported in certain packages/containers defined in the regulations provided that the complementary provisions of the Regulation of the International Atomic Energy Agency (IAEA) are also satisfied.:</w:t>
            </w:r>
          </w:p>
        </w:tc>
      </w:tr>
      <w:tr w:rsidR="001078DC" w:rsidRPr="00316811" w14:paraId="5D170AD4" w14:textId="3AF63CA4" w:rsidTr="000A5755">
        <w:tc>
          <w:tcPr>
            <w:tcW w:w="4675" w:type="dxa"/>
          </w:tcPr>
          <w:p w14:paraId="5A49D256"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Recipientes a presión;</w:t>
            </w:r>
          </w:p>
        </w:tc>
        <w:tc>
          <w:tcPr>
            <w:tcW w:w="4675" w:type="dxa"/>
          </w:tcPr>
          <w:p w14:paraId="13813885" w14:textId="2553354C"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b/>
                <w:sz w:val="16"/>
                <w:szCs w:val="16"/>
                <w:lang w:val="en-US"/>
              </w:rPr>
              <w:tab/>
            </w:r>
            <w:r w:rsidRPr="002D6445">
              <w:rPr>
                <w:rFonts w:ascii="Verdana" w:hAnsi="Verdana"/>
                <w:sz w:val="16"/>
                <w:szCs w:val="16"/>
                <w:lang w:val="en-US"/>
              </w:rPr>
              <w:t>Pressure vessels;</w:t>
            </w:r>
          </w:p>
        </w:tc>
      </w:tr>
      <w:tr w:rsidR="001078DC" w:rsidRPr="00375158" w14:paraId="288F4BE6" w14:textId="5C2C3041" w:rsidTr="000A5755">
        <w:tc>
          <w:tcPr>
            <w:tcW w:w="4675" w:type="dxa"/>
          </w:tcPr>
          <w:p w14:paraId="58073BD5"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Bultos cuya masa neta exceda de 400 kg; y</w:t>
            </w:r>
          </w:p>
        </w:tc>
        <w:tc>
          <w:tcPr>
            <w:tcW w:w="4675" w:type="dxa"/>
          </w:tcPr>
          <w:p w14:paraId="264423A1" w14:textId="04306068"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c) </w:t>
            </w:r>
            <w:r w:rsidRPr="002D6445">
              <w:rPr>
                <w:rFonts w:ascii="Verdana" w:hAnsi="Verdana"/>
                <w:sz w:val="16"/>
                <w:szCs w:val="16"/>
                <w:lang w:val="en-US"/>
              </w:rPr>
              <w:tab/>
              <w:t>Packages whose net mass exceeds 400 kg; and</w:t>
            </w:r>
          </w:p>
        </w:tc>
      </w:tr>
      <w:tr w:rsidR="001078DC" w:rsidRPr="00375158" w14:paraId="14849A4C" w14:textId="2805CD1C" w:rsidTr="000A5755">
        <w:tc>
          <w:tcPr>
            <w:tcW w:w="4675" w:type="dxa"/>
          </w:tcPr>
          <w:p w14:paraId="1C5F7127"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lastRenderedPageBreak/>
              <w:t>d)</w:t>
            </w:r>
            <w:r w:rsidRPr="00316811">
              <w:rPr>
                <w:rFonts w:ascii="Verdana" w:hAnsi="Verdana"/>
                <w:sz w:val="16"/>
                <w:szCs w:val="16"/>
              </w:rPr>
              <w:tab/>
              <w:t>A los embalajes/envases para líquidos, que no sean embalajes/envases combinados, cuya capacidad exceda de 450 litros.</w:t>
            </w:r>
          </w:p>
        </w:tc>
        <w:tc>
          <w:tcPr>
            <w:tcW w:w="4675" w:type="dxa"/>
          </w:tcPr>
          <w:p w14:paraId="019A6326" w14:textId="5D6D595D"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d) </w:t>
            </w:r>
            <w:r w:rsidRPr="002D6445">
              <w:rPr>
                <w:rFonts w:ascii="Verdana" w:hAnsi="Verdana"/>
                <w:sz w:val="16"/>
                <w:szCs w:val="16"/>
                <w:lang w:val="en-US"/>
              </w:rPr>
              <w:tab/>
            </w:r>
            <w:r>
              <w:rPr>
                <w:rFonts w:ascii="Verdana" w:hAnsi="Verdana"/>
                <w:sz w:val="16"/>
                <w:szCs w:val="16"/>
                <w:lang w:val="en-US"/>
              </w:rPr>
              <w:t>P</w:t>
            </w:r>
            <w:r w:rsidRPr="002D6445">
              <w:rPr>
                <w:rFonts w:ascii="Verdana" w:hAnsi="Verdana"/>
                <w:sz w:val="16"/>
                <w:szCs w:val="16"/>
                <w:lang w:val="en-US"/>
              </w:rPr>
              <w:t>ackages/containers for liquids, other than combined packages/containers, whose capacity exceeds 450 liters.</w:t>
            </w:r>
          </w:p>
        </w:tc>
      </w:tr>
      <w:tr w:rsidR="001078DC" w:rsidRPr="00375158" w14:paraId="6CCA5104" w14:textId="08D79C83" w:rsidTr="000A5755">
        <w:tc>
          <w:tcPr>
            <w:tcW w:w="4675" w:type="dxa"/>
          </w:tcPr>
          <w:p w14:paraId="3E2000C5"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5.1.2</w:t>
            </w:r>
            <w:r w:rsidRPr="00316811">
              <w:rPr>
                <w:rFonts w:ascii="Verdana" w:hAnsi="Verdana"/>
                <w:sz w:val="16"/>
                <w:szCs w:val="16"/>
              </w:rPr>
              <w:t xml:space="preserve"> (6.1.1.2) Las prescripciones relativas a los embalajes/envases del numeral 5.4 (6.1.4) se basan en los embalajes/envases utilizados actualmente. Para tener en cuenta el progreso científico y técnico se admite la utilización de embalajes/envases cuyas especificaciones difieren de las indicadas en el numeral 5.4 (6.1.4), siempre que sean igualmente eficaces, aceptables para la Secretaría y cumplan satisfactoriamente los requisitos descritos en 5.1.3 y 5.5 (6.1.1.3 y 6.1.5). Los métodos de ensayo distintos a los aquí descritos son admisibles, siempre que sean equivalentes.</w:t>
            </w:r>
          </w:p>
        </w:tc>
        <w:tc>
          <w:tcPr>
            <w:tcW w:w="4675" w:type="dxa"/>
          </w:tcPr>
          <w:p w14:paraId="44D54408" w14:textId="77777777" w:rsidR="001078DC" w:rsidRDefault="001078DC" w:rsidP="001078DC">
            <w:pPr>
              <w:pStyle w:val="Texto"/>
              <w:spacing w:line="224" w:lineRule="exact"/>
              <w:ind w:firstLine="0"/>
              <w:rPr>
                <w:rFonts w:ascii="Verdana" w:hAnsi="Verdana"/>
                <w:sz w:val="16"/>
                <w:szCs w:val="16"/>
                <w:lang w:val="en-US"/>
              </w:rPr>
            </w:pPr>
            <w:r w:rsidRPr="002D6445">
              <w:rPr>
                <w:rFonts w:ascii="Verdana" w:hAnsi="Verdana"/>
                <w:b/>
                <w:sz w:val="16"/>
                <w:szCs w:val="16"/>
                <w:lang w:val="en-US"/>
              </w:rPr>
              <w:t xml:space="preserve">5.1.2 </w:t>
            </w:r>
            <w:r w:rsidRPr="002D6445">
              <w:rPr>
                <w:rFonts w:ascii="Verdana" w:hAnsi="Verdana"/>
                <w:sz w:val="16"/>
                <w:szCs w:val="16"/>
                <w:lang w:val="en-US"/>
              </w:rPr>
              <w:t>(6.1.1.2) The packaging requirements in 5.4 (6.1.4) are based on currently used packaging</w:t>
            </w:r>
            <w:r>
              <w:rPr>
                <w:rFonts w:ascii="Verdana" w:hAnsi="Verdana"/>
                <w:sz w:val="16"/>
                <w:szCs w:val="16"/>
                <w:lang w:val="en-US"/>
              </w:rPr>
              <w:t>/containers</w:t>
            </w:r>
            <w:r w:rsidRPr="002D6445">
              <w:rPr>
                <w:rFonts w:ascii="Verdana" w:hAnsi="Verdana"/>
                <w:sz w:val="16"/>
                <w:szCs w:val="16"/>
                <w:lang w:val="en-US"/>
              </w:rPr>
              <w:t>. In order to take scientific and technical progress into account, the use of packages/containers whose specifications differ from those indicated in numeral 5.4 (6.1.4) is admitted, provided they are equally effective, acceptable to the Secretary and satisfactorily meet the requirements described in 5.1.3 and 5.5 (6.1.1.3 and 6.1.5). Test methods other than those described here are admissible, provided they are equivalent.</w:t>
            </w:r>
          </w:p>
          <w:p w14:paraId="529C1479" w14:textId="4C6D8218" w:rsidR="001078DC" w:rsidRPr="00697A3F" w:rsidRDefault="001078DC" w:rsidP="001078DC">
            <w:pPr>
              <w:pStyle w:val="Texto"/>
              <w:spacing w:line="224" w:lineRule="exact"/>
              <w:ind w:firstLine="0"/>
              <w:rPr>
                <w:rFonts w:ascii="Verdana" w:hAnsi="Verdana"/>
                <w:b/>
                <w:sz w:val="16"/>
                <w:szCs w:val="16"/>
                <w:lang w:val="en-US"/>
              </w:rPr>
            </w:pPr>
          </w:p>
        </w:tc>
      </w:tr>
      <w:tr w:rsidR="001078DC" w:rsidRPr="00375158" w14:paraId="2AF1D2AD" w14:textId="5746AD73" w:rsidTr="000A5755">
        <w:tc>
          <w:tcPr>
            <w:tcW w:w="4675" w:type="dxa"/>
          </w:tcPr>
          <w:p w14:paraId="28930349"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5.1.3</w:t>
            </w:r>
            <w:r w:rsidRPr="00316811">
              <w:rPr>
                <w:rFonts w:ascii="Verdana" w:hAnsi="Verdana"/>
                <w:sz w:val="16"/>
                <w:szCs w:val="16"/>
              </w:rPr>
              <w:t xml:space="preserve"> (6.1.1.3) Todo embalaje/envase destinado a contener líquidos habrá de superar un ensayo de estanqueidad apropiado. Este ensayo forma parte del programa de garantía de calidad en 5.1.4 (6.1.1.4), que demuestra la capacidad de satisfacer las disposiciones pertinentes en el ensayo descrito en 5.5.4.3 (6.1.5.4.3):</w:t>
            </w:r>
          </w:p>
        </w:tc>
        <w:tc>
          <w:tcPr>
            <w:tcW w:w="4675" w:type="dxa"/>
          </w:tcPr>
          <w:p w14:paraId="4D78E925" w14:textId="302ADD49"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t xml:space="preserve">5.1.3 </w:t>
            </w:r>
            <w:r w:rsidRPr="002D6445">
              <w:rPr>
                <w:rFonts w:ascii="Verdana" w:hAnsi="Verdana"/>
                <w:sz w:val="16"/>
                <w:szCs w:val="16"/>
                <w:lang w:val="en-US"/>
              </w:rPr>
              <w:t xml:space="preserve">(6.1.1.3) All packaging/container intended to contain liquids must pass an appropriate </w:t>
            </w:r>
            <w:r>
              <w:rPr>
                <w:rFonts w:ascii="Verdana" w:hAnsi="Verdana"/>
                <w:sz w:val="16"/>
                <w:szCs w:val="16"/>
                <w:lang w:val="en-US"/>
              </w:rPr>
              <w:t>hermeticity test</w:t>
            </w:r>
            <w:r w:rsidRPr="002D6445">
              <w:rPr>
                <w:rFonts w:ascii="Verdana" w:hAnsi="Verdana"/>
                <w:sz w:val="16"/>
                <w:szCs w:val="16"/>
                <w:lang w:val="en-US"/>
              </w:rPr>
              <w:t xml:space="preserve">. This test </w:t>
            </w:r>
            <w:r>
              <w:rPr>
                <w:rFonts w:ascii="Verdana" w:hAnsi="Verdana"/>
                <w:sz w:val="16"/>
                <w:szCs w:val="16"/>
                <w:lang w:val="en-US"/>
              </w:rPr>
              <w:t>forms</w:t>
            </w:r>
            <w:r w:rsidRPr="002D6445">
              <w:rPr>
                <w:rFonts w:ascii="Verdana" w:hAnsi="Verdana"/>
                <w:sz w:val="16"/>
                <w:szCs w:val="16"/>
                <w:lang w:val="en-US"/>
              </w:rPr>
              <w:t xml:space="preserve"> part of the quality assurance program in 5.1.4 (6.1.1.4), which demonstrates the </w:t>
            </w:r>
            <w:r>
              <w:rPr>
                <w:rFonts w:ascii="Verdana" w:hAnsi="Verdana"/>
                <w:sz w:val="16"/>
                <w:szCs w:val="16"/>
                <w:lang w:val="en-US"/>
              </w:rPr>
              <w:t>capacity</w:t>
            </w:r>
            <w:r w:rsidRPr="002D6445">
              <w:rPr>
                <w:rFonts w:ascii="Verdana" w:hAnsi="Verdana"/>
                <w:sz w:val="16"/>
                <w:szCs w:val="16"/>
                <w:lang w:val="en-US"/>
              </w:rPr>
              <w:t xml:space="preserve"> to satisfy the relevant provisions in the test described in 5.5.4.3 (6.1.5.4.3):</w:t>
            </w:r>
          </w:p>
        </w:tc>
      </w:tr>
      <w:tr w:rsidR="001078DC" w:rsidRPr="00375158" w14:paraId="22DA578A" w14:textId="776C75E2" w:rsidTr="000A5755">
        <w:tc>
          <w:tcPr>
            <w:tcW w:w="4675" w:type="dxa"/>
          </w:tcPr>
          <w:p w14:paraId="1A2BF172"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Antes de ser utilizado por primera vez para el transporte; y</w:t>
            </w:r>
          </w:p>
        </w:tc>
        <w:tc>
          <w:tcPr>
            <w:tcW w:w="4675" w:type="dxa"/>
          </w:tcPr>
          <w:p w14:paraId="16F345C2" w14:textId="7CBA749D"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sidRPr="002D6445">
              <w:rPr>
                <w:rFonts w:ascii="Verdana" w:hAnsi="Verdana"/>
                <w:sz w:val="16"/>
                <w:szCs w:val="16"/>
                <w:lang w:val="en-US"/>
              </w:rPr>
              <w:t>Before being used for the first time for transport; and</w:t>
            </w:r>
          </w:p>
        </w:tc>
      </w:tr>
      <w:tr w:rsidR="001078DC" w:rsidRPr="00375158" w14:paraId="67D46A7B" w14:textId="189306C4" w:rsidTr="000A5755">
        <w:tc>
          <w:tcPr>
            <w:tcW w:w="4675" w:type="dxa"/>
          </w:tcPr>
          <w:p w14:paraId="2D5D1AA8"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Tras haber sido reconstruido o reacondicionado, antes de ser reutilizado para el transporte.</w:t>
            </w:r>
          </w:p>
        </w:tc>
        <w:tc>
          <w:tcPr>
            <w:tcW w:w="4675" w:type="dxa"/>
          </w:tcPr>
          <w:p w14:paraId="5B773EF4" w14:textId="1818ABFD"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After having been rebuilt or reconditioned, before being reused for transport.</w:t>
            </w:r>
          </w:p>
        </w:tc>
      </w:tr>
      <w:tr w:rsidR="001078DC" w:rsidRPr="00375158" w14:paraId="0D75ABF6" w14:textId="75983A55" w:rsidTr="000A5755">
        <w:tc>
          <w:tcPr>
            <w:tcW w:w="4675" w:type="dxa"/>
          </w:tcPr>
          <w:p w14:paraId="5B05ED83"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sz w:val="16"/>
                <w:szCs w:val="16"/>
              </w:rPr>
              <w:t>Para este ensayo no es preciso que los embalajes/envases tengan instalados sus propios dispositivos de cierre.</w:t>
            </w:r>
          </w:p>
        </w:tc>
        <w:tc>
          <w:tcPr>
            <w:tcW w:w="4675" w:type="dxa"/>
          </w:tcPr>
          <w:p w14:paraId="6C02C557" w14:textId="058AD39E" w:rsidR="001078DC" w:rsidRPr="002D6445" w:rsidRDefault="001078DC" w:rsidP="001078DC">
            <w:pPr>
              <w:pStyle w:val="Texto"/>
              <w:spacing w:line="224" w:lineRule="exact"/>
              <w:ind w:firstLine="0"/>
              <w:rPr>
                <w:rFonts w:ascii="Verdana" w:hAnsi="Verdana"/>
                <w:sz w:val="16"/>
                <w:szCs w:val="16"/>
                <w:lang w:val="en-US"/>
              </w:rPr>
            </w:pPr>
            <w:r w:rsidRPr="002D6445">
              <w:rPr>
                <w:rFonts w:ascii="Verdana" w:hAnsi="Verdana"/>
                <w:sz w:val="16"/>
                <w:szCs w:val="16"/>
                <w:lang w:val="en-US"/>
              </w:rPr>
              <w:t>For this test it is not necessary that the packages/containers have their own closing devices installed.</w:t>
            </w:r>
          </w:p>
        </w:tc>
      </w:tr>
      <w:tr w:rsidR="001078DC" w:rsidRPr="00375158" w14:paraId="5C2B2EE8" w14:textId="0FDB3E6A" w:rsidTr="000A5755">
        <w:tc>
          <w:tcPr>
            <w:tcW w:w="4675" w:type="dxa"/>
          </w:tcPr>
          <w:p w14:paraId="7652A905"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sz w:val="16"/>
                <w:szCs w:val="16"/>
              </w:rPr>
              <w:t>El recipiente interior de los embalajes/envases compuestos podrá someterse a ensayo sin el embalaje/envase exterior, a condición de que no se alteren los resultados. No es necesario someter a este ensayo los embalajes/envases interiores de embalajes/envases combinados.</w:t>
            </w:r>
          </w:p>
        </w:tc>
        <w:tc>
          <w:tcPr>
            <w:tcW w:w="4675" w:type="dxa"/>
          </w:tcPr>
          <w:p w14:paraId="68F62DF7" w14:textId="7FABF0D5" w:rsidR="001078DC" w:rsidRPr="002D6445" w:rsidRDefault="001078DC" w:rsidP="001078DC">
            <w:pPr>
              <w:pStyle w:val="Texto"/>
              <w:spacing w:line="224" w:lineRule="exact"/>
              <w:ind w:firstLine="0"/>
              <w:rPr>
                <w:rFonts w:ascii="Verdana" w:hAnsi="Verdana"/>
                <w:sz w:val="16"/>
                <w:szCs w:val="16"/>
                <w:lang w:val="en-US"/>
              </w:rPr>
            </w:pPr>
            <w:r w:rsidRPr="002D6445">
              <w:rPr>
                <w:rFonts w:ascii="Verdana" w:hAnsi="Verdana"/>
                <w:sz w:val="16"/>
                <w:szCs w:val="16"/>
                <w:lang w:val="en-US"/>
              </w:rPr>
              <w:t xml:space="preserve">The inner container of composite packages/packaging may be tested without the outer </w:t>
            </w:r>
            <w:r>
              <w:rPr>
                <w:rFonts w:ascii="Verdana" w:hAnsi="Verdana"/>
                <w:sz w:val="16"/>
                <w:szCs w:val="16"/>
                <w:lang w:val="en-US"/>
              </w:rPr>
              <w:t>packaging/container</w:t>
            </w:r>
            <w:r w:rsidRPr="002D6445">
              <w:rPr>
                <w:rFonts w:ascii="Verdana" w:hAnsi="Verdana"/>
                <w:sz w:val="16"/>
                <w:szCs w:val="16"/>
                <w:lang w:val="en-US"/>
              </w:rPr>
              <w:t>, provided the results are not altered.</w:t>
            </w:r>
            <w:r>
              <w:rPr>
                <w:rFonts w:ascii="Verdana" w:hAnsi="Verdana"/>
                <w:sz w:val="16"/>
                <w:szCs w:val="16"/>
                <w:lang w:val="en-US"/>
              </w:rPr>
              <w:t xml:space="preserve"> It is not necessary to submit to this test the i</w:t>
            </w:r>
            <w:r w:rsidRPr="002D6445">
              <w:rPr>
                <w:rFonts w:ascii="Verdana" w:hAnsi="Verdana"/>
                <w:sz w:val="16"/>
                <w:szCs w:val="16"/>
                <w:lang w:val="en-US"/>
              </w:rPr>
              <w:t xml:space="preserve">nner </w:t>
            </w:r>
            <w:r>
              <w:rPr>
                <w:rFonts w:ascii="Verdana" w:hAnsi="Verdana"/>
                <w:sz w:val="16"/>
                <w:szCs w:val="16"/>
                <w:lang w:val="en-US"/>
              </w:rPr>
              <w:t>packaging/containers</w:t>
            </w:r>
            <w:r w:rsidRPr="002D6445">
              <w:rPr>
                <w:rFonts w:ascii="Verdana" w:hAnsi="Verdana"/>
                <w:sz w:val="16"/>
                <w:szCs w:val="16"/>
                <w:lang w:val="en-US"/>
              </w:rPr>
              <w:t xml:space="preserve"> of combin</w:t>
            </w:r>
            <w:r>
              <w:rPr>
                <w:rFonts w:ascii="Verdana" w:hAnsi="Verdana"/>
                <w:sz w:val="16"/>
                <w:szCs w:val="16"/>
                <w:lang w:val="en-US"/>
              </w:rPr>
              <w:t>ed packaging/container.</w:t>
            </w:r>
          </w:p>
        </w:tc>
      </w:tr>
      <w:tr w:rsidR="001078DC" w:rsidRPr="00375158" w14:paraId="2215C83D" w14:textId="2117D830" w:rsidTr="000A5755">
        <w:tc>
          <w:tcPr>
            <w:tcW w:w="4675" w:type="dxa"/>
          </w:tcPr>
          <w:p w14:paraId="7FB3717D"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5.1.4</w:t>
            </w:r>
            <w:r w:rsidRPr="00316811">
              <w:rPr>
                <w:rFonts w:ascii="Verdana" w:hAnsi="Verdana"/>
                <w:sz w:val="16"/>
                <w:szCs w:val="16"/>
              </w:rPr>
              <w:t xml:space="preserve"> (6.1.1.4) Los embalajes/envases deben ser fabricados, reacondicionados y ensayados de conformidad con un programa garantía de calidad que asegure que cada embalaje/envase cumpla las especificaciones de esta NOM.</w:t>
            </w:r>
          </w:p>
        </w:tc>
        <w:tc>
          <w:tcPr>
            <w:tcW w:w="4675" w:type="dxa"/>
          </w:tcPr>
          <w:p w14:paraId="2ACD73FE" w14:textId="2F91B5AA"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t xml:space="preserve">5.1.4 </w:t>
            </w:r>
            <w:r w:rsidRPr="002D6445">
              <w:rPr>
                <w:rFonts w:ascii="Verdana" w:hAnsi="Verdana"/>
                <w:sz w:val="16"/>
                <w:szCs w:val="16"/>
                <w:lang w:val="en-US"/>
              </w:rPr>
              <w:t>(6.1.1.4) Packaging/containers must be manufactured, reconditioned, and tested in accordance with a quality assurance program that ensures that each packaging/container meets the specifications of this NOM.</w:t>
            </w:r>
          </w:p>
        </w:tc>
      </w:tr>
      <w:tr w:rsidR="001078DC" w:rsidRPr="00375158" w14:paraId="44D3A76E" w14:textId="21755AA0" w:rsidTr="000A5755">
        <w:tc>
          <w:tcPr>
            <w:tcW w:w="4675" w:type="dxa"/>
          </w:tcPr>
          <w:p w14:paraId="38AFA181"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La norma ISO 16106:2020 "Bultos para el transporte de mercancías peligrosas - Envases y embalajes para el transporte de mercancías peligrosas, recipientes intermedios para graneles (RIG) y grandes embalajes/envases - Guía para la aplicación de la norma ISO 9001" proporciona unas directrices aceptables sobre los procedimientos que pueden seguirse.</w:t>
            </w:r>
          </w:p>
        </w:tc>
        <w:tc>
          <w:tcPr>
            <w:tcW w:w="4675" w:type="dxa"/>
          </w:tcPr>
          <w:p w14:paraId="2E226D64" w14:textId="6E83921D"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t xml:space="preserve">NOTE: </w:t>
            </w:r>
            <w:r w:rsidRPr="002D6445">
              <w:rPr>
                <w:rFonts w:ascii="Verdana" w:hAnsi="Verdana"/>
                <w:sz w:val="16"/>
                <w:szCs w:val="16"/>
                <w:lang w:val="en-US"/>
              </w:rPr>
              <w:t xml:space="preserve">The ISO 16106:2020 </w:t>
            </w:r>
            <w:r w:rsidRPr="008F5EEC">
              <w:rPr>
                <w:rFonts w:ascii="Verdana" w:hAnsi="Verdana"/>
                <w:sz w:val="16"/>
                <w:szCs w:val="16"/>
                <w:lang w:val="en-US"/>
              </w:rPr>
              <w:t>Transport packages for dangerous goods — Dangerous goods packagings, intermediate bulk containers (IBCs) and large packagings — Guidelines for the application of ISO 9001</w:t>
            </w:r>
            <w:r w:rsidRPr="002D6445">
              <w:rPr>
                <w:rFonts w:ascii="Verdana" w:hAnsi="Verdana"/>
                <w:sz w:val="16"/>
                <w:szCs w:val="16"/>
                <w:lang w:val="en-US"/>
              </w:rPr>
              <w:t xml:space="preserve">" provides acceptable </w:t>
            </w:r>
            <w:r>
              <w:rPr>
                <w:rFonts w:ascii="Verdana" w:hAnsi="Verdana"/>
                <w:sz w:val="16"/>
                <w:szCs w:val="16"/>
                <w:lang w:val="en-US"/>
              </w:rPr>
              <w:t>directives</w:t>
            </w:r>
            <w:r w:rsidRPr="002D6445">
              <w:rPr>
                <w:rFonts w:ascii="Verdana" w:hAnsi="Verdana"/>
                <w:sz w:val="16"/>
                <w:szCs w:val="16"/>
                <w:lang w:val="en-US"/>
              </w:rPr>
              <w:t xml:space="preserve"> on the procedures that can be followed.</w:t>
            </w:r>
            <w:r>
              <w:rPr>
                <w:rFonts w:ascii="Verdana" w:hAnsi="Verdana"/>
                <w:sz w:val="16"/>
                <w:szCs w:val="16"/>
                <w:lang w:val="en-US"/>
              </w:rPr>
              <w:t xml:space="preserve">  </w:t>
            </w:r>
          </w:p>
        </w:tc>
      </w:tr>
      <w:tr w:rsidR="001078DC" w:rsidRPr="00375158" w14:paraId="3768AD6F" w14:textId="7A510EFD" w:rsidTr="000A5755">
        <w:tc>
          <w:tcPr>
            <w:tcW w:w="4675" w:type="dxa"/>
          </w:tcPr>
          <w:p w14:paraId="06CB1170"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 xml:space="preserve">5.1.5 </w:t>
            </w:r>
            <w:r w:rsidRPr="00316811">
              <w:rPr>
                <w:rFonts w:ascii="Verdana" w:hAnsi="Verdana"/>
                <w:sz w:val="16"/>
                <w:szCs w:val="16"/>
              </w:rPr>
              <w:t xml:space="preserve">(6.1.1.5) Los fabricantes y responsables de la construcción y distribuidores de embalajes/envases </w:t>
            </w:r>
            <w:r w:rsidRPr="00316811">
              <w:rPr>
                <w:rFonts w:ascii="Verdana" w:hAnsi="Verdana"/>
                <w:sz w:val="16"/>
                <w:szCs w:val="16"/>
              </w:rPr>
              <w:lastRenderedPageBreak/>
              <w:t>deben dar información sobre los procedimientos que deben respetarse y una descripción de los tipos y dimensiones de los cierres (incluidas las juntas (empaques) necesarias) y todas las demás piezas necesarias para asegurar que los bultos, tal como se presentan para su transporte, pueden superar los ensayos de rendimiento que figuran en esta NOM.</w:t>
            </w:r>
          </w:p>
        </w:tc>
        <w:tc>
          <w:tcPr>
            <w:tcW w:w="4675" w:type="dxa"/>
          </w:tcPr>
          <w:p w14:paraId="12B8FD31" w14:textId="37C50F1B"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lastRenderedPageBreak/>
              <w:t xml:space="preserve">5.1.5 </w:t>
            </w:r>
            <w:r w:rsidRPr="002D6445">
              <w:rPr>
                <w:rFonts w:ascii="Verdana" w:hAnsi="Verdana"/>
                <w:sz w:val="16"/>
                <w:szCs w:val="16"/>
                <w:lang w:val="en-US"/>
              </w:rPr>
              <w:t xml:space="preserve">(6.1.1.5) </w:t>
            </w:r>
            <w:r>
              <w:rPr>
                <w:rFonts w:ascii="Verdana" w:hAnsi="Verdana"/>
                <w:sz w:val="16"/>
                <w:szCs w:val="16"/>
                <w:lang w:val="en-US"/>
              </w:rPr>
              <w:t>The m</w:t>
            </w:r>
            <w:r w:rsidRPr="002D6445">
              <w:rPr>
                <w:rFonts w:ascii="Verdana" w:hAnsi="Verdana"/>
                <w:sz w:val="16"/>
                <w:szCs w:val="16"/>
                <w:lang w:val="en-US"/>
              </w:rPr>
              <w:t xml:space="preserve">anufacturers and construction managers and distributors of packaging/containers </w:t>
            </w:r>
            <w:r w:rsidRPr="002D6445">
              <w:rPr>
                <w:rFonts w:ascii="Verdana" w:hAnsi="Verdana"/>
                <w:sz w:val="16"/>
                <w:szCs w:val="16"/>
                <w:lang w:val="en-US"/>
              </w:rPr>
              <w:lastRenderedPageBreak/>
              <w:t xml:space="preserve">must provide information on the procedures to be followed and a description of the types and dimensions of closures (including any </w:t>
            </w:r>
            <w:r>
              <w:rPr>
                <w:rFonts w:ascii="Verdana" w:hAnsi="Verdana"/>
                <w:sz w:val="16"/>
                <w:szCs w:val="16"/>
                <w:lang w:val="en-US"/>
              </w:rPr>
              <w:t>unions</w:t>
            </w:r>
            <w:r w:rsidRPr="002D6445">
              <w:rPr>
                <w:rFonts w:ascii="Verdana" w:hAnsi="Verdana"/>
                <w:sz w:val="16"/>
                <w:szCs w:val="16"/>
                <w:lang w:val="en-US"/>
              </w:rPr>
              <w:t xml:space="preserve"> (gaskets) required) and all the other parts necessary to ensure that the packages, as they are presented for transport, can pass the performance tests that appear in this NOM.</w:t>
            </w:r>
          </w:p>
        </w:tc>
      </w:tr>
      <w:tr w:rsidR="001078DC" w:rsidRPr="004A2583" w14:paraId="31E8F49F" w14:textId="2F27AC43" w:rsidTr="000A5755">
        <w:tc>
          <w:tcPr>
            <w:tcW w:w="4675" w:type="dxa"/>
          </w:tcPr>
          <w:p w14:paraId="45D25A8F"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lastRenderedPageBreak/>
              <w:t>5.2</w:t>
            </w:r>
            <w:r w:rsidRPr="00316811">
              <w:rPr>
                <w:rFonts w:ascii="Verdana" w:hAnsi="Verdana"/>
                <w:sz w:val="16"/>
                <w:szCs w:val="16"/>
              </w:rPr>
              <w:t xml:space="preserve"> (6.1.2) Clave de designación de los tipos de embalaje/envase.</w:t>
            </w:r>
          </w:p>
        </w:tc>
        <w:tc>
          <w:tcPr>
            <w:tcW w:w="4675" w:type="dxa"/>
          </w:tcPr>
          <w:p w14:paraId="2008420F" w14:textId="68A56EE4"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t xml:space="preserve">5.2 </w:t>
            </w:r>
            <w:r w:rsidRPr="002D6445">
              <w:rPr>
                <w:rFonts w:ascii="Verdana" w:hAnsi="Verdana"/>
                <w:sz w:val="16"/>
                <w:szCs w:val="16"/>
                <w:lang w:val="en-US"/>
              </w:rPr>
              <w:t xml:space="preserve">(6.1.2) </w:t>
            </w:r>
            <w:r>
              <w:rPr>
                <w:rFonts w:ascii="Verdana" w:hAnsi="Verdana"/>
                <w:sz w:val="16"/>
                <w:szCs w:val="16"/>
                <w:lang w:val="en-US"/>
              </w:rPr>
              <w:t>Designation code</w:t>
            </w:r>
            <w:r w:rsidRPr="002D6445">
              <w:rPr>
                <w:rFonts w:ascii="Verdana" w:hAnsi="Verdana"/>
                <w:sz w:val="16"/>
                <w:szCs w:val="16"/>
                <w:lang w:val="en-US"/>
              </w:rPr>
              <w:t xml:space="preserve"> for the types of packaging/container.</w:t>
            </w:r>
          </w:p>
        </w:tc>
      </w:tr>
      <w:tr w:rsidR="001078DC" w:rsidRPr="00375158" w14:paraId="1CE64406" w14:textId="418F1B10" w:rsidTr="000A5755">
        <w:tc>
          <w:tcPr>
            <w:tcW w:w="4675" w:type="dxa"/>
          </w:tcPr>
          <w:p w14:paraId="50FD34FA"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Una cifra arábiga que indica el tipo de embalaje/envase (por ejemplo, bidón, jerricán, etc.),  seguida de,</w:t>
            </w:r>
          </w:p>
        </w:tc>
        <w:tc>
          <w:tcPr>
            <w:tcW w:w="4675" w:type="dxa"/>
          </w:tcPr>
          <w:p w14:paraId="2A0E03CA" w14:textId="3E0782FE"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b/>
                <w:sz w:val="16"/>
                <w:szCs w:val="16"/>
                <w:lang w:val="en-US"/>
              </w:rPr>
              <w:tab/>
            </w:r>
            <w:r w:rsidRPr="002D6445">
              <w:rPr>
                <w:rFonts w:ascii="Verdana" w:hAnsi="Verdana"/>
                <w:sz w:val="16"/>
                <w:szCs w:val="16"/>
                <w:lang w:val="en-US"/>
              </w:rPr>
              <w:t>An Arabic numeral indicating the type of packaging/container (for example, drum, jerrican</w:t>
            </w:r>
            <w:r>
              <w:rPr>
                <w:rFonts w:ascii="Verdana" w:hAnsi="Verdana"/>
                <w:sz w:val="16"/>
                <w:szCs w:val="16"/>
                <w:lang w:val="en-US"/>
              </w:rPr>
              <w:t>,</w:t>
            </w:r>
            <w:r w:rsidRPr="002D6445">
              <w:rPr>
                <w:rFonts w:ascii="Verdana" w:hAnsi="Verdana"/>
                <w:sz w:val="16"/>
                <w:szCs w:val="16"/>
                <w:lang w:val="en-US"/>
              </w:rPr>
              <w:t xml:space="preserve"> etc.</w:t>
            </w:r>
            <w:r>
              <w:rPr>
                <w:rFonts w:ascii="Verdana" w:hAnsi="Verdana"/>
                <w:sz w:val="16"/>
                <w:szCs w:val="16"/>
                <w:lang w:val="en-US"/>
              </w:rPr>
              <w:t>)</w:t>
            </w:r>
            <w:r w:rsidRPr="002D6445">
              <w:rPr>
                <w:rFonts w:ascii="Verdana" w:hAnsi="Verdana"/>
                <w:sz w:val="16"/>
                <w:szCs w:val="16"/>
                <w:lang w:val="en-US"/>
              </w:rPr>
              <w:t>, followed by,</w:t>
            </w:r>
          </w:p>
        </w:tc>
      </w:tr>
      <w:tr w:rsidR="001078DC" w:rsidRPr="004A2583" w14:paraId="60EE7626" w14:textId="2D518F76" w:rsidTr="000A5755">
        <w:tc>
          <w:tcPr>
            <w:tcW w:w="4675" w:type="dxa"/>
          </w:tcPr>
          <w:p w14:paraId="48CC4E8E"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Una o varias letras mayúsculas en caracteres latinos que indican el material (por ejemplo, acero, madera, etc.), seguidas, cuando sea necesario por,</w:t>
            </w:r>
          </w:p>
        </w:tc>
        <w:tc>
          <w:tcPr>
            <w:tcW w:w="4675" w:type="dxa"/>
          </w:tcPr>
          <w:p w14:paraId="2CF9799C" w14:textId="0FEF94B1"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One or several capital letters in Latin characters indicating the material (for example, steel, wood, etc.), followed, when necessary by,</w:t>
            </w:r>
          </w:p>
        </w:tc>
      </w:tr>
      <w:tr w:rsidR="001078DC" w:rsidRPr="00375158" w14:paraId="67E1C250" w14:textId="35884889" w:rsidTr="000A5755">
        <w:tc>
          <w:tcPr>
            <w:tcW w:w="4675" w:type="dxa"/>
          </w:tcPr>
          <w:p w14:paraId="37378478" w14:textId="77777777" w:rsidR="001078DC" w:rsidRPr="00316811" w:rsidRDefault="001078DC" w:rsidP="001078DC">
            <w:pPr>
              <w:pStyle w:val="ROMANOS"/>
              <w:spacing w:line="224"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Una cifra arábiga que indica la categoría del embalaje/envase dentro del tipo al que pertenece dicho embalaje/envase.</w:t>
            </w:r>
          </w:p>
        </w:tc>
        <w:tc>
          <w:tcPr>
            <w:tcW w:w="4675" w:type="dxa"/>
          </w:tcPr>
          <w:p w14:paraId="48537202" w14:textId="327D78B9" w:rsidR="001078DC" w:rsidRPr="002D6445" w:rsidRDefault="001078DC" w:rsidP="001078DC">
            <w:pPr>
              <w:pStyle w:val="ROMANOS"/>
              <w:spacing w:line="224" w:lineRule="exact"/>
              <w:ind w:left="0" w:firstLine="0"/>
              <w:rPr>
                <w:rFonts w:ascii="Verdana" w:hAnsi="Verdana"/>
                <w:b/>
                <w:sz w:val="16"/>
                <w:szCs w:val="16"/>
                <w:lang w:val="en-US"/>
              </w:rPr>
            </w:pPr>
            <w:r w:rsidRPr="002D6445">
              <w:rPr>
                <w:rFonts w:ascii="Verdana" w:hAnsi="Verdana"/>
                <w:b/>
                <w:sz w:val="16"/>
                <w:szCs w:val="16"/>
                <w:lang w:val="en-US"/>
              </w:rPr>
              <w:t xml:space="preserve">c) </w:t>
            </w:r>
            <w:r w:rsidRPr="002D6445">
              <w:rPr>
                <w:rFonts w:ascii="Verdana" w:hAnsi="Verdana"/>
                <w:sz w:val="16"/>
                <w:szCs w:val="16"/>
                <w:lang w:val="en-US"/>
              </w:rPr>
              <w:tab/>
              <w:t xml:space="preserve">An Arabic numeral indicating the category of </w:t>
            </w:r>
            <w:r>
              <w:rPr>
                <w:rFonts w:ascii="Verdana" w:hAnsi="Verdana"/>
                <w:sz w:val="16"/>
                <w:szCs w:val="16"/>
                <w:lang w:val="en-US"/>
              </w:rPr>
              <w:t>packaging/container</w:t>
            </w:r>
            <w:r w:rsidRPr="002D6445">
              <w:rPr>
                <w:rFonts w:ascii="Verdana" w:hAnsi="Verdana"/>
                <w:sz w:val="16"/>
                <w:szCs w:val="16"/>
                <w:lang w:val="en-US"/>
              </w:rPr>
              <w:t xml:space="preserve"> within the type to which said </w:t>
            </w:r>
            <w:r>
              <w:rPr>
                <w:rFonts w:ascii="Verdana" w:hAnsi="Verdana"/>
                <w:sz w:val="16"/>
                <w:szCs w:val="16"/>
                <w:lang w:val="en-US"/>
              </w:rPr>
              <w:t>packaging/container</w:t>
            </w:r>
            <w:r w:rsidRPr="002D6445">
              <w:rPr>
                <w:rFonts w:ascii="Verdana" w:hAnsi="Verdana"/>
                <w:sz w:val="16"/>
                <w:szCs w:val="16"/>
                <w:lang w:val="en-US"/>
              </w:rPr>
              <w:t xml:space="preserve"> belongs.</w:t>
            </w:r>
          </w:p>
        </w:tc>
      </w:tr>
      <w:tr w:rsidR="001078DC" w:rsidRPr="00375158" w14:paraId="20825C6A" w14:textId="2FFE1BC7" w:rsidTr="000A5755">
        <w:tc>
          <w:tcPr>
            <w:tcW w:w="4675" w:type="dxa"/>
          </w:tcPr>
          <w:p w14:paraId="5AE86548" w14:textId="77777777" w:rsidR="001078DC" w:rsidRPr="0004479E" w:rsidRDefault="001078DC" w:rsidP="001078DC">
            <w:pPr>
              <w:pStyle w:val="Texto"/>
              <w:spacing w:line="224" w:lineRule="exact"/>
              <w:ind w:firstLine="0"/>
              <w:rPr>
                <w:rFonts w:ascii="Verdana" w:hAnsi="Verdana"/>
                <w:sz w:val="16"/>
                <w:szCs w:val="16"/>
              </w:rPr>
            </w:pPr>
            <w:r w:rsidRPr="0004479E">
              <w:rPr>
                <w:rFonts w:ascii="Verdana" w:hAnsi="Verdana"/>
                <w:b/>
                <w:sz w:val="16"/>
                <w:szCs w:val="16"/>
              </w:rPr>
              <w:t>5.2.2</w:t>
            </w:r>
            <w:r w:rsidRPr="0004479E">
              <w:rPr>
                <w:rFonts w:ascii="Verdana" w:hAnsi="Verdana"/>
                <w:sz w:val="16"/>
                <w:szCs w:val="16"/>
              </w:rPr>
              <w:t xml:space="preserve"> (6.1.2.2) En el caso de los embalajes/envases compuestos, en el segundo lugar de la clave figuran dos letras mayúsculas en caracteres latinos. La primera indica el material del recipiente interior y la segunda, el del embalaje/envase exterior.</w:t>
            </w:r>
          </w:p>
        </w:tc>
        <w:tc>
          <w:tcPr>
            <w:tcW w:w="4675" w:type="dxa"/>
          </w:tcPr>
          <w:p w14:paraId="427C69D3" w14:textId="4C744022" w:rsidR="001078DC" w:rsidRPr="0004479E" w:rsidRDefault="001078DC" w:rsidP="001078DC">
            <w:pPr>
              <w:pStyle w:val="Texto"/>
              <w:spacing w:line="224" w:lineRule="exact"/>
              <w:ind w:firstLine="0"/>
              <w:rPr>
                <w:rFonts w:ascii="Verdana" w:hAnsi="Verdana"/>
                <w:b/>
                <w:sz w:val="16"/>
                <w:szCs w:val="16"/>
                <w:lang w:val="en-US"/>
              </w:rPr>
            </w:pPr>
            <w:r w:rsidRPr="0004479E">
              <w:rPr>
                <w:rFonts w:ascii="Verdana" w:hAnsi="Verdana"/>
                <w:b/>
                <w:sz w:val="16"/>
                <w:szCs w:val="16"/>
                <w:lang w:val="en-US"/>
              </w:rPr>
              <w:t xml:space="preserve">5.2.2 </w:t>
            </w:r>
            <w:r w:rsidRPr="0004479E">
              <w:rPr>
                <w:rFonts w:ascii="Verdana" w:hAnsi="Verdana"/>
                <w:sz w:val="16"/>
                <w:szCs w:val="16"/>
                <w:lang w:val="en-US"/>
              </w:rPr>
              <w:t>(6.1.2.2) In the case of composite packaging/container, the second place in the code contains two capital letters in Latin characters. The first indicates the material of the inner container and the second, that of the outer packaging.</w:t>
            </w:r>
          </w:p>
        </w:tc>
      </w:tr>
      <w:tr w:rsidR="001078DC" w:rsidRPr="00375158" w14:paraId="1F657F44" w14:textId="7DF7D46C" w:rsidTr="000A5755">
        <w:tc>
          <w:tcPr>
            <w:tcW w:w="4675" w:type="dxa"/>
          </w:tcPr>
          <w:p w14:paraId="44201F81" w14:textId="77777777" w:rsidR="001078DC" w:rsidRPr="00316811" w:rsidRDefault="001078DC" w:rsidP="001078DC">
            <w:pPr>
              <w:pStyle w:val="Texto"/>
              <w:spacing w:line="224" w:lineRule="exact"/>
              <w:ind w:firstLine="0"/>
              <w:rPr>
                <w:rFonts w:ascii="Verdana" w:hAnsi="Verdana"/>
                <w:sz w:val="16"/>
                <w:szCs w:val="16"/>
              </w:rPr>
            </w:pPr>
            <w:r w:rsidRPr="00316811">
              <w:rPr>
                <w:rFonts w:ascii="Verdana" w:hAnsi="Verdana"/>
                <w:b/>
                <w:sz w:val="16"/>
                <w:szCs w:val="16"/>
              </w:rPr>
              <w:t>5.2.3</w:t>
            </w:r>
            <w:r w:rsidRPr="00316811">
              <w:rPr>
                <w:rFonts w:ascii="Verdana" w:hAnsi="Verdana"/>
                <w:sz w:val="16"/>
                <w:szCs w:val="16"/>
              </w:rPr>
              <w:t xml:space="preserve"> (6.1.2.3) En el caso de los embalajes/envases combinados sólo se utiliza la clave correspondiente al embalaje/envase exterior.</w:t>
            </w:r>
          </w:p>
        </w:tc>
        <w:tc>
          <w:tcPr>
            <w:tcW w:w="4675" w:type="dxa"/>
          </w:tcPr>
          <w:p w14:paraId="279D2D4B" w14:textId="701CDB1C" w:rsidR="001078DC" w:rsidRPr="002D6445" w:rsidRDefault="001078DC" w:rsidP="001078DC">
            <w:pPr>
              <w:pStyle w:val="Texto"/>
              <w:spacing w:line="224" w:lineRule="exact"/>
              <w:ind w:firstLine="0"/>
              <w:rPr>
                <w:rFonts w:ascii="Verdana" w:hAnsi="Verdana"/>
                <w:b/>
                <w:sz w:val="16"/>
                <w:szCs w:val="16"/>
                <w:lang w:val="en-US"/>
              </w:rPr>
            </w:pPr>
            <w:r w:rsidRPr="002D6445">
              <w:rPr>
                <w:rFonts w:ascii="Verdana" w:hAnsi="Verdana"/>
                <w:b/>
                <w:sz w:val="16"/>
                <w:szCs w:val="16"/>
                <w:lang w:val="en-US"/>
              </w:rPr>
              <w:t xml:space="preserve">5.2.3 </w:t>
            </w:r>
            <w:r w:rsidRPr="002D6445">
              <w:rPr>
                <w:rFonts w:ascii="Verdana" w:hAnsi="Verdana"/>
                <w:sz w:val="16"/>
                <w:szCs w:val="16"/>
                <w:lang w:val="en-US"/>
              </w:rPr>
              <w:t xml:space="preserve">(6.1.2.3) In the case of combined </w:t>
            </w:r>
            <w:r>
              <w:rPr>
                <w:rFonts w:ascii="Verdana" w:hAnsi="Verdana"/>
                <w:sz w:val="16"/>
                <w:szCs w:val="16"/>
                <w:lang w:val="en-US"/>
              </w:rPr>
              <w:t>packaging/containers</w:t>
            </w:r>
            <w:r w:rsidRPr="002D6445">
              <w:rPr>
                <w:rFonts w:ascii="Verdana" w:hAnsi="Verdana"/>
                <w:sz w:val="16"/>
                <w:szCs w:val="16"/>
                <w:lang w:val="en-US"/>
              </w:rPr>
              <w:t xml:space="preserve">, only the </w:t>
            </w:r>
            <w:r>
              <w:rPr>
                <w:rFonts w:ascii="Verdana" w:hAnsi="Verdana"/>
                <w:sz w:val="16"/>
                <w:szCs w:val="16"/>
                <w:lang w:val="en-US"/>
              </w:rPr>
              <w:t>code</w:t>
            </w:r>
            <w:r w:rsidRPr="002D6445">
              <w:rPr>
                <w:rFonts w:ascii="Verdana" w:hAnsi="Verdana"/>
                <w:sz w:val="16"/>
                <w:szCs w:val="16"/>
                <w:lang w:val="en-US"/>
              </w:rPr>
              <w:t xml:space="preserve"> corresponding to the outer </w:t>
            </w:r>
            <w:r>
              <w:rPr>
                <w:rFonts w:ascii="Verdana" w:hAnsi="Verdana"/>
                <w:sz w:val="16"/>
                <w:szCs w:val="16"/>
                <w:lang w:val="en-US"/>
              </w:rPr>
              <w:t>packaging/container</w:t>
            </w:r>
            <w:r w:rsidRPr="002D6445">
              <w:rPr>
                <w:rFonts w:ascii="Verdana" w:hAnsi="Verdana"/>
                <w:sz w:val="16"/>
                <w:szCs w:val="16"/>
                <w:lang w:val="en-US"/>
              </w:rPr>
              <w:t xml:space="preserve"> is used.</w:t>
            </w:r>
          </w:p>
        </w:tc>
      </w:tr>
      <w:tr w:rsidR="001078DC" w:rsidRPr="00375158" w14:paraId="3281956A" w14:textId="7193760C" w:rsidTr="000A5755">
        <w:tc>
          <w:tcPr>
            <w:tcW w:w="4675" w:type="dxa"/>
          </w:tcPr>
          <w:p w14:paraId="13D020A8"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5.2.4</w:t>
            </w:r>
            <w:r w:rsidRPr="00316811">
              <w:rPr>
                <w:rFonts w:ascii="Verdana" w:hAnsi="Verdana"/>
                <w:sz w:val="16"/>
                <w:szCs w:val="16"/>
              </w:rPr>
              <w:t xml:space="preserve"> (6.1.2.4)</w:t>
            </w:r>
            <w:r w:rsidRPr="00316811">
              <w:rPr>
                <w:rFonts w:ascii="Verdana" w:hAnsi="Verdana"/>
                <w:sz w:val="16"/>
                <w:szCs w:val="16"/>
                <w:lang w:val="es-ES_tradnl"/>
              </w:rPr>
              <w:t xml:space="preserve"> </w:t>
            </w:r>
            <w:r w:rsidRPr="00316811">
              <w:rPr>
                <w:rFonts w:ascii="Verdana" w:hAnsi="Verdana"/>
                <w:sz w:val="16"/>
                <w:szCs w:val="16"/>
              </w:rPr>
              <w:t>La clave del tipo de embalaje/envase puede ir seguida de las letras “T”, “V” o “W”. La letra "T" indica un embalaje/envase de socorro que cumple lo dispuesto en 5.5.1.10 (6.1.5.1.11). La letra "V" indica un embalaje/envase especial que cumple las disposiciones de 5.5.1.6 (6.1.5.1.7). La letra "W" indica que el embalaje/envase, si bien es del mismo tipo que el designado por la clave, ha sido fabricado con arreglo a especificaciones diferentes a las indicadas en el numeral 6 y se considera equivalente al tenor de lo prescrito en 5.1.2 (6.1.1.2).</w:t>
            </w:r>
          </w:p>
        </w:tc>
        <w:tc>
          <w:tcPr>
            <w:tcW w:w="4675" w:type="dxa"/>
          </w:tcPr>
          <w:p w14:paraId="4124B115" w14:textId="7D3E7A9E"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5.2.4 </w:t>
            </w:r>
            <w:r w:rsidRPr="002D6445">
              <w:rPr>
                <w:rFonts w:ascii="Verdana" w:hAnsi="Verdana"/>
                <w:sz w:val="16"/>
                <w:szCs w:val="16"/>
                <w:lang w:val="en-US"/>
              </w:rPr>
              <w:t>(6.1.2.4) The packaging type code may be followed by the letters “T”, “V” or “W</w:t>
            </w:r>
            <w:r>
              <w:rPr>
                <w:rFonts w:ascii="Verdana" w:hAnsi="Verdana"/>
                <w:sz w:val="16"/>
                <w:szCs w:val="16"/>
                <w:lang w:val="en-US"/>
              </w:rPr>
              <w:t>.</w:t>
            </w:r>
            <w:r w:rsidRPr="002D6445">
              <w:rPr>
                <w:rFonts w:ascii="Verdana" w:hAnsi="Verdana"/>
                <w:sz w:val="16"/>
                <w:szCs w:val="16"/>
                <w:lang w:val="en-US"/>
              </w:rPr>
              <w:t xml:space="preserve">” The letter "T" indicates a </w:t>
            </w:r>
            <w:r>
              <w:rPr>
                <w:rFonts w:ascii="Verdana" w:hAnsi="Verdana"/>
                <w:sz w:val="16"/>
                <w:szCs w:val="16"/>
                <w:lang w:val="en-US"/>
              </w:rPr>
              <w:t>salvage</w:t>
            </w:r>
            <w:r w:rsidRPr="002D6445">
              <w:rPr>
                <w:rFonts w:ascii="Verdana" w:hAnsi="Verdana"/>
                <w:sz w:val="16"/>
                <w:szCs w:val="16"/>
                <w:lang w:val="en-US"/>
              </w:rPr>
              <w:t xml:space="preserve"> packaging that complies with the provisions of 5.5.1.10 (6.1.5.1.11). The letter "V" indicates a special </w:t>
            </w:r>
            <w:r>
              <w:rPr>
                <w:rFonts w:ascii="Verdana" w:hAnsi="Verdana"/>
                <w:sz w:val="16"/>
                <w:szCs w:val="16"/>
                <w:lang w:val="en-US"/>
              </w:rPr>
              <w:t>packaging/container</w:t>
            </w:r>
            <w:r w:rsidRPr="002D6445">
              <w:rPr>
                <w:rFonts w:ascii="Verdana" w:hAnsi="Verdana"/>
                <w:sz w:val="16"/>
                <w:szCs w:val="16"/>
                <w:lang w:val="en-US"/>
              </w:rPr>
              <w:t xml:space="preserve"> that complies with the provisions of 5.5.1.6 (6.1.5.1.7). The letter "W" indicates that the packaging, although it is of the same type as that designated by the code, has been manufactured according to specifications different from those indicated in numeral 6 and is considered equivalent to what is prescribed in 5.1.2 (6.1.1.2).</w:t>
            </w:r>
          </w:p>
        </w:tc>
      </w:tr>
      <w:tr w:rsidR="001078DC" w:rsidRPr="00375158" w14:paraId="331DD471" w14:textId="115125D6" w:rsidTr="000A5755">
        <w:tc>
          <w:tcPr>
            <w:tcW w:w="4675" w:type="dxa"/>
          </w:tcPr>
          <w:p w14:paraId="304DC8D1"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5.2.5</w:t>
            </w:r>
            <w:r w:rsidRPr="00316811">
              <w:rPr>
                <w:rFonts w:ascii="Verdana" w:hAnsi="Verdana"/>
                <w:sz w:val="16"/>
                <w:szCs w:val="16"/>
              </w:rPr>
              <w:t xml:space="preserve"> (6.1.2.5) Se deben utilizar las cifras siguientes para indicar el tipo de embalaje/envase:</w:t>
            </w:r>
          </w:p>
        </w:tc>
        <w:tc>
          <w:tcPr>
            <w:tcW w:w="4675" w:type="dxa"/>
          </w:tcPr>
          <w:p w14:paraId="71254FC4" w14:textId="0CD5676D"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5.2.5 </w:t>
            </w:r>
            <w:r w:rsidRPr="002D6445">
              <w:rPr>
                <w:rFonts w:ascii="Verdana" w:hAnsi="Verdana"/>
                <w:sz w:val="16"/>
                <w:szCs w:val="16"/>
                <w:lang w:val="en-US"/>
              </w:rPr>
              <w:t>(6.1.2.5) The following figures must be used to indicate the type of packaging/container:</w:t>
            </w:r>
          </w:p>
        </w:tc>
      </w:tr>
      <w:tr w:rsidR="001078DC" w:rsidRPr="00316811" w14:paraId="314D3EC8" w14:textId="5314BFB5" w:rsidTr="000A5755">
        <w:tc>
          <w:tcPr>
            <w:tcW w:w="4675" w:type="dxa"/>
          </w:tcPr>
          <w:p w14:paraId="1A6BB6B7"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1.</w:t>
            </w:r>
            <w:r w:rsidRPr="00316811">
              <w:rPr>
                <w:rFonts w:ascii="Verdana" w:hAnsi="Verdana"/>
                <w:sz w:val="16"/>
                <w:szCs w:val="16"/>
              </w:rPr>
              <w:t xml:space="preserve"> Bidón (tambor)</w:t>
            </w:r>
          </w:p>
        </w:tc>
        <w:tc>
          <w:tcPr>
            <w:tcW w:w="4675" w:type="dxa"/>
          </w:tcPr>
          <w:p w14:paraId="5E0B6522" w14:textId="71ED7233"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1. </w:t>
            </w:r>
            <w:r w:rsidRPr="002D6445">
              <w:rPr>
                <w:rFonts w:ascii="Verdana" w:hAnsi="Verdana"/>
                <w:sz w:val="16"/>
                <w:szCs w:val="16"/>
                <w:lang w:val="en-US"/>
              </w:rPr>
              <w:t>Jerrycan (drum)</w:t>
            </w:r>
          </w:p>
        </w:tc>
      </w:tr>
      <w:tr w:rsidR="001078DC" w:rsidRPr="00316811" w14:paraId="5209A009" w14:textId="760081C2" w:rsidTr="000A5755">
        <w:tc>
          <w:tcPr>
            <w:tcW w:w="4675" w:type="dxa"/>
          </w:tcPr>
          <w:p w14:paraId="7B6E5040"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2.</w:t>
            </w:r>
            <w:r w:rsidRPr="00316811">
              <w:rPr>
                <w:rFonts w:ascii="Verdana" w:hAnsi="Verdana"/>
                <w:sz w:val="16"/>
                <w:szCs w:val="16"/>
              </w:rPr>
              <w:t xml:space="preserve"> (Reservado)</w:t>
            </w:r>
          </w:p>
        </w:tc>
        <w:tc>
          <w:tcPr>
            <w:tcW w:w="4675" w:type="dxa"/>
          </w:tcPr>
          <w:p w14:paraId="0C7ED6BB" w14:textId="3D42F1CF"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2. </w:t>
            </w:r>
            <w:r w:rsidRPr="002D6445">
              <w:rPr>
                <w:rFonts w:ascii="Verdana" w:hAnsi="Verdana"/>
                <w:sz w:val="16"/>
                <w:szCs w:val="16"/>
                <w:lang w:val="en-US"/>
              </w:rPr>
              <w:t>(Reserved)</w:t>
            </w:r>
          </w:p>
        </w:tc>
      </w:tr>
      <w:tr w:rsidR="001078DC" w:rsidRPr="00316811" w14:paraId="6E5AB7C6" w14:textId="008430E6" w:rsidTr="000A5755">
        <w:tc>
          <w:tcPr>
            <w:tcW w:w="4675" w:type="dxa"/>
          </w:tcPr>
          <w:p w14:paraId="564D4B9D"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3.</w:t>
            </w:r>
            <w:r w:rsidRPr="00316811">
              <w:rPr>
                <w:rFonts w:ascii="Verdana" w:hAnsi="Verdana"/>
                <w:sz w:val="16"/>
                <w:szCs w:val="16"/>
              </w:rPr>
              <w:t xml:space="preserve"> Jerricán (porrón)</w:t>
            </w:r>
          </w:p>
        </w:tc>
        <w:tc>
          <w:tcPr>
            <w:tcW w:w="4675" w:type="dxa"/>
          </w:tcPr>
          <w:p w14:paraId="6A548DFE" w14:textId="5B1D0DD1"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3.</w:t>
            </w:r>
            <w:r w:rsidRPr="002D6445">
              <w:rPr>
                <w:rFonts w:ascii="Verdana" w:hAnsi="Verdana"/>
                <w:sz w:val="16"/>
                <w:szCs w:val="16"/>
                <w:lang w:val="en-US"/>
              </w:rPr>
              <w:t xml:space="preserve"> Jerr</w:t>
            </w:r>
            <w:r>
              <w:rPr>
                <w:rFonts w:ascii="Verdana" w:hAnsi="Verdana"/>
                <w:sz w:val="16"/>
                <w:szCs w:val="16"/>
                <w:lang w:val="en-US"/>
              </w:rPr>
              <w:t>y</w:t>
            </w:r>
            <w:r w:rsidRPr="002D6445">
              <w:rPr>
                <w:rFonts w:ascii="Verdana" w:hAnsi="Verdana"/>
                <w:sz w:val="16"/>
                <w:szCs w:val="16"/>
                <w:lang w:val="en-US"/>
              </w:rPr>
              <w:t>can (</w:t>
            </w:r>
            <w:r>
              <w:rPr>
                <w:rFonts w:ascii="Verdana" w:hAnsi="Verdana"/>
                <w:sz w:val="16"/>
                <w:szCs w:val="16"/>
                <w:lang w:val="en-US"/>
              </w:rPr>
              <w:t>plastic</w:t>
            </w:r>
            <w:r w:rsidRPr="002D6445">
              <w:rPr>
                <w:rFonts w:ascii="Verdana" w:hAnsi="Verdana"/>
                <w:sz w:val="16"/>
                <w:szCs w:val="16"/>
                <w:lang w:val="en-US"/>
              </w:rPr>
              <w:t>)</w:t>
            </w:r>
          </w:p>
        </w:tc>
      </w:tr>
      <w:tr w:rsidR="001078DC" w:rsidRPr="00316811" w14:paraId="74E266F1" w14:textId="6E63CBB0" w:rsidTr="000A5755">
        <w:tc>
          <w:tcPr>
            <w:tcW w:w="4675" w:type="dxa"/>
          </w:tcPr>
          <w:p w14:paraId="29491CCB"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4.</w:t>
            </w:r>
            <w:r w:rsidRPr="00316811">
              <w:rPr>
                <w:rFonts w:ascii="Verdana" w:hAnsi="Verdana"/>
                <w:sz w:val="16"/>
                <w:szCs w:val="16"/>
              </w:rPr>
              <w:t xml:space="preserve"> Caja</w:t>
            </w:r>
          </w:p>
        </w:tc>
        <w:tc>
          <w:tcPr>
            <w:tcW w:w="4675" w:type="dxa"/>
          </w:tcPr>
          <w:p w14:paraId="0589FF4D" w14:textId="4FB762C6"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4. </w:t>
            </w:r>
            <w:r w:rsidRPr="002D6445">
              <w:rPr>
                <w:rFonts w:ascii="Verdana" w:hAnsi="Verdana"/>
                <w:sz w:val="16"/>
                <w:szCs w:val="16"/>
                <w:lang w:val="en-US"/>
              </w:rPr>
              <w:t>Box</w:t>
            </w:r>
          </w:p>
        </w:tc>
      </w:tr>
      <w:tr w:rsidR="001078DC" w:rsidRPr="00316811" w14:paraId="4B56BD2C" w14:textId="17BBA4E9" w:rsidTr="000A5755">
        <w:tc>
          <w:tcPr>
            <w:tcW w:w="4675" w:type="dxa"/>
          </w:tcPr>
          <w:p w14:paraId="2C942B88"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5.</w:t>
            </w:r>
            <w:r w:rsidRPr="00316811">
              <w:rPr>
                <w:rFonts w:ascii="Verdana" w:hAnsi="Verdana"/>
                <w:sz w:val="16"/>
                <w:szCs w:val="16"/>
              </w:rPr>
              <w:t xml:space="preserve"> Saco</w:t>
            </w:r>
          </w:p>
        </w:tc>
        <w:tc>
          <w:tcPr>
            <w:tcW w:w="4675" w:type="dxa"/>
          </w:tcPr>
          <w:p w14:paraId="14B24BAC" w14:textId="15EFA129"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5. </w:t>
            </w:r>
            <w:r>
              <w:rPr>
                <w:rFonts w:ascii="Verdana" w:hAnsi="Verdana"/>
                <w:sz w:val="16"/>
                <w:szCs w:val="16"/>
                <w:lang w:val="en-US"/>
              </w:rPr>
              <w:t>B</w:t>
            </w:r>
            <w:r w:rsidRPr="002D6445">
              <w:rPr>
                <w:rFonts w:ascii="Verdana" w:hAnsi="Verdana"/>
                <w:sz w:val="16"/>
                <w:szCs w:val="16"/>
                <w:lang w:val="en-US"/>
              </w:rPr>
              <w:t>ag</w:t>
            </w:r>
          </w:p>
        </w:tc>
      </w:tr>
      <w:tr w:rsidR="001078DC" w:rsidRPr="00316811" w14:paraId="096EEDC4" w14:textId="1D04435A" w:rsidTr="000A5755">
        <w:tc>
          <w:tcPr>
            <w:tcW w:w="4675" w:type="dxa"/>
          </w:tcPr>
          <w:p w14:paraId="59A426BC"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 xml:space="preserve">6. </w:t>
            </w:r>
            <w:r w:rsidRPr="00316811">
              <w:rPr>
                <w:rFonts w:ascii="Verdana" w:hAnsi="Verdana"/>
                <w:sz w:val="16"/>
                <w:szCs w:val="16"/>
              </w:rPr>
              <w:t>Embalaje/envase compuesto.</w:t>
            </w:r>
          </w:p>
        </w:tc>
        <w:tc>
          <w:tcPr>
            <w:tcW w:w="4675" w:type="dxa"/>
          </w:tcPr>
          <w:p w14:paraId="479893D5" w14:textId="071CEE89"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6. </w:t>
            </w:r>
            <w:r w:rsidRPr="002D6445">
              <w:rPr>
                <w:rFonts w:ascii="Verdana" w:hAnsi="Verdana"/>
                <w:sz w:val="16"/>
                <w:szCs w:val="16"/>
                <w:lang w:val="en-US"/>
              </w:rPr>
              <w:t xml:space="preserve">Composite </w:t>
            </w:r>
            <w:r>
              <w:rPr>
                <w:rFonts w:ascii="Verdana" w:hAnsi="Verdana"/>
                <w:sz w:val="16"/>
                <w:szCs w:val="16"/>
                <w:lang w:val="en-US"/>
              </w:rPr>
              <w:t>packaging/container</w:t>
            </w:r>
            <w:r w:rsidRPr="002D6445">
              <w:rPr>
                <w:rFonts w:ascii="Verdana" w:hAnsi="Verdana"/>
                <w:sz w:val="16"/>
                <w:szCs w:val="16"/>
                <w:lang w:val="en-US"/>
              </w:rPr>
              <w:t>.</w:t>
            </w:r>
          </w:p>
        </w:tc>
      </w:tr>
      <w:tr w:rsidR="001078DC" w:rsidRPr="00375158" w14:paraId="57A569F6" w14:textId="0C6731BB" w:rsidTr="000A5755">
        <w:tc>
          <w:tcPr>
            <w:tcW w:w="4675" w:type="dxa"/>
          </w:tcPr>
          <w:p w14:paraId="7FA42827"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5.2.6</w:t>
            </w:r>
            <w:r w:rsidRPr="00316811">
              <w:rPr>
                <w:rFonts w:ascii="Verdana" w:hAnsi="Verdana"/>
                <w:sz w:val="16"/>
                <w:szCs w:val="16"/>
              </w:rPr>
              <w:t xml:space="preserve"> (6.1.2.6) Se deben utilizar las siguientes letras mayúsculas para indicar el material:</w:t>
            </w:r>
          </w:p>
        </w:tc>
        <w:tc>
          <w:tcPr>
            <w:tcW w:w="4675" w:type="dxa"/>
          </w:tcPr>
          <w:p w14:paraId="6DEB8AFA" w14:textId="2DCBE19C"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5.2.6 </w:t>
            </w:r>
            <w:r w:rsidRPr="002D6445">
              <w:rPr>
                <w:rFonts w:ascii="Verdana" w:hAnsi="Verdana"/>
                <w:sz w:val="16"/>
                <w:szCs w:val="16"/>
                <w:lang w:val="en-US"/>
              </w:rPr>
              <w:t>(6.1.2.6) The following capital letters shall be used to indicate the material:</w:t>
            </w:r>
          </w:p>
        </w:tc>
      </w:tr>
      <w:tr w:rsidR="001078DC" w:rsidRPr="00375158" w14:paraId="23EC2C57" w14:textId="7A85DFE3" w:rsidTr="000A5755">
        <w:tc>
          <w:tcPr>
            <w:tcW w:w="4675" w:type="dxa"/>
          </w:tcPr>
          <w:p w14:paraId="7FDEDDB4" w14:textId="77777777" w:rsidR="001078DC" w:rsidRPr="00316811" w:rsidRDefault="001078DC" w:rsidP="001078DC">
            <w:pPr>
              <w:pStyle w:val="ROMANOS"/>
              <w:spacing w:after="98" w:line="227" w:lineRule="exact"/>
              <w:ind w:left="0" w:firstLine="0"/>
              <w:rPr>
                <w:rFonts w:ascii="Verdana" w:hAnsi="Verdana"/>
                <w:sz w:val="16"/>
                <w:szCs w:val="16"/>
              </w:rPr>
            </w:pPr>
            <w:r w:rsidRPr="00316811">
              <w:rPr>
                <w:rFonts w:ascii="Verdana" w:hAnsi="Verdana"/>
                <w:b/>
                <w:sz w:val="16"/>
                <w:szCs w:val="16"/>
              </w:rPr>
              <w:lastRenderedPageBreak/>
              <w:t>A.</w:t>
            </w:r>
            <w:r w:rsidRPr="00316811">
              <w:rPr>
                <w:rFonts w:ascii="Verdana" w:hAnsi="Verdana"/>
                <w:sz w:val="16"/>
                <w:szCs w:val="16"/>
              </w:rPr>
              <w:tab/>
              <w:t>Acero (incluye todos los tipos y todos los tratamientos de superficie)</w:t>
            </w:r>
          </w:p>
        </w:tc>
        <w:tc>
          <w:tcPr>
            <w:tcW w:w="4675" w:type="dxa"/>
          </w:tcPr>
          <w:p w14:paraId="7CEB1334" w14:textId="019AEFCC"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A. </w:t>
            </w:r>
            <w:r w:rsidRPr="002D6445">
              <w:rPr>
                <w:rFonts w:ascii="Verdana" w:hAnsi="Verdana"/>
                <w:sz w:val="16"/>
                <w:szCs w:val="16"/>
                <w:lang w:val="en-US"/>
              </w:rPr>
              <w:tab/>
              <w:t>Steel (includes all types and all surface treatments)</w:t>
            </w:r>
          </w:p>
        </w:tc>
      </w:tr>
      <w:tr w:rsidR="001078DC" w:rsidRPr="00316811" w14:paraId="2F3BF46F" w14:textId="24E482EE" w:rsidTr="000A5755">
        <w:tc>
          <w:tcPr>
            <w:tcW w:w="4675" w:type="dxa"/>
          </w:tcPr>
          <w:p w14:paraId="366DD973"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B.</w:t>
            </w:r>
            <w:r w:rsidRPr="00316811">
              <w:rPr>
                <w:rFonts w:ascii="Verdana" w:hAnsi="Verdana"/>
                <w:sz w:val="16"/>
                <w:szCs w:val="16"/>
                <w:lang w:val="pt-BR"/>
              </w:rPr>
              <w:tab/>
              <w:t>Aluminio</w:t>
            </w:r>
          </w:p>
        </w:tc>
        <w:tc>
          <w:tcPr>
            <w:tcW w:w="4675" w:type="dxa"/>
          </w:tcPr>
          <w:p w14:paraId="6D7FA738" w14:textId="2FEE1B95"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B. </w:t>
            </w:r>
            <w:r w:rsidRPr="002D6445">
              <w:rPr>
                <w:rFonts w:ascii="Verdana" w:hAnsi="Verdana"/>
                <w:sz w:val="16"/>
                <w:szCs w:val="16"/>
                <w:lang w:val="en-US"/>
              </w:rPr>
              <w:tab/>
              <w:t>Aluminum</w:t>
            </w:r>
          </w:p>
        </w:tc>
      </w:tr>
      <w:tr w:rsidR="001078DC" w:rsidRPr="00316811" w14:paraId="3800989B" w14:textId="44045C65" w:rsidTr="000A5755">
        <w:tc>
          <w:tcPr>
            <w:tcW w:w="4675" w:type="dxa"/>
          </w:tcPr>
          <w:p w14:paraId="2A1D1021"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C.</w:t>
            </w:r>
            <w:r w:rsidRPr="00316811">
              <w:rPr>
                <w:rFonts w:ascii="Verdana" w:hAnsi="Verdana"/>
                <w:sz w:val="16"/>
                <w:szCs w:val="16"/>
                <w:lang w:val="pt-BR"/>
              </w:rPr>
              <w:tab/>
              <w:t>Madera natural</w:t>
            </w:r>
          </w:p>
        </w:tc>
        <w:tc>
          <w:tcPr>
            <w:tcW w:w="4675" w:type="dxa"/>
          </w:tcPr>
          <w:p w14:paraId="76595CD7" w14:textId="555F5314"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C.</w:t>
            </w:r>
            <w:r>
              <w:rPr>
                <w:rFonts w:ascii="Verdana" w:hAnsi="Verdana"/>
                <w:b/>
                <w:sz w:val="16"/>
                <w:szCs w:val="16"/>
                <w:lang w:val="en-US"/>
              </w:rPr>
              <w:t xml:space="preserve">          </w:t>
            </w:r>
            <w:r w:rsidRPr="00C06164">
              <w:rPr>
                <w:rFonts w:ascii="Verdana" w:hAnsi="Verdana"/>
                <w:bCs/>
                <w:sz w:val="16"/>
                <w:szCs w:val="16"/>
                <w:lang w:val="en-US"/>
              </w:rPr>
              <w:t>Natural</w:t>
            </w:r>
            <w:r w:rsidRPr="002D6445">
              <w:rPr>
                <w:rFonts w:ascii="Verdana" w:hAnsi="Verdana"/>
                <w:b/>
                <w:sz w:val="16"/>
                <w:szCs w:val="16"/>
                <w:lang w:val="en-US"/>
              </w:rPr>
              <w:t xml:space="preserve"> </w:t>
            </w:r>
            <w:r w:rsidRPr="002D6445">
              <w:rPr>
                <w:rFonts w:ascii="Verdana" w:hAnsi="Verdana"/>
                <w:sz w:val="16"/>
                <w:szCs w:val="16"/>
                <w:lang w:val="en-US"/>
              </w:rPr>
              <w:t>wood</w:t>
            </w:r>
          </w:p>
        </w:tc>
      </w:tr>
      <w:tr w:rsidR="001078DC" w:rsidRPr="00316811" w14:paraId="22B2A108" w14:textId="0533665F" w:rsidTr="000A5755">
        <w:tc>
          <w:tcPr>
            <w:tcW w:w="4675" w:type="dxa"/>
          </w:tcPr>
          <w:p w14:paraId="09EB4B41"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D.</w:t>
            </w:r>
            <w:r w:rsidRPr="00316811">
              <w:rPr>
                <w:rFonts w:ascii="Verdana" w:hAnsi="Verdana"/>
                <w:sz w:val="16"/>
                <w:szCs w:val="16"/>
                <w:lang w:val="pt-BR"/>
              </w:rPr>
              <w:tab/>
              <w:t>Madera contrachapada</w:t>
            </w:r>
          </w:p>
        </w:tc>
        <w:tc>
          <w:tcPr>
            <w:tcW w:w="4675" w:type="dxa"/>
          </w:tcPr>
          <w:p w14:paraId="1FEAF3F3" w14:textId="40D72FC7"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D. </w:t>
            </w:r>
            <w:r w:rsidRPr="002D6445">
              <w:rPr>
                <w:rFonts w:ascii="Verdana" w:hAnsi="Verdana"/>
                <w:sz w:val="16"/>
                <w:szCs w:val="16"/>
                <w:lang w:val="en-US"/>
              </w:rPr>
              <w:tab/>
              <w:t>Plywood</w:t>
            </w:r>
          </w:p>
        </w:tc>
      </w:tr>
      <w:tr w:rsidR="001078DC" w:rsidRPr="00316811" w14:paraId="3F01A5E9" w14:textId="05C6DE60" w:rsidTr="000A5755">
        <w:tc>
          <w:tcPr>
            <w:tcW w:w="4675" w:type="dxa"/>
          </w:tcPr>
          <w:p w14:paraId="39D86E06"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F.</w:t>
            </w:r>
            <w:r w:rsidRPr="00316811">
              <w:rPr>
                <w:rFonts w:ascii="Verdana" w:hAnsi="Verdana"/>
                <w:sz w:val="16"/>
                <w:szCs w:val="16"/>
                <w:lang w:val="pt-BR"/>
              </w:rPr>
              <w:tab/>
              <w:t>Aglomerado de madera</w:t>
            </w:r>
          </w:p>
        </w:tc>
        <w:tc>
          <w:tcPr>
            <w:tcW w:w="4675" w:type="dxa"/>
          </w:tcPr>
          <w:p w14:paraId="394DB9CE" w14:textId="1A50AAD4"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F. </w:t>
            </w:r>
            <w:r w:rsidRPr="002D6445">
              <w:rPr>
                <w:rFonts w:ascii="Verdana" w:hAnsi="Verdana"/>
                <w:sz w:val="16"/>
                <w:szCs w:val="16"/>
                <w:lang w:val="en-US"/>
              </w:rPr>
              <w:tab/>
              <w:t>Chipboard</w:t>
            </w:r>
          </w:p>
        </w:tc>
      </w:tr>
      <w:tr w:rsidR="001078DC" w:rsidRPr="00316811" w14:paraId="5B26394E" w14:textId="35E3928A" w:rsidTr="000A5755">
        <w:tc>
          <w:tcPr>
            <w:tcW w:w="4675" w:type="dxa"/>
          </w:tcPr>
          <w:p w14:paraId="3D46AB4B"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G.</w:t>
            </w:r>
            <w:r w:rsidRPr="00316811">
              <w:rPr>
                <w:rFonts w:ascii="Verdana" w:hAnsi="Verdana"/>
                <w:sz w:val="16"/>
                <w:szCs w:val="16"/>
                <w:lang w:val="pt-BR"/>
              </w:rPr>
              <w:tab/>
              <w:t>Cartón</w:t>
            </w:r>
          </w:p>
        </w:tc>
        <w:tc>
          <w:tcPr>
            <w:tcW w:w="4675" w:type="dxa"/>
          </w:tcPr>
          <w:p w14:paraId="76798F7F" w14:textId="23B65013"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G. </w:t>
            </w:r>
            <w:r w:rsidRPr="002D6445">
              <w:rPr>
                <w:rFonts w:ascii="Verdana" w:hAnsi="Verdana"/>
                <w:sz w:val="16"/>
                <w:szCs w:val="16"/>
                <w:lang w:val="en-US"/>
              </w:rPr>
              <w:tab/>
              <w:t>Cardboard</w:t>
            </w:r>
          </w:p>
        </w:tc>
      </w:tr>
      <w:tr w:rsidR="001078DC" w:rsidRPr="00316811" w14:paraId="6B010B72" w14:textId="2FFF26A5" w:rsidTr="000A5755">
        <w:tc>
          <w:tcPr>
            <w:tcW w:w="4675" w:type="dxa"/>
          </w:tcPr>
          <w:p w14:paraId="6471561A"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H.</w:t>
            </w:r>
            <w:r w:rsidRPr="00316811">
              <w:rPr>
                <w:rFonts w:ascii="Verdana" w:hAnsi="Verdana"/>
                <w:sz w:val="16"/>
                <w:szCs w:val="16"/>
                <w:lang w:val="pt-BR"/>
              </w:rPr>
              <w:tab/>
              <w:t>Materiales plásticos</w:t>
            </w:r>
          </w:p>
        </w:tc>
        <w:tc>
          <w:tcPr>
            <w:tcW w:w="4675" w:type="dxa"/>
          </w:tcPr>
          <w:p w14:paraId="6A7A50B2" w14:textId="242AA034"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H. </w:t>
            </w:r>
            <w:r w:rsidRPr="002D6445">
              <w:rPr>
                <w:rFonts w:ascii="Verdana" w:hAnsi="Verdana"/>
                <w:sz w:val="16"/>
                <w:szCs w:val="16"/>
                <w:lang w:val="en-US"/>
              </w:rPr>
              <w:tab/>
              <w:t>Plastic materials</w:t>
            </w:r>
          </w:p>
        </w:tc>
      </w:tr>
      <w:tr w:rsidR="001078DC" w:rsidRPr="00316811" w14:paraId="650D7D99" w14:textId="0ED5F65B" w:rsidTr="000A5755">
        <w:tc>
          <w:tcPr>
            <w:tcW w:w="4675" w:type="dxa"/>
          </w:tcPr>
          <w:p w14:paraId="2220F2C0"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L.</w:t>
            </w:r>
            <w:r w:rsidRPr="00316811">
              <w:rPr>
                <w:rFonts w:ascii="Verdana" w:hAnsi="Verdana"/>
                <w:sz w:val="16"/>
                <w:szCs w:val="16"/>
                <w:lang w:val="pt-BR"/>
              </w:rPr>
              <w:tab/>
              <w:t>Tela</w:t>
            </w:r>
          </w:p>
        </w:tc>
        <w:tc>
          <w:tcPr>
            <w:tcW w:w="4675" w:type="dxa"/>
          </w:tcPr>
          <w:p w14:paraId="4158AACB" w14:textId="1DA88D4D"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l.</w:t>
            </w:r>
            <w:r>
              <w:rPr>
                <w:rFonts w:ascii="Verdana" w:hAnsi="Verdana"/>
                <w:b/>
                <w:sz w:val="16"/>
                <w:szCs w:val="16"/>
                <w:lang w:val="en-US"/>
              </w:rPr>
              <w:t xml:space="preserve">           </w:t>
            </w:r>
            <w:r>
              <w:rPr>
                <w:rFonts w:ascii="Verdana" w:hAnsi="Verdana"/>
                <w:bCs/>
                <w:sz w:val="16"/>
                <w:szCs w:val="16"/>
                <w:lang w:val="en-US"/>
              </w:rPr>
              <w:t xml:space="preserve">Cloth </w:t>
            </w:r>
          </w:p>
        </w:tc>
      </w:tr>
      <w:tr w:rsidR="001078DC" w:rsidRPr="00316811" w14:paraId="5AB0E0ED" w14:textId="761E0FEA" w:rsidTr="000A5755">
        <w:tc>
          <w:tcPr>
            <w:tcW w:w="4675" w:type="dxa"/>
          </w:tcPr>
          <w:p w14:paraId="51984C38"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M.</w:t>
            </w:r>
            <w:r w:rsidRPr="00316811">
              <w:rPr>
                <w:rFonts w:ascii="Verdana" w:hAnsi="Verdana"/>
                <w:sz w:val="16"/>
                <w:szCs w:val="16"/>
                <w:lang w:val="pt-BR"/>
              </w:rPr>
              <w:tab/>
              <w:t>Papel de varias hojas</w:t>
            </w:r>
          </w:p>
        </w:tc>
        <w:tc>
          <w:tcPr>
            <w:tcW w:w="4675" w:type="dxa"/>
          </w:tcPr>
          <w:p w14:paraId="7A557F12" w14:textId="3A230A75"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M. </w:t>
            </w:r>
            <w:r w:rsidRPr="002D6445">
              <w:rPr>
                <w:rFonts w:ascii="Verdana" w:hAnsi="Verdana"/>
                <w:sz w:val="16"/>
                <w:szCs w:val="16"/>
                <w:lang w:val="en-US"/>
              </w:rPr>
              <w:tab/>
              <w:t>Multi-ply paper</w:t>
            </w:r>
          </w:p>
        </w:tc>
      </w:tr>
      <w:tr w:rsidR="001078DC" w:rsidRPr="00375158" w14:paraId="1496C8F0" w14:textId="606EA325" w:rsidTr="000A5755">
        <w:tc>
          <w:tcPr>
            <w:tcW w:w="4675" w:type="dxa"/>
          </w:tcPr>
          <w:p w14:paraId="4EB1C31B"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N.</w:t>
            </w:r>
            <w:r w:rsidRPr="00316811">
              <w:rPr>
                <w:rFonts w:ascii="Verdana" w:hAnsi="Verdana"/>
                <w:sz w:val="16"/>
                <w:szCs w:val="16"/>
                <w:lang w:val="pt-BR"/>
              </w:rPr>
              <w:tab/>
              <w:t>Metal (distinto del acero o el aluminio)</w:t>
            </w:r>
          </w:p>
        </w:tc>
        <w:tc>
          <w:tcPr>
            <w:tcW w:w="4675" w:type="dxa"/>
          </w:tcPr>
          <w:p w14:paraId="0F75BBC1" w14:textId="6D550BD5"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N. </w:t>
            </w:r>
            <w:r w:rsidRPr="002D6445">
              <w:rPr>
                <w:rFonts w:ascii="Verdana" w:hAnsi="Verdana"/>
                <w:sz w:val="16"/>
                <w:szCs w:val="16"/>
                <w:lang w:val="en-US"/>
              </w:rPr>
              <w:tab/>
              <w:t>Metal (other than steel or aluminum)</w:t>
            </w:r>
          </w:p>
        </w:tc>
      </w:tr>
      <w:tr w:rsidR="001078DC" w:rsidRPr="00375158" w14:paraId="6C6B0F47" w14:textId="1E1D1E2C" w:rsidTr="000A5755">
        <w:tc>
          <w:tcPr>
            <w:tcW w:w="4675" w:type="dxa"/>
          </w:tcPr>
          <w:p w14:paraId="77A768C4" w14:textId="77777777" w:rsidR="001078DC" w:rsidRPr="00316811" w:rsidRDefault="001078DC" w:rsidP="001078DC">
            <w:pPr>
              <w:pStyle w:val="ROMANOS"/>
              <w:spacing w:after="98" w:line="227" w:lineRule="exact"/>
              <w:ind w:left="0" w:firstLine="0"/>
              <w:rPr>
                <w:rFonts w:ascii="Verdana" w:hAnsi="Verdana"/>
                <w:sz w:val="16"/>
                <w:szCs w:val="16"/>
                <w:lang w:val="pt-BR"/>
              </w:rPr>
            </w:pPr>
            <w:r w:rsidRPr="00316811">
              <w:rPr>
                <w:rFonts w:ascii="Verdana" w:hAnsi="Verdana"/>
                <w:b/>
                <w:sz w:val="16"/>
                <w:szCs w:val="16"/>
                <w:lang w:val="pt-BR"/>
              </w:rPr>
              <w:t>P.</w:t>
            </w:r>
            <w:r w:rsidRPr="00316811">
              <w:rPr>
                <w:rFonts w:ascii="Verdana" w:hAnsi="Verdana"/>
                <w:sz w:val="16"/>
                <w:szCs w:val="16"/>
                <w:lang w:val="pt-BR"/>
              </w:rPr>
              <w:tab/>
              <w:t>Vidrio, porcelana o gres</w:t>
            </w:r>
          </w:p>
        </w:tc>
        <w:tc>
          <w:tcPr>
            <w:tcW w:w="4675" w:type="dxa"/>
          </w:tcPr>
          <w:p w14:paraId="5E1B3475" w14:textId="0E111A82" w:rsidR="001078DC" w:rsidRPr="002D6445" w:rsidRDefault="001078DC" w:rsidP="001078DC">
            <w:pPr>
              <w:pStyle w:val="ROMANOS"/>
              <w:spacing w:after="98" w:line="227" w:lineRule="exact"/>
              <w:ind w:left="0" w:firstLine="0"/>
              <w:rPr>
                <w:rFonts w:ascii="Verdana" w:hAnsi="Verdana"/>
                <w:b/>
                <w:sz w:val="16"/>
                <w:szCs w:val="16"/>
                <w:lang w:val="en-US"/>
              </w:rPr>
            </w:pPr>
            <w:r w:rsidRPr="002D6445">
              <w:rPr>
                <w:rFonts w:ascii="Verdana" w:hAnsi="Verdana"/>
                <w:b/>
                <w:sz w:val="16"/>
                <w:szCs w:val="16"/>
                <w:lang w:val="en-US"/>
              </w:rPr>
              <w:t xml:space="preserve">P. </w:t>
            </w:r>
            <w:r w:rsidRPr="002D6445">
              <w:rPr>
                <w:rFonts w:ascii="Verdana" w:hAnsi="Verdana"/>
                <w:sz w:val="16"/>
                <w:szCs w:val="16"/>
                <w:lang w:val="en-US"/>
              </w:rPr>
              <w:tab/>
              <w:t>Glass, porcelain, or stoneware</w:t>
            </w:r>
          </w:p>
        </w:tc>
      </w:tr>
      <w:tr w:rsidR="001078DC" w:rsidRPr="00375158" w14:paraId="4C17F4AF" w14:textId="3B87EB04" w:rsidTr="000A5755">
        <w:tc>
          <w:tcPr>
            <w:tcW w:w="4675" w:type="dxa"/>
          </w:tcPr>
          <w:p w14:paraId="6235FC2B" w14:textId="77777777" w:rsidR="001078DC" w:rsidRPr="00316811" w:rsidRDefault="001078DC" w:rsidP="001078DC">
            <w:pPr>
              <w:pStyle w:val="Texto"/>
              <w:spacing w:after="98" w:line="227" w:lineRule="exact"/>
              <w:ind w:firstLine="0"/>
              <w:rPr>
                <w:rFonts w:ascii="Verdana" w:hAnsi="Verdana"/>
                <w:sz w:val="16"/>
                <w:szCs w:val="16"/>
                <w:lang w:val="pt-BR"/>
              </w:rPr>
            </w:pPr>
            <w:r w:rsidRPr="00316811">
              <w:rPr>
                <w:rFonts w:ascii="Verdana" w:hAnsi="Verdana"/>
                <w:b/>
                <w:sz w:val="16"/>
                <w:szCs w:val="16"/>
                <w:lang w:val="pt-BR"/>
              </w:rPr>
              <w:t>NOTA:</w:t>
            </w:r>
            <w:r w:rsidRPr="00316811">
              <w:rPr>
                <w:rFonts w:ascii="Verdana" w:hAnsi="Verdana"/>
                <w:sz w:val="16"/>
                <w:szCs w:val="16"/>
                <w:lang w:val="pt-BR"/>
              </w:rPr>
              <w:t xml:space="preserve"> Por materiales plásticos, se entiende que la expresión incluye otros materiales poliméricos como el caucho.</w:t>
            </w:r>
          </w:p>
        </w:tc>
        <w:tc>
          <w:tcPr>
            <w:tcW w:w="4675" w:type="dxa"/>
          </w:tcPr>
          <w:p w14:paraId="684FD0CB" w14:textId="7AF34B2E"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NOTE: </w:t>
            </w:r>
            <w:r w:rsidRPr="002D6445">
              <w:rPr>
                <w:rFonts w:ascii="Verdana" w:hAnsi="Verdana"/>
                <w:sz w:val="16"/>
                <w:szCs w:val="16"/>
                <w:lang w:val="en-US"/>
              </w:rPr>
              <w:t>By plastic materials, it is understood that the expression includes other polymeric materials such as rubber.</w:t>
            </w:r>
          </w:p>
        </w:tc>
      </w:tr>
      <w:tr w:rsidR="001078DC" w:rsidRPr="00375158" w14:paraId="3CEE27E2" w14:textId="51E1AB02" w:rsidTr="000A5755">
        <w:tc>
          <w:tcPr>
            <w:tcW w:w="4675" w:type="dxa"/>
          </w:tcPr>
          <w:p w14:paraId="4E12A91A" w14:textId="77777777" w:rsidR="001078DC" w:rsidRPr="00316811" w:rsidRDefault="001078DC" w:rsidP="001078DC">
            <w:pPr>
              <w:pStyle w:val="Texto"/>
              <w:spacing w:after="98" w:line="227" w:lineRule="exact"/>
              <w:ind w:firstLine="0"/>
              <w:rPr>
                <w:rFonts w:ascii="Verdana" w:hAnsi="Verdana"/>
                <w:sz w:val="16"/>
                <w:szCs w:val="16"/>
              </w:rPr>
            </w:pPr>
            <w:r w:rsidRPr="00316811">
              <w:rPr>
                <w:rFonts w:ascii="Verdana" w:hAnsi="Verdana"/>
                <w:b/>
                <w:sz w:val="16"/>
                <w:szCs w:val="16"/>
              </w:rPr>
              <w:t>5.2.7</w:t>
            </w:r>
            <w:r w:rsidRPr="00316811">
              <w:rPr>
                <w:rFonts w:ascii="Verdana" w:hAnsi="Verdana"/>
                <w:sz w:val="16"/>
                <w:szCs w:val="16"/>
              </w:rPr>
              <w:t xml:space="preserve"> (6.1.2.7) En el cuadro siguiente se precisan las claves que deben asignarse a los diferentes tipos de embalaje/envase según el tipo de embalaje/envase, el material utilizado para su construcción y su categoría. Asimismo, se incluyen los numerales de esta NOM que establecen las especificaciones aplicables.</w:t>
            </w:r>
          </w:p>
        </w:tc>
        <w:tc>
          <w:tcPr>
            <w:tcW w:w="4675" w:type="dxa"/>
          </w:tcPr>
          <w:p w14:paraId="596A578C" w14:textId="77BB5D8E" w:rsidR="001078DC" w:rsidRPr="002D6445" w:rsidRDefault="001078DC" w:rsidP="001078DC">
            <w:pPr>
              <w:pStyle w:val="Texto"/>
              <w:spacing w:after="98" w:line="227" w:lineRule="exact"/>
              <w:ind w:firstLine="0"/>
              <w:rPr>
                <w:rFonts w:ascii="Verdana" w:hAnsi="Verdana"/>
                <w:b/>
                <w:sz w:val="16"/>
                <w:szCs w:val="16"/>
                <w:lang w:val="en-US"/>
              </w:rPr>
            </w:pPr>
            <w:r w:rsidRPr="002D6445">
              <w:rPr>
                <w:rFonts w:ascii="Verdana" w:hAnsi="Verdana"/>
                <w:b/>
                <w:sz w:val="16"/>
                <w:szCs w:val="16"/>
                <w:lang w:val="en-US"/>
              </w:rPr>
              <w:t xml:space="preserve">5.2.7 </w:t>
            </w:r>
            <w:r w:rsidRPr="002D6445">
              <w:rPr>
                <w:rFonts w:ascii="Verdana" w:hAnsi="Verdana"/>
                <w:sz w:val="16"/>
                <w:szCs w:val="16"/>
                <w:lang w:val="en-US"/>
              </w:rPr>
              <w:t xml:space="preserve">(6.1.2.7) The following table specifies the </w:t>
            </w:r>
            <w:r>
              <w:rPr>
                <w:rFonts w:ascii="Verdana" w:hAnsi="Verdana"/>
                <w:sz w:val="16"/>
                <w:szCs w:val="16"/>
                <w:lang w:val="en-US"/>
              </w:rPr>
              <w:t>codes</w:t>
            </w:r>
            <w:r w:rsidRPr="002D6445">
              <w:rPr>
                <w:rFonts w:ascii="Verdana" w:hAnsi="Verdana"/>
                <w:sz w:val="16"/>
                <w:szCs w:val="16"/>
                <w:lang w:val="en-US"/>
              </w:rPr>
              <w:t xml:space="preserve"> that must be assigned to the different types of packaging/container according to the type of packaging/container, the material used for its construction and its category. Likewise, the numerals of this NOM that establish the applicable specifications are included.</w:t>
            </w:r>
          </w:p>
        </w:tc>
      </w:tr>
    </w:tbl>
    <w:p w14:paraId="63D98F51" w14:textId="77777777" w:rsidR="00316811" w:rsidRPr="00857C71" w:rsidRDefault="00316811" w:rsidP="00566657">
      <w:pPr>
        <w:pStyle w:val="Texto"/>
        <w:spacing w:after="98" w:line="227" w:lineRule="exact"/>
        <w:rPr>
          <w:rFonts w:ascii="Verdana" w:hAnsi="Verdana"/>
          <w:sz w:val="16"/>
          <w:szCs w:val="16"/>
          <w:lang w:val="en-US"/>
        </w:rPr>
      </w:pPr>
    </w:p>
    <w:p w14:paraId="62BA9D38" w14:textId="77777777" w:rsidR="00316811" w:rsidRDefault="00316811" w:rsidP="00566657">
      <w:pPr>
        <w:pStyle w:val="Texto"/>
        <w:spacing w:after="98" w:line="227" w:lineRule="exact"/>
        <w:rPr>
          <w:rFonts w:ascii="Verdana" w:hAnsi="Verdana"/>
          <w:sz w:val="16"/>
          <w:szCs w:val="16"/>
          <w:lang w:val="en-US"/>
        </w:rPr>
      </w:pPr>
    </w:p>
    <w:p w14:paraId="492216A9" w14:textId="77777777" w:rsidR="002415E9" w:rsidRDefault="002415E9" w:rsidP="00566657">
      <w:pPr>
        <w:pStyle w:val="Texto"/>
        <w:spacing w:after="98" w:line="227" w:lineRule="exact"/>
        <w:rPr>
          <w:rFonts w:ascii="Verdana" w:hAnsi="Verdana"/>
          <w:sz w:val="16"/>
          <w:szCs w:val="16"/>
          <w:lang w:val="en-US"/>
        </w:rPr>
      </w:pPr>
    </w:p>
    <w:p w14:paraId="244CDB55" w14:textId="77777777" w:rsidR="002415E9" w:rsidRPr="00857C71" w:rsidRDefault="002415E9" w:rsidP="00566657">
      <w:pPr>
        <w:pStyle w:val="Texto"/>
        <w:spacing w:after="98" w:line="227"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506"/>
        <w:gridCol w:w="2863"/>
        <w:gridCol w:w="2712"/>
        <w:gridCol w:w="1056"/>
        <w:gridCol w:w="9"/>
        <w:gridCol w:w="1198"/>
      </w:tblGrid>
      <w:tr w:rsidR="004516D7" w:rsidRPr="00316811" w14:paraId="652B793E" w14:textId="77777777">
        <w:trPr>
          <w:trHeight w:val="20"/>
        </w:trPr>
        <w:tc>
          <w:tcPr>
            <w:tcW w:w="806" w:type="pct"/>
            <w:tcBorders>
              <w:top w:val="single" w:sz="6" w:space="0" w:color="auto"/>
              <w:left w:val="single" w:sz="6" w:space="0" w:color="auto"/>
              <w:bottom w:val="single" w:sz="6" w:space="0" w:color="auto"/>
              <w:right w:val="single" w:sz="6" w:space="0" w:color="auto"/>
            </w:tcBorders>
            <w:shd w:val="clear" w:color="auto" w:fill="FFFFFF"/>
            <w:noWrap/>
            <w:vAlign w:val="center"/>
          </w:tcPr>
          <w:p w14:paraId="42F44D7D" w14:textId="77777777" w:rsidR="004516D7" w:rsidRPr="00316811" w:rsidRDefault="004516D7" w:rsidP="00566657">
            <w:pPr>
              <w:pStyle w:val="Texto"/>
              <w:spacing w:after="98" w:line="227" w:lineRule="exact"/>
              <w:ind w:firstLine="0"/>
              <w:jc w:val="center"/>
              <w:rPr>
                <w:rFonts w:ascii="Verdana" w:hAnsi="Verdana"/>
                <w:b/>
                <w:sz w:val="16"/>
                <w:szCs w:val="16"/>
              </w:rPr>
            </w:pPr>
            <w:r w:rsidRPr="00316811">
              <w:rPr>
                <w:rFonts w:ascii="Verdana" w:hAnsi="Verdana"/>
                <w:b/>
                <w:sz w:val="16"/>
                <w:szCs w:val="16"/>
              </w:rPr>
              <w:t>Tipo</w:t>
            </w:r>
          </w:p>
        </w:tc>
        <w:tc>
          <w:tcPr>
            <w:tcW w:w="1532" w:type="pct"/>
            <w:tcBorders>
              <w:top w:val="single" w:sz="6" w:space="0" w:color="auto"/>
              <w:left w:val="single" w:sz="6" w:space="0" w:color="auto"/>
              <w:bottom w:val="single" w:sz="6" w:space="0" w:color="auto"/>
              <w:right w:val="single" w:sz="6" w:space="0" w:color="auto"/>
            </w:tcBorders>
            <w:shd w:val="clear" w:color="auto" w:fill="FFFFFF"/>
          </w:tcPr>
          <w:p w14:paraId="314D7E11" w14:textId="77777777" w:rsidR="004516D7" w:rsidRPr="00316811" w:rsidRDefault="004516D7" w:rsidP="00566657">
            <w:pPr>
              <w:pStyle w:val="Texto"/>
              <w:spacing w:after="98" w:line="227" w:lineRule="exact"/>
              <w:ind w:firstLine="0"/>
              <w:jc w:val="center"/>
              <w:rPr>
                <w:rFonts w:ascii="Verdana" w:hAnsi="Verdana"/>
                <w:b/>
                <w:sz w:val="16"/>
                <w:szCs w:val="16"/>
              </w:rPr>
            </w:pPr>
            <w:r w:rsidRPr="00316811">
              <w:rPr>
                <w:rFonts w:ascii="Verdana" w:hAnsi="Verdana"/>
                <w:b/>
                <w:sz w:val="16"/>
                <w:szCs w:val="16"/>
              </w:rPr>
              <w:t>Material</w:t>
            </w:r>
          </w:p>
        </w:tc>
        <w:tc>
          <w:tcPr>
            <w:tcW w:w="1451" w:type="pct"/>
            <w:tcBorders>
              <w:top w:val="single" w:sz="6" w:space="0" w:color="auto"/>
              <w:left w:val="single" w:sz="6" w:space="0" w:color="auto"/>
              <w:bottom w:val="single" w:sz="6" w:space="0" w:color="auto"/>
              <w:right w:val="single" w:sz="6" w:space="0" w:color="auto"/>
            </w:tcBorders>
            <w:shd w:val="clear" w:color="auto" w:fill="FFFFFF"/>
          </w:tcPr>
          <w:p w14:paraId="04EA1ADC" w14:textId="77777777" w:rsidR="004516D7" w:rsidRPr="00316811" w:rsidRDefault="004516D7" w:rsidP="00566657">
            <w:pPr>
              <w:pStyle w:val="Texto"/>
              <w:spacing w:after="98" w:line="227" w:lineRule="exact"/>
              <w:ind w:firstLine="0"/>
              <w:jc w:val="center"/>
              <w:rPr>
                <w:rFonts w:ascii="Verdana" w:hAnsi="Verdana"/>
                <w:b/>
                <w:sz w:val="16"/>
                <w:szCs w:val="16"/>
              </w:rPr>
            </w:pPr>
            <w:r w:rsidRPr="00316811">
              <w:rPr>
                <w:rFonts w:ascii="Verdana" w:hAnsi="Verdana"/>
                <w:b/>
                <w:sz w:val="16"/>
                <w:szCs w:val="16"/>
              </w:rPr>
              <w:t>Categoría</w:t>
            </w:r>
          </w:p>
        </w:tc>
        <w:tc>
          <w:tcPr>
            <w:tcW w:w="565" w:type="pct"/>
            <w:tcBorders>
              <w:top w:val="single" w:sz="6" w:space="0" w:color="auto"/>
              <w:left w:val="single" w:sz="6" w:space="0" w:color="auto"/>
              <w:bottom w:val="single" w:sz="6" w:space="0" w:color="auto"/>
              <w:right w:val="single" w:sz="6" w:space="0" w:color="auto"/>
            </w:tcBorders>
            <w:shd w:val="clear" w:color="auto" w:fill="FFFFFF"/>
          </w:tcPr>
          <w:p w14:paraId="241524BE" w14:textId="77777777" w:rsidR="004516D7" w:rsidRPr="00316811" w:rsidRDefault="004516D7" w:rsidP="00566657">
            <w:pPr>
              <w:pStyle w:val="Texto"/>
              <w:spacing w:after="98" w:line="227" w:lineRule="exact"/>
              <w:ind w:firstLine="0"/>
              <w:jc w:val="center"/>
              <w:rPr>
                <w:rFonts w:ascii="Verdana" w:hAnsi="Verdana"/>
                <w:b/>
                <w:sz w:val="16"/>
                <w:szCs w:val="16"/>
              </w:rPr>
            </w:pPr>
            <w:r w:rsidRPr="00316811">
              <w:rPr>
                <w:rFonts w:ascii="Verdana" w:hAnsi="Verdana"/>
                <w:b/>
                <w:sz w:val="16"/>
                <w:szCs w:val="16"/>
              </w:rPr>
              <w:t>Clave</w:t>
            </w:r>
          </w:p>
        </w:tc>
        <w:tc>
          <w:tcPr>
            <w:tcW w:w="646" w:type="pct"/>
            <w:gridSpan w:val="2"/>
            <w:tcBorders>
              <w:top w:val="single" w:sz="6" w:space="0" w:color="auto"/>
              <w:left w:val="single" w:sz="6" w:space="0" w:color="auto"/>
              <w:bottom w:val="single" w:sz="6" w:space="0" w:color="auto"/>
              <w:right w:val="single" w:sz="6" w:space="0" w:color="auto"/>
            </w:tcBorders>
            <w:shd w:val="clear" w:color="auto" w:fill="FFFFFF"/>
          </w:tcPr>
          <w:p w14:paraId="5A2F570D" w14:textId="77777777" w:rsidR="004516D7" w:rsidRPr="00316811" w:rsidRDefault="004516D7" w:rsidP="00566657">
            <w:pPr>
              <w:pStyle w:val="Texto"/>
              <w:spacing w:after="98" w:line="227" w:lineRule="exact"/>
              <w:ind w:firstLine="0"/>
              <w:jc w:val="center"/>
              <w:rPr>
                <w:rFonts w:ascii="Verdana" w:hAnsi="Verdana"/>
                <w:b/>
                <w:sz w:val="16"/>
                <w:szCs w:val="16"/>
              </w:rPr>
            </w:pPr>
            <w:r w:rsidRPr="00316811">
              <w:rPr>
                <w:rFonts w:ascii="Verdana" w:hAnsi="Verdana"/>
                <w:b/>
                <w:sz w:val="16"/>
                <w:szCs w:val="16"/>
              </w:rPr>
              <w:t>Numeral</w:t>
            </w:r>
          </w:p>
        </w:tc>
      </w:tr>
      <w:tr w:rsidR="00B87D05" w:rsidRPr="00316811" w14:paraId="15E88613" w14:textId="77777777">
        <w:trPr>
          <w:trHeight w:val="20"/>
        </w:trPr>
        <w:tc>
          <w:tcPr>
            <w:tcW w:w="806" w:type="pct"/>
            <w:vMerge w:val="restart"/>
            <w:tcBorders>
              <w:top w:val="single" w:sz="6" w:space="0" w:color="auto"/>
              <w:left w:val="single" w:sz="6" w:space="0" w:color="auto"/>
              <w:right w:val="single" w:sz="6" w:space="0" w:color="auto"/>
            </w:tcBorders>
            <w:vAlign w:val="center"/>
          </w:tcPr>
          <w:p w14:paraId="4FD73276"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1.</w:t>
            </w:r>
            <w:r w:rsidR="00DA01A9" w:rsidRPr="00316811">
              <w:rPr>
                <w:rFonts w:ascii="Verdana" w:hAnsi="Verdana"/>
                <w:sz w:val="16"/>
                <w:szCs w:val="16"/>
              </w:rPr>
              <w:t xml:space="preserve"> </w:t>
            </w:r>
            <w:r w:rsidRPr="00316811">
              <w:rPr>
                <w:rFonts w:ascii="Verdana" w:hAnsi="Verdana"/>
                <w:sz w:val="16"/>
                <w:szCs w:val="16"/>
              </w:rPr>
              <w:t>Bidones</w:t>
            </w:r>
          </w:p>
        </w:tc>
        <w:tc>
          <w:tcPr>
            <w:tcW w:w="1532" w:type="pct"/>
            <w:vMerge w:val="restart"/>
            <w:tcBorders>
              <w:top w:val="single" w:sz="6" w:space="0" w:color="auto"/>
              <w:left w:val="single" w:sz="6" w:space="0" w:color="auto"/>
              <w:right w:val="single" w:sz="6" w:space="0" w:color="auto"/>
            </w:tcBorders>
          </w:tcPr>
          <w:p w14:paraId="0DB7CB23"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Acero</w:t>
            </w:r>
          </w:p>
        </w:tc>
        <w:tc>
          <w:tcPr>
            <w:tcW w:w="1451" w:type="pct"/>
            <w:tcBorders>
              <w:top w:val="single" w:sz="6" w:space="0" w:color="auto"/>
              <w:left w:val="single" w:sz="6" w:space="0" w:color="auto"/>
              <w:bottom w:val="single" w:sz="6" w:space="0" w:color="auto"/>
              <w:right w:val="single" w:sz="6" w:space="0" w:color="auto"/>
            </w:tcBorders>
          </w:tcPr>
          <w:p w14:paraId="5EF8B144"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r w:rsidR="00DA01A9" w:rsidRPr="00316811">
              <w:rPr>
                <w:rFonts w:ascii="Verdana" w:hAnsi="Verdana"/>
                <w:sz w:val="16"/>
                <w:szCs w:val="16"/>
              </w:rPr>
              <w:t xml:space="preserve"> </w:t>
            </w:r>
          </w:p>
        </w:tc>
        <w:tc>
          <w:tcPr>
            <w:tcW w:w="565" w:type="pct"/>
            <w:tcBorders>
              <w:top w:val="single" w:sz="6" w:space="0" w:color="auto"/>
              <w:left w:val="single" w:sz="6" w:space="0" w:color="auto"/>
              <w:bottom w:val="single" w:sz="6" w:space="0" w:color="auto"/>
              <w:right w:val="single" w:sz="6" w:space="0" w:color="auto"/>
            </w:tcBorders>
          </w:tcPr>
          <w:p w14:paraId="05B55659"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1A1</w:t>
            </w:r>
          </w:p>
        </w:tc>
        <w:tc>
          <w:tcPr>
            <w:tcW w:w="646" w:type="pct"/>
            <w:gridSpan w:val="2"/>
            <w:vMerge w:val="restart"/>
            <w:tcBorders>
              <w:top w:val="single" w:sz="6" w:space="0" w:color="auto"/>
              <w:left w:val="single" w:sz="6" w:space="0" w:color="auto"/>
              <w:right w:val="single" w:sz="6" w:space="0" w:color="auto"/>
            </w:tcBorders>
          </w:tcPr>
          <w:p w14:paraId="18BE433D"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5.4.1</w:t>
            </w:r>
          </w:p>
          <w:p w14:paraId="562649C2"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(6.1.4.1)</w:t>
            </w:r>
          </w:p>
        </w:tc>
      </w:tr>
      <w:tr w:rsidR="00B87D05" w:rsidRPr="00316811" w14:paraId="4420D3F1" w14:textId="77777777">
        <w:trPr>
          <w:trHeight w:val="20"/>
        </w:trPr>
        <w:tc>
          <w:tcPr>
            <w:tcW w:w="806" w:type="pct"/>
            <w:vMerge/>
            <w:tcBorders>
              <w:left w:val="single" w:sz="6" w:space="0" w:color="auto"/>
              <w:right w:val="single" w:sz="6" w:space="0" w:color="auto"/>
            </w:tcBorders>
            <w:vAlign w:val="center"/>
          </w:tcPr>
          <w:p w14:paraId="146C3E47"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179DE630" w14:textId="77777777" w:rsidR="00B87D05" w:rsidRPr="00316811" w:rsidRDefault="00B87D05" w:rsidP="00566657">
            <w:pPr>
              <w:pStyle w:val="Texto"/>
              <w:spacing w:after="98" w:line="227" w:lineRule="exact"/>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1F94825A"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F59720A"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1A2</w:t>
            </w:r>
          </w:p>
        </w:tc>
        <w:tc>
          <w:tcPr>
            <w:tcW w:w="646" w:type="pct"/>
            <w:gridSpan w:val="2"/>
            <w:vMerge/>
            <w:tcBorders>
              <w:left w:val="single" w:sz="6" w:space="0" w:color="auto"/>
              <w:bottom w:val="single" w:sz="6" w:space="0" w:color="auto"/>
              <w:right w:val="single" w:sz="6" w:space="0" w:color="auto"/>
            </w:tcBorders>
          </w:tcPr>
          <w:p w14:paraId="4578BE14" w14:textId="77777777" w:rsidR="00B87D05" w:rsidRPr="00316811" w:rsidRDefault="00B87D05" w:rsidP="00566657">
            <w:pPr>
              <w:pStyle w:val="Texto"/>
              <w:spacing w:after="98" w:line="227" w:lineRule="exact"/>
              <w:ind w:firstLine="0"/>
              <w:jc w:val="center"/>
              <w:rPr>
                <w:rFonts w:ascii="Verdana" w:hAnsi="Verdana"/>
                <w:sz w:val="16"/>
                <w:szCs w:val="16"/>
              </w:rPr>
            </w:pPr>
          </w:p>
        </w:tc>
      </w:tr>
      <w:tr w:rsidR="00B87D05" w:rsidRPr="00316811" w14:paraId="45DC2A14" w14:textId="77777777">
        <w:trPr>
          <w:trHeight w:val="20"/>
        </w:trPr>
        <w:tc>
          <w:tcPr>
            <w:tcW w:w="806" w:type="pct"/>
            <w:vMerge/>
            <w:tcBorders>
              <w:left w:val="single" w:sz="6" w:space="0" w:color="auto"/>
              <w:right w:val="single" w:sz="6" w:space="0" w:color="auto"/>
            </w:tcBorders>
            <w:vAlign w:val="center"/>
          </w:tcPr>
          <w:p w14:paraId="3A6F93C0"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6584065D"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Aluminio</w:t>
            </w:r>
          </w:p>
        </w:tc>
        <w:tc>
          <w:tcPr>
            <w:tcW w:w="1451" w:type="pct"/>
            <w:tcBorders>
              <w:top w:val="single" w:sz="6" w:space="0" w:color="auto"/>
              <w:left w:val="single" w:sz="6" w:space="0" w:color="auto"/>
              <w:bottom w:val="single" w:sz="6" w:space="0" w:color="auto"/>
              <w:right w:val="single" w:sz="6" w:space="0" w:color="auto"/>
            </w:tcBorders>
          </w:tcPr>
          <w:p w14:paraId="14F500EB"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630F6C3"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1B1</w:t>
            </w:r>
          </w:p>
        </w:tc>
        <w:tc>
          <w:tcPr>
            <w:tcW w:w="646" w:type="pct"/>
            <w:gridSpan w:val="2"/>
            <w:vMerge w:val="restart"/>
            <w:tcBorders>
              <w:top w:val="single" w:sz="6" w:space="0" w:color="auto"/>
              <w:left w:val="single" w:sz="6" w:space="0" w:color="auto"/>
              <w:right w:val="single" w:sz="6" w:space="0" w:color="auto"/>
            </w:tcBorders>
          </w:tcPr>
          <w:p w14:paraId="6F7763F0"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5.4.2</w:t>
            </w:r>
          </w:p>
          <w:p w14:paraId="5241EADE"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(6.1.4.2)</w:t>
            </w:r>
          </w:p>
        </w:tc>
      </w:tr>
      <w:tr w:rsidR="00B87D05" w:rsidRPr="00316811" w14:paraId="600BB818" w14:textId="77777777">
        <w:trPr>
          <w:trHeight w:val="20"/>
        </w:trPr>
        <w:tc>
          <w:tcPr>
            <w:tcW w:w="806" w:type="pct"/>
            <w:vMerge/>
            <w:tcBorders>
              <w:left w:val="single" w:sz="6" w:space="0" w:color="auto"/>
              <w:right w:val="single" w:sz="6" w:space="0" w:color="auto"/>
            </w:tcBorders>
            <w:vAlign w:val="center"/>
          </w:tcPr>
          <w:p w14:paraId="2A471C88"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051E4A07" w14:textId="77777777" w:rsidR="00B87D05" w:rsidRPr="00316811" w:rsidRDefault="00B87D05" w:rsidP="00566657">
            <w:pPr>
              <w:pStyle w:val="Texto"/>
              <w:spacing w:after="98" w:line="227" w:lineRule="exact"/>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760A9FFE"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0A8CEFC"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1B2</w:t>
            </w:r>
          </w:p>
        </w:tc>
        <w:tc>
          <w:tcPr>
            <w:tcW w:w="646" w:type="pct"/>
            <w:gridSpan w:val="2"/>
            <w:vMerge/>
            <w:tcBorders>
              <w:left w:val="single" w:sz="6" w:space="0" w:color="auto"/>
              <w:bottom w:val="single" w:sz="6" w:space="0" w:color="auto"/>
              <w:right w:val="single" w:sz="6" w:space="0" w:color="auto"/>
            </w:tcBorders>
          </w:tcPr>
          <w:p w14:paraId="371948D4" w14:textId="77777777" w:rsidR="00B87D05" w:rsidRPr="00316811" w:rsidRDefault="00B87D05" w:rsidP="00566657">
            <w:pPr>
              <w:pStyle w:val="Texto"/>
              <w:spacing w:after="98" w:line="227" w:lineRule="exact"/>
              <w:ind w:firstLine="0"/>
              <w:jc w:val="center"/>
              <w:rPr>
                <w:rFonts w:ascii="Verdana" w:hAnsi="Verdana"/>
                <w:sz w:val="16"/>
                <w:szCs w:val="16"/>
              </w:rPr>
            </w:pPr>
          </w:p>
        </w:tc>
      </w:tr>
      <w:tr w:rsidR="00B87D05" w:rsidRPr="00316811" w14:paraId="1AB7E078" w14:textId="77777777">
        <w:trPr>
          <w:trHeight w:val="20"/>
        </w:trPr>
        <w:tc>
          <w:tcPr>
            <w:tcW w:w="806" w:type="pct"/>
            <w:vMerge/>
            <w:tcBorders>
              <w:left w:val="single" w:sz="6" w:space="0" w:color="auto"/>
              <w:right w:val="single" w:sz="6" w:space="0" w:color="auto"/>
            </w:tcBorders>
            <w:vAlign w:val="center"/>
          </w:tcPr>
          <w:p w14:paraId="3CA24AB5"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3918E15D"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tc>
        <w:tc>
          <w:tcPr>
            <w:tcW w:w="1451" w:type="pct"/>
            <w:tcBorders>
              <w:top w:val="single" w:sz="6" w:space="0" w:color="auto"/>
              <w:left w:val="single" w:sz="6" w:space="0" w:color="auto"/>
              <w:bottom w:val="single" w:sz="6" w:space="0" w:color="auto"/>
              <w:right w:val="single" w:sz="6" w:space="0" w:color="auto"/>
            </w:tcBorders>
          </w:tcPr>
          <w:p w14:paraId="0A8A7DF0" w14:textId="77777777" w:rsidR="00B87D05" w:rsidRPr="00316811" w:rsidRDefault="00B87D05" w:rsidP="00566657">
            <w:pPr>
              <w:pStyle w:val="Texto"/>
              <w:spacing w:after="98" w:line="227" w:lineRule="exact"/>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7E0E08CC"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1D</w:t>
            </w:r>
          </w:p>
        </w:tc>
        <w:tc>
          <w:tcPr>
            <w:tcW w:w="646" w:type="pct"/>
            <w:gridSpan w:val="2"/>
            <w:tcBorders>
              <w:top w:val="single" w:sz="6" w:space="0" w:color="auto"/>
              <w:left w:val="single" w:sz="6" w:space="0" w:color="auto"/>
              <w:bottom w:val="single" w:sz="6" w:space="0" w:color="auto"/>
              <w:right w:val="single" w:sz="6" w:space="0" w:color="auto"/>
            </w:tcBorders>
          </w:tcPr>
          <w:p w14:paraId="7B74652E"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5.4.5</w:t>
            </w:r>
          </w:p>
          <w:p w14:paraId="3B5A8548"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(6.1.4.5)</w:t>
            </w:r>
          </w:p>
        </w:tc>
      </w:tr>
      <w:tr w:rsidR="00B87D05" w:rsidRPr="00316811" w14:paraId="3DA14C49" w14:textId="77777777">
        <w:trPr>
          <w:trHeight w:val="20"/>
        </w:trPr>
        <w:tc>
          <w:tcPr>
            <w:tcW w:w="806" w:type="pct"/>
            <w:vMerge/>
            <w:tcBorders>
              <w:left w:val="single" w:sz="6" w:space="0" w:color="auto"/>
              <w:right w:val="single" w:sz="6" w:space="0" w:color="auto"/>
            </w:tcBorders>
            <w:vAlign w:val="center"/>
          </w:tcPr>
          <w:p w14:paraId="1B2B0FBF"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5E07D60C"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G.</w:t>
            </w:r>
            <w:r w:rsidR="00DA01A9" w:rsidRPr="00316811">
              <w:rPr>
                <w:rFonts w:ascii="Verdana" w:hAnsi="Verdana"/>
                <w:sz w:val="16"/>
                <w:szCs w:val="16"/>
              </w:rPr>
              <w:t xml:space="preserve"> </w:t>
            </w:r>
            <w:r w:rsidRPr="00316811">
              <w:rPr>
                <w:rFonts w:ascii="Verdana" w:hAnsi="Verdana"/>
                <w:sz w:val="16"/>
                <w:szCs w:val="16"/>
              </w:rPr>
              <w:t>Cartón</w:t>
            </w:r>
          </w:p>
        </w:tc>
        <w:tc>
          <w:tcPr>
            <w:tcW w:w="1451" w:type="pct"/>
            <w:tcBorders>
              <w:top w:val="single" w:sz="6" w:space="0" w:color="auto"/>
              <w:left w:val="single" w:sz="6" w:space="0" w:color="auto"/>
              <w:bottom w:val="single" w:sz="6" w:space="0" w:color="auto"/>
              <w:right w:val="single" w:sz="6" w:space="0" w:color="auto"/>
            </w:tcBorders>
          </w:tcPr>
          <w:p w14:paraId="6DAB6505" w14:textId="77777777" w:rsidR="00B87D05" w:rsidRPr="00316811" w:rsidRDefault="00B87D05" w:rsidP="00566657">
            <w:pPr>
              <w:pStyle w:val="Texto"/>
              <w:spacing w:after="98" w:line="227" w:lineRule="exact"/>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634F68C6"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1G</w:t>
            </w:r>
          </w:p>
        </w:tc>
        <w:tc>
          <w:tcPr>
            <w:tcW w:w="646" w:type="pct"/>
            <w:gridSpan w:val="2"/>
            <w:tcBorders>
              <w:top w:val="single" w:sz="6" w:space="0" w:color="auto"/>
              <w:left w:val="single" w:sz="6" w:space="0" w:color="auto"/>
              <w:bottom w:val="single" w:sz="6" w:space="0" w:color="auto"/>
              <w:right w:val="single" w:sz="6" w:space="0" w:color="auto"/>
            </w:tcBorders>
          </w:tcPr>
          <w:p w14:paraId="78736CC9"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5.4.6</w:t>
            </w:r>
          </w:p>
          <w:p w14:paraId="7F215AB2"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(6.1.4.7)</w:t>
            </w:r>
          </w:p>
        </w:tc>
      </w:tr>
      <w:tr w:rsidR="00B87D05" w:rsidRPr="00316811" w14:paraId="5F27355C" w14:textId="77777777">
        <w:trPr>
          <w:trHeight w:val="20"/>
        </w:trPr>
        <w:tc>
          <w:tcPr>
            <w:tcW w:w="806" w:type="pct"/>
            <w:vMerge/>
            <w:tcBorders>
              <w:left w:val="single" w:sz="6" w:space="0" w:color="auto"/>
              <w:right w:val="single" w:sz="6" w:space="0" w:color="auto"/>
            </w:tcBorders>
            <w:vAlign w:val="center"/>
          </w:tcPr>
          <w:p w14:paraId="6FF85C77"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26003A2B"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71C43DB0"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07F8060"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1H1</w:t>
            </w:r>
          </w:p>
        </w:tc>
        <w:tc>
          <w:tcPr>
            <w:tcW w:w="646" w:type="pct"/>
            <w:gridSpan w:val="2"/>
            <w:vMerge w:val="restart"/>
            <w:tcBorders>
              <w:top w:val="single" w:sz="6" w:space="0" w:color="auto"/>
              <w:left w:val="single" w:sz="6" w:space="0" w:color="auto"/>
              <w:right w:val="single" w:sz="6" w:space="0" w:color="auto"/>
            </w:tcBorders>
          </w:tcPr>
          <w:p w14:paraId="066CAB09"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5.4.7</w:t>
            </w:r>
          </w:p>
          <w:p w14:paraId="11EA28AD"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(6.1.4.8)</w:t>
            </w:r>
          </w:p>
        </w:tc>
      </w:tr>
      <w:tr w:rsidR="00B87D05" w:rsidRPr="00316811" w14:paraId="09EF536F" w14:textId="77777777">
        <w:trPr>
          <w:trHeight w:val="20"/>
        </w:trPr>
        <w:tc>
          <w:tcPr>
            <w:tcW w:w="806" w:type="pct"/>
            <w:vMerge/>
            <w:tcBorders>
              <w:left w:val="single" w:sz="6" w:space="0" w:color="auto"/>
              <w:right w:val="single" w:sz="6" w:space="0" w:color="auto"/>
            </w:tcBorders>
            <w:vAlign w:val="center"/>
          </w:tcPr>
          <w:p w14:paraId="7E36F351"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1D217605" w14:textId="77777777" w:rsidR="00B87D05" w:rsidRPr="00316811" w:rsidRDefault="00B87D05" w:rsidP="00566657">
            <w:pPr>
              <w:pStyle w:val="Texto"/>
              <w:spacing w:after="98" w:line="227" w:lineRule="exact"/>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27B96094"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0DBAE18A"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1H2</w:t>
            </w:r>
          </w:p>
        </w:tc>
        <w:tc>
          <w:tcPr>
            <w:tcW w:w="646" w:type="pct"/>
            <w:gridSpan w:val="2"/>
            <w:vMerge/>
            <w:tcBorders>
              <w:left w:val="single" w:sz="6" w:space="0" w:color="auto"/>
              <w:bottom w:val="single" w:sz="6" w:space="0" w:color="auto"/>
              <w:right w:val="single" w:sz="6" w:space="0" w:color="auto"/>
            </w:tcBorders>
          </w:tcPr>
          <w:p w14:paraId="556B2174" w14:textId="77777777" w:rsidR="00B87D05" w:rsidRPr="00316811" w:rsidRDefault="00B87D05" w:rsidP="00566657">
            <w:pPr>
              <w:pStyle w:val="Texto"/>
              <w:spacing w:after="98" w:line="227" w:lineRule="exact"/>
              <w:ind w:firstLine="0"/>
              <w:jc w:val="center"/>
              <w:rPr>
                <w:rFonts w:ascii="Verdana" w:hAnsi="Verdana"/>
                <w:sz w:val="16"/>
                <w:szCs w:val="16"/>
              </w:rPr>
            </w:pPr>
          </w:p>
        </w:tc>
      </w:tr>
      <w:tr w:rsidR="00B87D05" w:rsidRPr="00316811" w14:paraId="2E42C0DA" w14:textId="77777777">
        <w:trPr>
          <w:trHeight w:val="20"/>
        </w:trPr>
        <w:tc>
          <w:tcPr>
            <w:tcW w:w="806" w:type="pct"/>
            <w:vMerge/>
            <w:tcBorders>
              <w:left w:val="single" w:sz="6" w:space="0" w:color="auto"/>
              <w:right w:val="single" w:sz="6" w:space="0" w:color="auto"/>
            </w:tcBorders>
            <w:vAlign w:val="center"/>
          </w:tcPr>
          <w:p w14:paraId="3D607934"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39169C5A"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N.</w:t>
            </w:r>
            <w:r w:rsidR="00DA01A9" w:rsidRPr="00316811">
              <w:rPr>
                <w:rFonts w:ascii="Verdana" w:hAnsi="Verdana"/>
                <w:sz w:val="16"/>
                <w:szCs w:val="16"/>
              </w:rPr>
              <w:t xml:space="preserve"> </w:t>
            </w:r>
            <w:r w:rsidRPr="00316811">
              <w:rPr>
                <w:rFonts w:ascii="Verdana" w:hAnsi="Verdana"/>
                <w:sz w:val="16"/>
                <w:szCs w:val="16"/>
              </w:rPr>
              <w:t>Metal,</w:t>
            </w:r>
            <w:r w:rsidR="00DA01A9" w:rsidRPr="00316811">
              <w:rPr>
                <w:rFonts w:ascii="Verdana" w:hAnsi="Verdana"/>
                <w:sz w:val="16"/>
                <w:szCs w:val="16"/>
              </w:rPr>
              <w:t xml:space="preserve"> </w:t>
            </w:r>
            <w:r w:rsidRPr="00316811">
              <w:rPr>
                <w:rFonts w:ascii="Verdana" w:hAnsi="Verdana"/>
                <w:sz w:val="16"/>
                <w:szCs w:val="16"/>
              </w:rPr>
              <w:t>distinto</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aluminio</w:t>
            </w:r>
          </w:p>
        </w:tc>
        <w:tc>
          <w:tcPr>
            <w:tcW w:w="1451" w:type="pct"/>
            <w:tcBorders>
              <w:top w:val="single" w:sz="6" w:space="0" w:color="auto"/>
              <w:left w:val="single" w:sz="6" w:space="0" w:color="auto"/>
              <w:bottom w:val="single" w:sz="6" w:space="0" w:color="auto"/>
              <w:right w:val="single" w:sz="6" w:space="0" w:color="auto"/>
            </w:tcBorders>
          </w:tcPr>
          <w:p w14:paraId="33790815"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r w:rsidR="00DA01A9" w:rsidRPr="00316811">
              <w:rPr>
                <w:rFonts w:ascii="Verdana" w:hAnsi="Verdana"/>
                <w:sz w:val="16"/>
                <w:szCs w:val="16"/>
              </w:rPr>
              <w:t xml:space="preserve"> </w:t>
            </w:r>
          </w:p>
        </w:tc>
        <w:tc>
          <w:tcPr>
            <w:tcW w:w="565" w:type="pct"/>
            <w:tcBorders>
              <w:top w:val="single" w:sz="6" w:space="0" w:color="auto"/>
              <w:left w:val="single" w:sz="6" w:space="0" w:color="auto"/>
              <w:bottom w:val="single" w:sz="6" w:space="0" w:color="auto"/>
              <w:right w:val="single" w:sz="6" w:space="0" w:color="auto"/>
            </w:tcBorders>
          </w:tcPr>
          <w:p w14:paraId="4537C9DF"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1N1</w:t>
            </w:r>
          </w:p>
        </w:tc>
        <w:tc>
          <w:tcPr>
            <w:tcW w:w="646" w:type="pct"/>
            <w:gridSpan w:val="2"/>
            <w:vMerge w:val="restart"/>
            <w:tcBorders>
              <w:top w:val="single" w:sz="6" w:space="0" w:color="auto"/>
              <w:left w:val="single" w:sz="6" w:space="0" w:color="auto"/>
              <w:right w:val="single" w:sz="6" w:space="0" w:color="auto"/>
            </w:tcBorders>
          </w:tcPr>
          <w:p w14:paraId="08484B5A"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5.4.3</w:t>
            </w:r>
          </w:p>
          <w:p w14:paraId="587F7F48"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(6.1.4.3)</w:t>
            </w:r>
          </w:p>
        </w:tc>
      </w:tr>
      <w:tr w:rsidR="00B87D05" w:rsidRPr="00316811" w14:paraId="1BDD1A7C" w14:textId="77777777">
        <w:trPr>
          <w:trHeight w:val="20"/>
        </w:trPr>
        <w:tc>
          <w:tcPr>
            <w:tcW w:w="806" w:type="pct"/>
            <w:vMerge/>
            <w:tcBorders>
              <w:left w:val="single" w:sz="6" w:space="0" w:color="auto"/>
              <w:bottom w:val="single" w:sz="6" w:space="0" w:color="auto"/>
              <w:right w:val="single" w:sz="6" w:space="0" w:color="auto"/>
            </w:tcBorders>
            <w:vAlign w:val="center"/>
          </w:tcPr>
          <w:p w14:paraId="51ED40EA" w14:textId="77777777" w:rsidR="00B87D05" w:rsidRPr="00316811" w:rsidRDefault="00B87D05" w:rsidP="00566657">
            <w:pPr>
              <w:pStyle w:val="Texto"/>
              <w:spacing w:after="98" w:line="227" w:lineRule="exact"/>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15E0230F" w14:textId="77777777" w:rsidR="00B87D05" w:rsidRPr="00316811" w:rsidRDefault="00B87D05" w:rsidP="00566657">
            <w:pPr>
              <w:pStyle w:val="Texto"/>
              <w:spacing w:after="98" w:line="227" w:lineRule="exact"/>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2ADA5F4" w14:textId="77777777" w:rsidR="00B87D05" w:rsidRPr="00316811" w:rsidRDefault="00B87D05" w:rsidP="00566657">
            <w:pPr>
              <w:pStyle w:val="Texto"/>
              <w:spacing w:after="98" w:line="227" w:lineRule="exact"/>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6AC4619F" w14:textId="77777777" w:rsidR="00B87D05" w:rsidRPr="00316811" w:rsidRDefault="00B87D05" w:rsidP="00566657">
            <w:pPr>
              <w:pStyle w:val="Texto"/>
              <w:spacing w:after="98" w:line="227" w:lineRule="exact"/>
              <w:ind w:firstLine="0"/>
              <w:jc w:val="center"/>
              <w:rPr>
                <w:rFonts w:ascii="Verdana" w:hAnsi="Verdana"/>
                <w:sz w:val="16"/>
                <w:szCs w:val="16"/>
              </w:rPr>
            </w:pPr>
            <w:r w:rsidRPr="00316811">
              <w:rPr>
                <w:rFonts w:ascii="Verdana" w:hAnsi="Verdana"/>
                <w:sz w:val="16"/>
                <w:szCs w:val="16"/>
              </w:rPr>
              <w:t>1N2</w:t>
            </w:r>
          </w:p>
        </w:tc>
        <w:tc>
          <w:tcPr>
            <w:tcW w:w="646" w:type="pct"/>
            <w:gridSpan w:val="2"/>
            <w:vMerge/>
            <w:tcBorders>
              <w:left w:val="single" w:sz="6" w:space="0" w:color="auto"/>
              <w:bottom w:val="single" w:sz="6" w:space="0" w:color="auto"/>
              <w:right w:val="single" w:sz="6" w:space="0" w:color="auto"/>
            </w:tcBorders>
          </w:tcPr>
          <w:p w14:paraId="0AE204C1" w14:textId="77777777" w:rsidR="00B87D05" w:rsidRPr="00316811" w:rsidRDefault="00B87D05" w:rsidP="00566657">
            <w:pPr>
              <w:pStyle w:val="Texto"/>
              <w:spacing w:after="98" w:line="227" w:lineRule="exact"/>
              <w:ind w:firstLine="0"/>
              <w:jc w:val="center"/>
              <w:rPr>
                <w:rFonts w:ascii="Verdana" w:hAnsi="Verdana"/>
                <w:sz w:val="16"/>
                <w:szCs w:val="16"/>
              </w:rPr>
            </w:pPr>
          </w:p>
        </w:tc>
      </w:tr>
      <w:tr w:rsidR="00B87D05" w:rsidRPr="00316811" w14:paraId="53B2FF04" w14:textId="77777777">
        <w:trPr>
          <w:trHeight w:val="20"/>
        </w:trPr>
        <w:tc>
          <w:tcPr>
            <w:tcW w:w="806" w:type="pct"/>
            <w:vMerge w:val="restart"/>
            <w:tcBorders>
              <w:top w:val="single" w:sz="6" w:space="0" w:color="auto"/>
              <w:left w:val="single" w:sz="6" w:space="0" w:color="auto"/>
              <w:right w:val="single" w:sz="6" w:space="0" w:color="auto"/>
            </w:tcBorders>
            <w:vAlign w:val="center"/>
          </w:tcPr>
          <w:p w14:paraId="0C4DCDA2"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3.</w:t>
            </w:r>
            <w:r w:rsidR="00DA01A9" w:rsidRPr="00316811">
              <w:rPr>
                <w:rFonts w:ascii="Verdana" w:hAnsi="Verdana"/>
                <w:sz w:val="16"/>
                <w:szCs w:val="16"/>
              </w:rPr>
              <w:t xml:space="preserve"> </w:t>
            </w:r>
            <w:r w:rsidRPr="00316811">
              <w:rPr>
                <w:rFonts w:ascii="Verdana" w:hAnsi="Verdana"/>
                <w:sz w:val="16"/>
                <w:szCs w:val="16"/>
              </w:rPr>
              <w:t>Jerricanes</w:t>
            </w:r>
          </w:p>
        </w:tc>
        <w:tc>
          <w:tcPr>
            <w:tcW w:w="1532" w:type="pct"/>
            <w:vMerge w:val="restart"/>
            <w:tcBorders>
              <w:top w:val="single" w:sz="6" w:space="0" w:color="auto"/>
              <w:left w:val="single" w:sz="6" w:space="0" w:color="auto"/>
              <w:right w:val="single" w:sz="6" w:space="0" w:color="auto"/>
            </w:tcBorders>
          </w:tcPr>
          <w:p w14:paraId="1FD67760"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Acero</w:t>
            </w:r>
          </w:p>
        </w:tc>
        <w:tc>
          <w:tcPr>
            <w:tcW w:w="1451" w:type="pct"/>
            <w:tcBorders>
              <w:top w:val="single" w:sz="6" w:space="0" w:color="auto"/>
              <w:left w:val="single" w:sz="6" w:space="0" w:color="auto"/>
              <w:bottom w:val="single" w:sz="6" w:space="0" w:color="auto"/>
              <w:right w:val="single" w:sz="6" w:space="0" w:color="auto"/>
            </w:tcBorders>
          </w:tcPr>
          <w:p w14:paraId="01AE6835"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AE073ED"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3A1</w:t>
            </w:r>
          </w:p>
        </w:tc>
        <w:tc>
          <w:tcPr>
            <w:tcW w:w="646" w:type="pct"/>
            <w:gridSpan w:val="2"/>
            <w:vMerge w:val="restart"/>
            <w:tcBorders>
              <w:top w:val="single" w:sz="6" w:space="0" w:color="auto"/>
              <w:left w:val="single" w:sz="6" w:space="0" w:color="auto"/>
              <w:right w:val="single" w:sz="6" w:space="0" w:color="auto"/>
            </w:tcBorders>
          </w:tcPr>
          <w:p w14:paraId="2FCC0732"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5.4.4</w:t>
            </w:r>
          </w:p>
          <w:p w14:paraId="413CC734"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(6.1.4.4)</w:t>
            </w:r>
          </w:p>
        </w:tc>
      </w:tr>
      <w:tr w:rsidR="00B87D05" w:rsidRPr="00316811" w14:paraId="5FC48104" w14:textId="77777777">
        <w:trPr>
          <w:trHeight w:val="20"/>
        </w:trPr>
        <w:tc>
          <w:tcPr>
            <w:tcW w:w="806" w:type="pct"/>
            <w:vMerge/>
            <w:tcBorders>
              <w:left w:val="single" w:sz="6" w:space="0" w:color="auto"/>
              <w:right w:val="single" w:sz="6" w:space="0" w:color="auto"/>
            </w:tcBorders>
            <w:vAlign w:val="center"/>
          </w:tcPr>
          <w:p w14:paraId="14EE103A" w14:textId="77777777" w:rsidR="00B87D05" w:rsidRPr="00316811" w:rsidRDefault="00B87D05"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0BF13766" w14:textId="77777777" w:rsidR="00B87D05" w:rsidRPr="00316811" w:rsidRDefault="00B87D05"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FE6EB9E"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18E9E2A5"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3A2</w:t>
            </w:r>
          </w:p>
        </w:tc>
        <w:tc>
          <w:tcPr>
            <w:tcW w:w="646" w:type="pct"/>
            <w:gridSpan w:val="2"/>
            <w:vMerge/>
            <w:tcBorders>
              <w:left w:val="single" w:sz="6" w:space="0" w:color="auto"/>
              <w:bottom w:val="single" w:sz="6" w:space="0" w:color="auto"/>
              <w:right w:val="single" w:sz="6" w:space="0" w:color="auto"/>
            </w:tcBorders>
          </w:tcPr>
          <w:p w14:paraId="5FA88A0A" w14:textId="77777777" w:rsidR="00B87D05" w:rsidRPr="00316811" w:rsidRDefault="00B87D05" w:rsidP="001D037A">
            <w:pPr>
              <w:pStyle w:val="Texto"/>
              <w:spacing w:after="77"/>
              <w:ind w:firstLine="0"/>
              <w:jc w:val="center"/>
              <w:rPr>
                <w:rFonts w:ascii="Verdana" w:hAnsi="Verdana"/>
                <w:sz w:val="16"/>
                <w:szCs w:val="16"/>
              </w:rPr>
            </w:pPr>
          </w:p>
        </w:tc>
      </w:tr>
      <w:tr w:rsidR="00B87D05" w:rsidRPr="00316811" w14:paraId="2DC9420C" w14:textId="77777777">
        <w:trPr>
          <w:trHeight w:val="20"/>
        </w:trPr>
        <w:tc>
          <w:tcPr>
            <w:tcW w:w="806" w:type="pct"/>
            <w:vMerge/>
            <w:tcBorders>
              <w:left w:val="single" w:sz="6" w:space="0" w:color="auto"/>
              <w:right w:val="single" w:sz="6" w:space="0" w:color="auto"/>
            </w:tcBorders>
            <w:vAlign w:val="center"/>
          </w:tcPr>
          <w:p w14:paraId="10965910" w14:textId="77777777" w:rsidR="00B87D05" w:rsidRPr="00316811" w:rsidRDefault="00B87D05"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72E36FC9"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Aluminio</w:t>
            </w:r>
          </w:p>
        </w:tc>
        <w:tc>
          <w:tcPr>
            <w:tcW w:w="1451" w:type="pct"/>
            <w:tcBorders>
              <w:top w:val="single" w:sz="6" w:space="0" w:color="auto"/>
              <w:left w:val="single" w:sz="6" w:space="0" w:color="auto"/>
              <w:bottom w:val="single" w:sz="6" w:space="0" w:color="auto"/>
              <w:right w:val="single" w:sz="6" w:space="0" w:color="auto"/>
            </w:tcBorders>
          </w:tcPr>
          <w:p w14:paraId="1A445BF9"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4B890CF0"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3B1</w:t>
            </w:r>
          </w:p>
        </w:tc>
        <w:tc>
          <w:tcPr>
            <w:tcW w:w="646" w:type="pct"/>
            <w:gridSpan w:val="2"/>
            <w:vMerge w:val="restart"/>
            <w:tcBorders>
              <w:top w:val="single" w:sz="6" w:space="0" w:color="auto"/>
              <w:left w:val="single" w:sz="6" w:space="0" w:color="auto"/>
              <w:right w:val="single" w:sz="6" w:space="0" w:color="auto"/>
            </w:tcBorders>
          </w:tcPr>
          <w:p w14:paraId="63C236D7"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5.4.4</w:t>
            </w:r>
          </w:p>
          <w:p w14:paraId="2CBEC646"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(6.1.4.4)</w:t>
            </w:r>
          </w:p>
        </w:tc>
      </w:tr>
      <w:tr w:rsidR="00B87D05" w:rsidRPr="00316811" w14:paraId="791F9557" w14:textId="77777777">
        <w:trPr>
          <w:trHeight w:val="20"/>
        </w:trPr>
        <w:tc>
          <w:tcPr>
            <w:tcW w:w="806" w:type="pct"/>
            <w:vMerge/>
            <w:tcBorders>
              <w:left w:val="single" w:sz="6" w:space="0" w:color="auto"/>
              <w:right w:val="single" w:sz="6" w:space="0" w:color="auto"/>
            </w:tcBorders>
            <w:vAlign w:val="center"/>
          </w:tcPr>
          <w:p w14:paraId="1CF79F4D" w14:textId="77777777" w:rsidR="00B87D05" w:rsidRPr="00316811" w:rsidRDefault="00B87D05"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62A717C0" w14:textId="77777777" w:rsidR="00B87D05" w:rsidRPr="00316811" w:rsidRDefault="00B87D05"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F47053B"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22A0722A"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3B2</w:t>
            </w:r>
          </w:p>
        </w:tc>
        <w:tc>
          <w:tcPr>
            <w:tcW w:w="646" w:type="pct"/>
            <w:gridSpan w:val="2"/>
            <w:vMerge/>
            <w:tcBorders>
              <w:left w:val="single" w:sz="6" w:space="0" w:color="auto"/>
              <w:bottom w:val="single" w:sz="6" w:space="0" w:color="auto"/>
              <w:right w:val="single" w:sz="6" w:space="0" w:color="auto"/>
            </w:tcBorders>
          </w:tcPr>
          <w:p w14:paraId="004884E9" w14:textId="77777777" w:rsidR="00B87D05" w:rsidRPr="00316811" w:rsidRDefault="00B87D05" w:rsidP="001D037A">
            <w:pPr>
              <w:pStyle w:val="Texto"/>
              <w:spacing w:after="77"/>
              <w:ind w:firstLine="0"/>
              <w:jc w:val="center"/>
              <w:rPr>
                <w:rFonts w:ascii="Verdana" w:hAnsi="Verdana"/>
                <w:sz w:val="16"/>
                <w:szCs w:val="16"/>
              </w:rPr>
            </w:pPr>
          </w:p>
        </w:tc>
      </w:tr>
      <w:tr w:rsidR="00B87D05" w:rsidRPr="00316811" w14:paraId="3ED93796" w14:textId="77777777">
        <w:trPr>
          <w:trHeight w:val="20"/>
        </w:trPr>
        <w:tc>
          <w:tcPr>
            <w:tcW w:w="806" w:type="pct"/>
            <w:vMerge/>
            <w:tcBorders>
              <w:left w:val="single" w:sz="6" w:space="0" w:color="auto"/>
              <w:right w:val="single" w:sz="6" w:space="0" w:color="auto"/>
            </w:tcBorders>
            <w:vAlign w:val="center"/>
          </w:tcPr>
          <w:p w14:paraId="4BB11B60" w14:textId="77777777" w:rsidR="00B87D05" w:rsidRPr="00316811" w:rsidRDefault="00B87D05"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647401F9"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517C8DF7"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325F14C6"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3H1</w:t>
            </w:r>
          </w:p>
        </w:tc>
        <w:tc>
          <w:tcPr>
            <w:tcW w:w="646" w:type="pct"/>
            <w:gridSpan w:val="2"/>
            <w:vMerge w:val="restart"/>
            <w:tcBorders>
              <w:top w:val="single" w:sz="6" w:space="0" w:color="auto"/>
              <w:left w:val="single" w:sz="6" w:space="0" w:color="auto"/>
              <w:right w:val="single" w:sz="6" w:space="0" w:color="auto"/>
            </w:tcBorders>
          </w:tcPr>
          <w:p w14:paraId="04ACB3D2"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5.4.7</w:t>
            </w:r>
          </w:p>
          <w:p w14:paraId="707B2221"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(6.1.4.8)</w:t>
            </w:r>
          </w:p>
        </w:tc>
      </w:tr>
      <w:tr w:rsidR="00B87D05" w:rsidRPr="00316811" w14:paraId="35644872" w14:textId="77777777">
        <w:trPr>
          <w:trHeight w:val="20"/>
        </w:trPr>
        <w:tc>
          <w:tcPr>
            <w:tcW w:w="806" w:type="pct"/>
            <w:vMerge/>
            <w:tcBorders>
              <w:left w:val="single" w:sz="6" w:space="0" w:color="auto"/>
              <w:bottom w:val="single" w:sz="6" w:space="0" w:color="auto"/>
              <w:right w:val="single" w:sz="6" w:space="0" w:color="auto"/>
            </w:tcBorders>
            <w:vAlign w:val="center"/>
          </w:tcPr>
          <w:p w14:paraId="2E36490A" w14:textId="77777777" w:rsidR="00B87D05" w:rsidRPr="00316811" w:rsidRDefault="00B87D05"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739CCC69" w14:textId="77777777" w:rsidR="00B87D05" w:rsidRPr="00316811" w:rsidRDefault="00B87D05"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615AD8CB" w14:textId="77777777" w:rsidR="00B87D05" w:rsidRPr="00316811" w:rsidRDefault="00B87D05"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tapa</w:t>
            </w:r>
            <w:r w:rsidR="00DA01A9" w:rsidRPr="00316811">
              <w:rPr>
                <w:rFonts w:ascii="Verdana" w:hAnsi="Verdana"/>
                <w:sz w:val="16"/>
                <w:szCs w:val="16"/>
              </w:rPr>
              <w:t xml:space="preserve"> </w:t>
            </w:r>
            <w:r w:rsidRPr="00316811">
              <w:rPr>
                <w:rFonts w:ascii="Verdana" w:hAnsi="Verdana"/>
                <w:sz w:val="16"/>
                <w:szCs w:val="16"/>
              </w:rPr>
              <w:t>desmontable</w:t>
            </w:r>
          </w:p>
        </w:tc>
        <w:tc>
          <w:tcPr>
            <w:tcW w:w="565" w:type="pct"/>
            <w:tcBorders>
              <w:top w:val="single" w:sz="6" w:space="0" w:color="auto"/>
              <w:left w:val="single" w:sz="6" w:space="0" w:color="auto"/>
              <w:bottom w:val="single" w:sz="6" w:space="0" w:color="auto"/>
              <w:right w:val="single" w:sz="6" w:space="0" w:color="auto"/>
            </w:tcBorders>
          </w:tcPr>
          <w:p w14:paraId="753BDF4D" w14:textId="77777777" w:rsidR="00B87D05" w:rsidRPr="00316811" w:rsidRDefault="00B87D05" w:rsidP="001D037A">
            <w:pPr>
              <w:pStyle w:val="Texto"/>
              <w:spacing w:after="77"/>
              <w:ind w:firstLine="0"/>
              <w:jc w:val="center"/>
              <w:rPr>
                <w:rFonts w:ascii="Verdana" w:hAnsi="Verdana"/>
                <w:sz w:val="16"/>
                <w:szCs w:val="16"/>
              </w:rPr>
            </w:pPr>
            <w:r w:rsidRPr="00316811">
              <w:rPr>
                <w:rFonts w:ascii="Verdana" w:hAnsi="Verdana"/>
                <w:sz w:val="16"/>
                <w:szCs w:val="16"/>
              </w:rPr>
              <w:t>3H2</w:t>
            </w:r>
          </w:p>
        </w:tc>
        <w:tc>
          <w:tcPr>
            <w:tcW w:w="646" w:type="pct"/>
            <w:gridSpan w:val="2"/>
            <w:vMerge/>
            <w:tcBorders>
              <w:left w:val="single" w:sz="6" w:space="0" w:color="auto"/>
              <w:bottom w:val="single" w:sz="6" w:space="0" w:color="auto"/>
              <w:right w:val="single" w:sz="6" w:space="0" w:color="auto"/>
            </w:tcBorders>
          </w:tcPr>
          <w:p w14:paraId="14F27AF8" w14:textId="77777777" w:rsidR="00B87D05" w:rsidRPr="00316811" w:rsidRDefault="00B87D05" w:rsidP="001D037A">
            <w:pPr>
              <w:pStyle w:val="Texto"/>
              <w:spacing w:after="77"/>
              <w:ind w:firstLine="0"/>
              <w:jc w:val="center"/>
              <w:rPr>
                <w:rFonts w:ascii="Verdana" w:hAnsi="Verdana"/>
                <w:sz w:val="16"/>
                <w:szCs w:val="16"/>
              </w:rPr>
            </w:pPr>
          </w:p>
        </w:tc>
      </w:tr>
      <w:tr w:rsidR="00FD4ECC" w:rsidRPr="00316811" w14:paraId="770860A7" w14:textId="77777777">
        <w:trPr>
          <w:trHeight w:val="20"/>
        </w:trPr>
        <w:tc>
          <w:tcPr>
            <w:tcW w:w="806" w:type="pct"/>
            <w:vMerge w:val="restart"/>
            <w:tcBorders>
              <w:top w:val="single" w:sz="6" w:space="0" w:color="auto"/>
              <w:left w:val="single" w:sz="6" w:space="0" w:color="auto"/>
              <w:right w:val="single" w:sz="6" w:space="0" w:color="auto"/>
            </w:tcBorders>
            <w:vAlign w:val="center"/>
          </w:tcPr>
          <w:p w14:paraId="633C1AC6"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4.</w:t>
            </w:r>
            <w:r w:rsidR="00DA01A9" w:rsidRPr="00316811">
              <w:rPr>
                <w:rFonts w:ascii="Verdana" w:hAnsi="Verdana"/>
                <w:sz w:val="16"/>
                <w:szCs w:val="16"/>
              </w:rPr>
              <w:t xml:space="preserve"> </w:t>
            </w:r>
            <w:r w:rsidRPr="00316811">
              <w:rPr>
                <w:rFonts w:ascii="Verdana" w:hAnsi="Verdana"/>
                <w:sz w:val="16"/>
                <w:szCs w:val="16"/>
              </w:rPr>
              <w:t>Cajas</w:t>
            </w:r>
          </w:p>
        </w:tc>
        <w:tc>
          <w:tcPr>
            <w:tcW w:w="1532" w:type="pct"/>
            <w:tcBorders>
              <w:top w:val="single" w:sz="6" w:space="0" w:color="auto"/>
              <w:left w:val="single" w:sz="6" w:space="0" w:color="auto"/>
              <w:bottom w:val="single" w:sz="6" w:space="0" w:color="auto"/>
              <w:right w:val="single" w:sz="6" w:space="0" w:color="auto"/>
            </w:tcBorders>
          </w:tcPr>
          <w:p w14:paraId="13DC0436"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Acero</w:t>
            </w:r>
          </w:p>
        </w:tc>
        <w:tc>
          <w:tcPr>
            <w:tcW w:w="1451" w:type="pct"/>
            <w:tcBorders>
              <w:top w:val="single" w:sz="6" w:space="0" w:color="auto"/>
              <w:left w:val="single" w:sz="6" w:space="0" w:color="auto"/>
              <w:bottom w:val="single" w:sz="6" w:space="0" w:color="auto"/>
              <w:right w:val="single" w:sz="6" w:space="0" w:color="auto"/>
            </w:tcBorders>
          </w:tcPr>
          <w:p w14:paraId="7A9A3CC4"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0A1A3167"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4A</w:t>
            </w:r>
          </w:p>
        </w:tc>
        <w:tc>
          <w:tcPr>
            <w:tcW w:w="646" w:type="pct"/>
            <w:gridSpan w:val="2"/>
            <w:tcBorders>
              <w:top w:val="single" w:sz="6" w:space="0" w:color="auto"/>
              <w:left w:val="single" w:sz="6" w:space="0" w:color="auto"/>
              <w:bottom w:val="single" w:sz="6" w:space="0" w:color="auto"/>
              <w:right w:val="single" w:sz="6" w:space="0" w:color="auto"/>
            </w:tcBorders>
          </w:tcPr>
          <w:p w14:paraId="29E5FC2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5.4.13</w:t>
            </w:r>
            <w:r w:rsidR="00DA01A9" w:rsidRPr="00316811">
              <w:rPr>
                <w:rFonts w:ascii="Verdana" w:hAnsi="Verdana"/>
                <w:sz w:val="16"/>
                <w:szCs w:val="16"/>
              </w:rPr>
              <w:t xml:space="preserve"> </w:t>
            </w:r>
            <w:r w:rsidRPr="00316811">
              <w:rPr>
                <w:rFonts w:ascii="Verdana" w:hAnsi="Verdana"/>
                <w:sz w:val="16"/>
                <w:szCs w:val="16"/>
              </w:rPr>
              <w:t>(6.1.4.14)</w:t>
            </w:r>
          </w:p>
        </w:tc>
      </w:tr>
      <w:tr w:rsidR="00FD4ECC" w:rsidRPr="00316811" w14:paraId="7B0304D1" w14:textId="77777777">
        <w:trPr>
          <w:trHeight w:val="20"/>
        </w:trPr>
        <w:tc>
          <w:tcPr>
            <w:tcW w:w="806" w:type="pct"/>
            <w:vMerge/>
            <w:tcBorders>
              <w:left w:val="single" w:sz="6" w:space="0" w:color="auto"/>
              <w:right w:val="single" w:sz="6" w:space="0" w:color="auto"/>
            </w:tcBorders>
            <w:vAlign w:val="center"/>
          </w:tcPr>
          <w:p w14:paraId="1770CEBF"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5DB83466"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Aluminio</w:t>
            </w:r>
          </w:p>
        </w:tc>
        <w:tc>
          <w:tcPr>
            <w:tcW w:w="1451" w:type="pct"/>
            <w:tcBorders>
              <w:top w:val="single" w:sz="6" w:space="0" w:color="auto"/>
              <w:left w:val="single" w:sz="6" w:space="0" w:color="auto"/>
              <w:bottom w:val="single" w:sz="6" w:space="0" w:color="auto"/>
              <w:right w:val="single" w:sz="6" w:space="0" w:color="auto"/>
            </w:tcBorders>
          </w:tcPr>
          <w:p w14:paraId="7EBF240A"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05D67E8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4B</w:t>
            </w:r>
          </w:p>
        </w:tc>
        <w:tc>
          <w:tcPr>
            <w:tcW w:w="646" w:type="pct"/>
            <w:gridSpan w:val="2"/>
            <w:tcBorders>
              <w:top w:val="single" w:sz="6" w:space="0" w:color="auto"/>
              <w:left w:val="single" w:sz="6" w:space="0" w:color="auto"/>
              <w:bottom w:val="single" w:sz="6" w:space="0" w:color="auto"/>
              <w:right w:val="single" w:sz="6" w:space="0" w:color="auto"/>
            </w:tcBorders>
          </w:tcPr>
          <w:p w14:paraId="10C1EF39"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5.4.13</w:t>
            </w:r>
            <w:r w:rsidR="00DA01A9" w:rsidRPr="00316811">
              <w:rPr>
                <w:rFonts w:ascii="Verdana" w:hAnsi="Verdana"/>
                <w:sz w:val="16"/>
                <w:szCs w:val="16"/>
              </w:rPr>
              <w:t xml:space="preserve"> </w:t>
            </w:r>
            <w:r w:rsidRPr="00316811">
              <w:rPr>
                <w:rFonts w:ascii="Verdana" w:hAnsi="Verdana"/>
                <w:sz w:val="16"/>
                <w:szCs w:val="16"/>
              </w:rPr>
              <w:t>(6.1.4.14)</w:t>
            </w:r>
          </w:p>
        </w:tc>
      </w:tr>
      <w:tr w:rsidR="00FD4ECC" w:rsidRPr="00316811" w14:paraId="6949E5EE" w14:textId="77777777">
        <w:trPr>
          <w:trHeight w:val="20"/>
        </w:trPr>
        <w:tc>
          <w:tcPr>
            <w:tcW w:w="806" w:type="pct"/>
            <w:vMerge/>
            <w:tcBorders>
              <w:left w:val="single" w:sz="6" w:space="0" w:color="auto"/>
              <w:right w:val="single" w:sz="6" w:space="0" w:color="auto"/>
            </w:tcBorders>
            <w:vAlign w:val="center"/>
          </w:tcPr>
          <w:p w14:paraId="3DDCBF16" w14:textId="77777777" w:rsidR="00FD4ECC" w:rsidRPr="00316811" w:rsidRDefault="00FD4ECC"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589B7DE4"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natural</w:t>
            </w:r>
          </w:p>
        </w:tc>
        <w:tc>
          <w:tcPr>
            <w:tcW w:w="1451" w:type="pct"/>
            <w:tcBorders>
              <w:top w:val="single" w:sz="6" w:space="0" w:color="auto"/>
              <w:left w:val="single" w:sz="6" w:space="0" w:color="auto"/>
              <w:bottom w:val="single" w:sz="6" w:space="0" w:color="auto"/>
              <w:right w:val="single" w:sz="6" w:space="0" w:color="auto"/>
            </w:tcBorders>
          </w:tcPr>
          <w:p w14:paraId="603977EE"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Ordinarias</w:t>
            </w:r>
          </w:p>
        </w:tc>
        <w:tc>
          <w:tcPr>
            <w:tcW w:w="565" w:type="pct"/>
            <w:tcBorders>
              <w:top w:val="single" w:sz="6" w:space="0" w:color="auto"/>
              <w:left w:val="single" w:sz="6" w:space="0" w:color="auto"/>
              <w:bottom w:val="single" w:sz="6" w:space="0" w:color="auto"/>
              <w:right w:val="single" w:sz="6" w:space="0" w:color="auto"/>
            </w:tcBorders>
          </w:tcPr>
          <w:p w14:paraId="17BAD914"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4C1</w:t>
            </w:r>
          </w:p>
        </w:tc>
        <w:tc>
          <w:tcPr>
            <w:tcW w:w="646" w:type="pct"/>
            <w:gridSpan w:val="2"/>
            <w:vMerge w:val="restart"/>
            <w:tcBorders>
              <w:top w:val="single" w:sz="6" w:space="0" w:color="auto"/>
              <w:left w:val="single" w:sz="6" w:space="0" w:color="auto"/>
              <w:right w:val="single" w:sz="6" w:space="0" w:color="auto"/>
            </w:tcBorders>
          </w:tcPr>
          <w:p w14:paraId="76269227"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5.4.8</w:t>
            </w:r>
          </w:p>
          <w:p w14:paraId="40C1E3B8"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(6.1.4.9)</w:t>
            </w:r>
          </w:p>
        </w:tc>
      </w:tr>
      <w:tr w:rsidR="00FD4ECC" w:rsidRPr="00316811" w14:paraId="2761F8F9" w14:textId="77777777">
        <w:trPr>
          <w:trHeight w:val="20"/>
        </w:trPr>
        <w:tc>
          <w:tcPr>
            <w:tcW w:w="806" w:type="pct"/>
            <w:vMerge/>
            <w:tcBorders>
              <w:left w:val="single" w:sz="6" w:space="0" w:color="auto"/>
              <w:right w:val="single" w:sz="6" w:space="0" w:color="auto"/>
            </w:tcBorders>
            <w:vAlign w:val="center"/>
          </w:tcPr>
          <w:p w14:paraId="5306BE5E"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44C1ECFF"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EADCC19"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paredes</w:t>
            </w:r>
            <w:r w:rsidR="00DA01A9" w:rsidRPr="00316811">
              <w:rPr>
                <w:rFonts w:ascii="Verdana" w:hAnsi="Verdana"/>
                <w:sz w:val="16"/>
                <w:szCs w:val="16"/>
              </w:rPr>
              <w:t xml:space="preserve"> </w:t>
            </w:r>
            <w:r w:rsidRPr="00316811">
              <w:rPr>
                <w:rFonts w:ascii="Verdana" w:hAnsi="Verdana"/>
                <w:sz w:val="16"/>
                <w:szCs w:val="16"/>
              </w:rPr>
              <w:t>estancas</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pulverulentos</w:t>
            </w:r>
          </w:p>
        </w:tc>
        <w:tc>
          <w:tcPr>
            <w:tcW w:w="565" w:type="pct"/>
            <w:tcBorders>
              <w:top w:val="single" w:sz="6" w:space="0" w:color="auto"/>
              <w:left w:val="single" w:sz="6" w:space="0" w:color="auto"/>
              <w:bottom w:val="single" w:sz="6" w:space="0" w:color="auto"/>
              <w:right w:val="single" w:sz="6" w:space="0" w:color="auto"/>
            </w:tcBorders>
          </w:tcPr>
          <w:p w14:paraId="4C7BD6A3"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4C2</w:t>
            </w:r>
          </w:p>
        </w:tc>
        <w:tc>
          <w:tcPr>
            <w:tcW w:w="646" w:type="pct"/>
            <w:gridSpan w:val="2"/>
            <w:vMerge/>
            <w:tcBorders>
              <w:left w:val="single" w:sz="6" w:space="0" w:color="auto"/>
              <w:bottom w:val="single" w:sz="6" w:space="0" w:color="auto"/>
              <w:right w:val="single" w:sz="6" w:space="0" w:color="auto"/>
            </w:tcBorders>
          </w:tcPr>
          <w:p w14:paraId="45E61936"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0C14115E" w14:textId="77777777">
        <w:trPr>
          <w:trHeight w:val="20"/>
        </w:trPr>
        <w:tc>
          <w:tcPr>
            <w:tcW w:w="806" w:type="pct"/>
            <w:vMerge/>
            <w:tcBorders>
              <w:left w:val="single" w:sz="6" w:space="0" w:color="auto"/>
              <w:right w:val="single" w:sz="6" w:space="0" w:color="auto"/>
            </w:tcBorders>
            <w:vAlign w:val="center"/>
          </w:tcPr>
          <w:p w14:paraId="74991F74"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31588B6B"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tc>
        <w:tc>
          <w:tcPr>
            <w:tcW w:w="1451" w:type="pct"/>
            <w:tcBorders>
              <w:top w:val="single" w:sz="6" w:space="0" w:color="auto"/>
              <w:left w:val="single" w:sz="6" w:space="0" w:color="auto"/>
              <w:bottom w:val="single" w:sz="6" w:space="0" w:color="auto"/>
              <w:right w:val="single" w:sz="6" w:space="0" w:color="auto"/>
            </w:tcBorders>
          </w:tcPr>
          <w:p w14:paraId="2CE95F77"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100018AC"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4D</w:t>
            </w:r>
          </w:p>
        </w:tc>
        <w:tc>
          <w:tcPr>
            <w:tcW w:w="646" w:type="pct"/>
            <w:gridSpan w:val="2"/>
            <w:tcBorders>
              <w:top w:val="single" w:sz="6" w:space="0" w:color="auto"/>
              <w:left w:val="single" w:sz="6" w:space="0" w:color="auto"/>
              <w:bottom w:val="single" w:sz="6" w:space="0" w:color="auto"/>
              <w:right w:val="single" w:sz="6" w:space="0" w:color="auto"/>
            </w:tcBorders>
          </w:tcPr>
          <w:p w14:paraId="6EBF3A0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5.4.9</w:t>
            </w:r>
          </w:p>
          <w:p w14:paraId="3922EE13"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(6.1.4.10)</w:t>
            </w:r>
          </w:p>
        </w:tc>
      </w:tr>
      <w:tr w:rsidR="00FD4ECC" w:rsidRPr="00316811" w14:paraId="4F9D82D0" w14:textId="77777777">
        <w:trPr>
          <w:trHeight w:val="20"/>
        </w:trPr>
        <w:tc>
          <w:tcPr>
            <w:tcW w:w="806" w:type="pct"/>
            <w:vMerge/>
            <w:tcBorders>
              <w:left w:val="single" w:sz="6" w:space="0" w:color="auto"/>
              <w:right w:val="single" w:sz="6" w:space="0" w:color="auto"/>
            </w:tcBorders>
            <w:vAlign w:val="center"/>
          </w:tcPr>
          <w:p w14:paraId="78EAFB0B"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69ADC22A"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Aglomerado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tc>
        <w:tc>
          <w:tcPr>
            <w:tcW w:w="1451" w:type="pct"/>
            <w:tcBorders>
              <w:top w:val="single" w:sz="6" w:space="0" w:color="auto"/>
              <w:left w:val="single" w:sz="6" w:space="0" w:color="auto"/>
              <w:bottom w:val="single" w:sz="6" w:space="0" w:color="auto"/>
              <w:right w:val="single" w:sz="6" w:space="0" w:color="auto"/>
            </w:tcBorders>
          </w:tcPr>
          <w:p w14:paraId="49FEB81F"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4BEA688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4F</w:t>
            </w:r>
          </w:p>
        </w:tc>
        <w:tc>
          <w:tcPr>
            <w:tcW w:w="646" w:type="pct"/>
            <w:gridSpan w:val="2"/>
            <w:tcBorders>
              <w:top w:val="single" w:sz="6" w:space="0" w:color="auto"/>
              <w:left w:val="single" w:sz="6" w:space="0" w:color="auto"/>
              <w:bottom w:val="single" w:sz="6" w:space="0" w:color="auto"/>
              <w:right w:val="single" w:sz="6" w:space="0" w:color="auto"/>
            </w:tcBorders>
          </w:tcPr>
          <w:p w14:paraId="7ABA13FB"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5.4.10</w:t>
            </w:r>
            <w:r w:rsidR="00DA01A9" w:rsidRPr="00316811">
              <w:rPr>
                <w:rFonts w:ascii="Verdana" w:hAnsi="Verdana"/>
                <w:sz w:val="16"/>
                <w:szCs w:val="16"/>
              </w:rPr>
              <w:t xml:space="preserve"> </w:t>
            </w:r>
            <w:r w:rsidRPr="00316811">
              <w:rPr>
                <w:rFonts w:ascii="Verdana" w:hAnsi="Verdana"/>
                <w:sz w:val="16"/>
                <w:szCs w:val="16"/>
              </w:rPr>
              <w:t>(6.1.4.11)</w:t>
            </w:r>
          </w:p>
        </w:tc>
      </w:tr>
      <w:tr w:rsidR="00FD4ECC" w:rsidRPr="00316811" w14:paraId="114D287D" w14:textId="77777777">
        <w:trPr>
          <w:trHeight w:val="20"/>
        </w:trPr>
        <w:tc>
          <w:tcPr>
            <w:tcW w:w="806" w:type="pct"/>
            <w:vMerge/>
            <w:tcBorders>
              <w:left w:val="single" w:sz="6" w:space="0" w:color="auto"/>
              <w:right w:val="single" w:sz="6" w:space="0" w:color="auto"/>
            </w:tcBorders>
            <w:vAlign w:val="center"/>
          </w:tcPr>
          <w:p w14:paraId="68B03E80"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4C5AA5A4"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G.</w:t>
            </w:r>
            <w:r w:rsidR="00DA01A9" w:rsidRPr="00316811">
              <w:rPr>
                <w:rFonts w:ascii="Verdana" w:hAnsi="Verdana"/>
                <w:sz w:val="16"/>
                <w:szCs w:val="16"/>
              </w:rPr>
              <w:t xml:space="preserve"> </w:t>
            </w:r>
            <w:r w:rsidRPr="00316811">
              <w:rPr>
                <w:rFonts w:ascii="Verdana" w:hAnsi="Verdana"/>
                <w:sz w:val="16"/>
                <w:szCs w:val="16"/>
              </w:rPr>
              <w:t>Cartón</w:t>
            </w:r>
          </w:p>
        </w:tc>
        <w:tc>
          <w:tcPr>
            <w:tcW w:w="1451" w:type="pct"/>
            <w:tcBorders>
              <w:top w:val="single" w:sz="6" w:space="0" w:color="auto"/>
              <w:left w:val="single" w:sz="6" w:space="0" w:color="auto"/>
              <w:bottom w:val="single" w:sz="6" w:space="0" w:color="auto"/>
              <w:right w:val="single" w:sz="6" w:space="0" w:color="auto"/>
            </w:tcBorders>
          </w:tcPr>
          <w:p w14:paraId="4C91690E"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01782E2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4G</w:t>
            </w:r>
          </w:p>
        </w:tc>
        <w:tc>
          <w:tcPr>
            <w:tcW w:w="646" w:type="pct"/>
            <w:gridSpan w:val="2"/>
            <w:tcBorders>
              <w:top w:val="single" w:sz="6" w:space="0" w:color="auto"/>
              <w:left w:val="single" w:sz="6" w:space="0" w:color="auto"/>
              <w:bottom w:val="single" w:sz="6" w:space="0" w:color="auto"/>
              <w:right w:val="single" w:sz="6" w:space="0" w:color="auto"/>
            </w:tcBorders>
          </w:tcPr>
          <w:p w14:paraId="7A906A5B"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5.4.11</w:t>
            </w:r>
            <w:r w:rsidR="00DA01A9" w:rsidRPr="00316811">
              <w:rPr>
                <w:rFonts w:ascii="Verdana" w:hAnsi="Verdana"/>
                <w:sz w:val="16"/>
                <w:szCs w:val="16"/>
              </w:rPr>
              <w:t xml:space="preserve"> </w:t>
            </w:r>
            <w:r w:rsidRPr="00316811">
              <w:rPr>
                <w:rFonts w:ascii="Verdana" w:hAnsi="Verdana"/>
                <w:sz w:val="16"/>
                <w:szCs w:val="16"/>
              </w:rPr>
              <w:t>(6.1.4.12)</w:t>
            </w:r>
          </w:p>
        </w:tc>
      </w:tr>
      <w:tr w:rsidR="00FD4ECC" w:rsidRPr="00316811" w14:paraId="0471A21A" w14:textId="77777777">
        <w:trPr>
          <w:trHeight w:val="20"/>
        </w:trPr>
        <w:tc>
          <w:tcPr>
            <w:tcW w:w="806" w:type="pct"/>
            <w:vMerge/>
            <w:tcBorders>
              <w:left w:val="single" w:sz="6" w:space="0" w:color="auto"/>
              <w:right w:val="single" w:sz="6" w:space="0" w:color="auto"/>
            </w:tcBorders>
            <w:vAlign w:val="center"/>
          </w:tcPr>
          <w:p w14:paraId="5816F2FD" w14:textId="77777777" w:rsidR="00FD4ECC" w:rsidRPr="00316811" w:rsidRDefault="00FD4ECC"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0374BADE"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303179CB"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Expandido</w:t>
            </w:r>
          </w:p>
        </w:tc>
        <w:tc>
          <w:tcPr>
            <w:tcW w:w="565" w:type="pct"/>
            <w:tcBorders>
              <w:top w:val="single" w:sz="6" w:space="0" w:color="auto"/>
              <w:left w:val="single" w:sz="6" w:space="0" w:color="auto"/>
              <w:bottom w:val="single" w:sz="6" w:space="0" w:color="auto"/>
              <w:right w:val="single" w:sz="6" w:space="0" w:color="auto"/>
            </w:tcBorders>
          </w:tcPr>
          <w:p w14:paraId="751A1B7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4H1</w:t>
            </w:r>
          </w:p>
        </w:tc>
        <w:tc>
          <w:tcPr>
            <w:tcW w:w="646" w:type="pct"/>
            <w:gridSpan w:val="2"/>
            <w:vMerge w:val="restart"/>
            <w:tcBorders>
              <w:top w:val="single" w:sz="6" w:space="0" w:color="auto"/>
              <w:left w:val="single" w:sz="6" w:space="0" w:color="auto"/>
              <w:right w:val="single" w:sz="6" w:space="0" w:color="auto"/>
            </w:tcBorders>
          </w:tcPr>
          <w:p w14:paraId="059D73D7"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5.4.12</w:t>
            </w:r>
            <w:r w:rsidR="00DA01A9" w:rsidRPr="00316811">
              <w:rPr>
                <w:rFonts w:ascii="Verdana" w:hAnsi="Verdana"/>
                <w:sz w:val="16"/>
                <w:szCs w:val="16"/>
              </w:rPr>
              <w:t xml:space="preserve"> </w:t>
            </w:r>
            <w:r w:rsidRPr="00316811">
              <w:rPr>
                <w:rFonts w:ascii="Verdana" w:hAnsi="Verdana"/>
                <w:sz w:val="16"/>
                <w:szCs w:val="16"/>
              </w:rPr>
              <w:t>(6.1.4.13)</w:t>
            </w:r>
          </w:p>
        </w:tc>
      </w:tr>
      <w:tr w:rsidR="00FD4ECC" w:rsidRPr="00316811" w14:paraId="399A66D1" w14:textId="77777777">
        <w:trPr>
          <w:trHeight w:val="20"/>
        </w:trPr>
        <w:tc>
          <w:tcPr>
            <w:tcW w:w="806" w:type="pct"/>
            <w:vMerge/>
            <w:tcBorders>
              <w:left w:val="single" w:sz="6" w:space="0" w:color="auto"/>
              <w:right w:val="single" w:sz="6" w:space="0" w:color="auto"/>
            </w:tcBorders>
            <w:vAlign w:val="center"/>
          </w:tcPr>
          <w:p w14:paraId="16646C41"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2599C4EB"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172433E8"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Rígido</w:t>
            </w:r>
          </w:p>
        </w:tc>
        <w:tc>
          <w:tcPr>
            <w:tcW w:w="565" w:type="pct"/>
            <w:tcBorders>
              <w:top w:val="single" w:sz="6" w:space="0" w:color="auto"/>
              <w:left w:val="single" w:sz="6" w:space="0" w:color="auto"/>
              <w:bottom w:val="single" w:sz="6" w:space="0" w:color="auto"/>
              <w:right w:val="single" w:sz="6" w:space="0" w:color="auto"/>
            </w:tcBorders>
          </w:tcPr>
          <w:p w14:paraId="62E7F829"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4H2</w:t>
            </w:r>
          </w:p>
        </w:tc>
        <w:tc>
          <w:tcPr>
            <w:tcW w:w="646" w:type="pct"/>
            <w:gridSpan w:val="2"/>
            <w:vMerge/>
            <w:tcBorders>
              <w:left w:val="single" w:sz="6" w:space="0" w:color="auto"/>
              <w:bottom w:val="single" w:sz="6" w:space="0" w:color="auto"/>
              <w:right w:val="single" w:sz="6" w:space="0" w:color="auto"/>
            </w:tcBorders>
          </w:tcPr>
          <w:p w14:paraId="78283587"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58CEF134" w14:textId="77777777">
        <w:trPr>
          <w:trHeight w:val="20"/>
        </w:trPr>
        <w:tc>
          <w:tcPr>
            <w:tcW w:w="806" w:type="pct"/>
            <w:vMerge/>
            <w:tcBorders>
              <w:left w:val="single" w:sz="6" w:space="0" w:color="auto"/>
              <w:bottom w:val="single" w:sz="6" w:space="0" w:color="auto"/>
              <w:right w:val="single" w:sz="6" w:space="0" w:color="auto"/>
            </w:tcBorders>
            <w:vAlign w:val="center"/>
          </w:tcPr>
          <w:p w14:paraId="7367339E"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5934307A"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N.</w:t>
            </w:r>
            <w:r w:rsidR="00DA01A9" w:rsidRPr="00316811">
              <w:rPr>
                <w:rFonts w:ascii="Verdana" w:hAnsi="Verdana"/>
                <w:sz w:val="16"/>
                <w:szCs w:val="16"/>
              </w:rPr>
              <w:t xml:space="preserve"> </w:t>
            </w:r>
            <w:r w:rsidRPr="00316811">
              <w:rPr>
                <w:rFonts w:ascii="Verdana" w:hAnsi="Verdana"/>
                <w:sz w:val="16"/>
                <w:szCs w:val="16"/>
              </w:rPr>
              <w:t>Metal,</w:t>
            </w:r>
            <w:r w:rsidR="00DA01A9" w:rsidRPr="00316811">
              <w:rPr>
                <w:rFonts w:ascii="Verdana" w:hAnsi="Verdana"/>
                <w:sz w:val="16"/>
                <w:szCs w:val="16"/>
              </w:rPr>
              <w:t xml:space="preserve"> </w:t>
            </w:r>
            <w:r w:rsidRPr="00316811">
              <w:rPr>
                <w:rFonts w:ascii="Verdana" w:hAnsi="Verdana"/>
                <w:sz w:val="16"/>
                <w:szCs w:val="16"/>
              </w:rPr>
              <w:t>distinto</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aluminio</w:t>
            </w:r>
          </w:p>
        </w:tc>
        <w:tc>
          <w:tcPr>
            <w:tcW w:w="1451" w:type="pct"/>
            <w:tcBorders>
              <w:top w:val="single" w:sz="6" w:space="0" w:color="auto"/>
              <w:left w:val="single" w:sz="6" w:space="0" w:color="auto"/>
              <w:bottom w:val="single" w:sz="6" w:space="0" w:color="auto"/>
              <w:right w:val="single" w:sz="6" w:space="0" w:color="auto"/>
            </w:tcBorders>
          </w:tcPr>
          <w:p w14:paraId="4234B0BB" w14:textId="77777777" w:rsidR="00FD4ECC" w:rsidRPr="00316811" w:rsidRDefault="00FD4ECC" w:rsidP="001D037A">
            <w:pPr>
              <w:pStyle w:val="Texto"/>
              <w:spacing w:after="77"/>
              <w:ind w:firstLine="0"/>
              <w:rPr>
                <w:rFonts w:ascii="Verdana" w:hAnsi="Verdana"/>
                <w:sz w:val="16"/>
                <w:szCs w:val="16"/>
              </w:rPr>
            </w:pPr>
          </w:p>
        </w:tc>
        <w:tc>
          <w:tcPr>
            <w:tcW w:w="565" w:type="pct"/>
            <w:tcBorders>
              <w:top w:val="single" w:sz="6" w:space="0" w:color="auto"/>
              <w:left w:val="single" w:sz="6" w:space="0" w:color="auto"/>
              <w:bottom w:val="single" w:sz="6" w:space="0" w:color="auto"/>
              <w:right w:val="single" w:sz="6" w:space="0" w:color="auto"/>
            </w:tcBorders>
          </w:tcPr>
          <w:p w14:paraId="7A6CCBCC"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4N</w:t>
            </w:r>
          </w:p>
        </w:tc>
        <w:tc>
          <w:tcPr>
            <w:tcW w:w="646" w:type="pct"/>
            <w:gridSpan w:val="2"/>
            <w:tcBorders>
              <w:top w:val="single" w:sz="6" w:space="0" w:color="auto"/>
              <w:left w:val="single" w:sz="6" w:space="0" w:color="auto"/>
              <w:bottom w:val="single" w:sz="6" w:space="0" w:color="auto"/>
              <w:right w:val="single" w:sz="6" w:space="0" w:color="auto"/>
            </w:tcBorders>
          </w:tcPr>
          <w:p w14:paraId="3AD35775"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5.4.13</w:t>
            </w:r>
            <w:r w:rsidR="00DA01A9" w:rsidRPr="00316811">
              <w:rPr>
                <w:rFonts w:ascii="Verdana" w:hAnsi="Verdana"/>
                <w:sz w:val="16"/>
                <w:szCs w:val="16"/>
              </w:rPr>
              <w:t xml:space="preserve"> </w:t>
            </w:r>
            <w:r w:rsidRPr="00316811">
              <w:rPr>
                <w:rFonts w:ascii="Verdana" w:hAnsi="Verdana"/>
                <w:sz w:val="16"/>
                <w:szCs w:val="16"/>
              </w:rPr>
              <w:t>(6.1.4.14)</w:t>
            </w:r>
          </w:p>
        </w:tc>
      </w:tr>
      <w:tr w:rsidR="00FD4ECC" w:rsidRPr="00316811" w14:paraId="6177ACD1" w14:textId="77777777">
        <w:trPr>
          <w:trHeight w:val="20"/>
        </w:trPr>
        <w:tc>
          <w:tcPr>
            <w:tcW w:w="806" w:type="pct"/>
            <w:vMerge w:val="restart"/>
            <w:tcBorders>
              <w:top w:val="single" w:sz="6" w:space="0" w:color="auto"/>
              <w:left w:val="single" w:sz="6" w:space="0" w:color="auto"/>
              <w:right w:val="single" w:sz="6" w:space="0" w:color="auto"/>
            </w:tcBorders>
            <w:vAlign w:val="center"/>
          </w:tcPr>
          <w:p w14:paraId="16083F98"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5.</w:t>
            </w:r>
            <w:r w:rsidR="00DA01A9" w:rsidRPr="00316811">
              <w:rPr>
                <w:rFonts w:ascii="Verdana" w:hAnsi="Verdana"/>
                <w:sz w:val="16"/>
                <w:szCs w:val="16"/>
              </w:rPr>
              <w:t xml:space="preserve"> </w:t>
            </w:r>
            <w:r w:rsidRPr="00316811">
              <w:rPr>
                <w:rFonts w:ascii="Verdana" w:hAnsi="Verdana"/>
                <w:sz w:val="16"/>
                <w:szCs w:val="16"/>
              </w:rPr>
              <w:t>Sacos</w:t>
            </w:r>
          </w:p>
        </w:tc>
        <w:tc>
          <w:tcPr>
            <w:tcW w:w="1532" w:type="pct"/>
            <w:vMerge w:val="restart"/>
            <w:tcBorders>
              <w:top w:val="single" w:sz="6" w:space="0" w:color="auto"/>
              <w:left w:val="single" w:sz="6" w:space="0" w:color="auto"/>
              <w:right w:val="single" w:sz="6" w:space="0" w:color="auto"/>
            </w:tcBorders>
          </w:tcPr>
          <w:p w14:paraId="557C6CAE"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21622D79"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ni</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interior</w:t>
            </w:r>
          </w:p>
        </w:tc>
        <w:tc>
          <w:tcPr>
            <w:tcW w:w="570" w:type="pct"/>
            <w:gridSpan w:val="2"/>
            <w:tcBorders>
              <w:top w:val="single" w:sz="6" w:space="0" w:color="auto"/>
              <w:left w:val="single" w:sz="6" w:space="0" w:color="auto"/>
              <w:bottom w:val="single" w:sz="6" w:space="0" w:color="auto"/>
              <w:right w:val="single" w:sz="6" w:space="0" w:color="auto"/>
            </w:tcBorders>
          </w:tcPr>
          <w:p w14:paraId="4E7741C4"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5H1</w:t>
            </w:r>
          </w:p>
        </w:tc>
        <w:tc>
          <w:tcPr>
            <w:tcW w:w="641" w:type="pct"/>
            <w:vMerge w:val="restart"/>
            <w:tcBorders>
              <w:top w:val="single" w:sz="6" w:space="0" w:color="auto"/>
              <w:left w:val="single" w:sz="6" w:space="0" w:color="auto"/>
              <w:right w:val="single" w:sz="6" w:space="0" w:color="auto"/>
            </w:tcBorders>
            <w:vAlign w:val="center"/>
          </w:tcPr>
          <w:p w14:paraId="5022C8A1"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5.4.15</w:t>
            </w:r>
            <w:r w:rsidR="00DA01A9" w:rsidRPr="00316811">
              <w:rPr>
                <w:rFonts w:ascii="Verdana" w:hAnsi="Verdana"/>
                <w:sz w:val="16"/>
                <w:szCs w:val="16"/>
              </w:rPr>
              <w:t xml:space="preserve"> </w:t>
            </w:r>
            <w:r w:rsidRPr="00316811">
              <w:rPr>
                <w:rFonts w:ascii="Verdana" w:hAnsi="Verdana"/>
                <w:sz w:val="16"/>
                <w:szCs w:val="16"/>
              </w:rPr>
              <w:t>(6.1.4.16)</w:t>
            </w:r>
          </w:p>
        </w:tc>
      </w:tr>
      <w:tr w:rsidR="00FD4ECC" w:rsidRPr="00316811" w14:paraId="79633812" w14:textId="77777777">
        <w:trPr>
          <w:trHeight w:val="20"/>
        </w:trPr>
        <w:tc>
          <w:tcPr>
            <w:tcW w:w="806" w:type="pct"/>
            <w:vMerge/>
            <w:tcBorders>
              <w:left w:val="single" w:sz="6" w:space="0" w:color="auto"/>
              <w:right w:val="single" w:sz="6" w:space="0" w:color="auto"/>
            </w:tcBorders>
            <w:vAlign w:val="center"/>
          </w:tcPr>
          <w:p w14:paraId="472DB015"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3EC8ED85"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D4CE3A1"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Estancos</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pulverulentos</w:t>
            </w:r>
          </w:p>
        </w:tc>
        <w:tc>
          <w:tcPr>
            <w:tcW w:w="570" w:type="pct"/>
            <w:gridSpan w:val="2"/>
            <w:tcBorders>
              <w:top w:val="single" w:sz="6" w:space="0" w:color="auto"/>
              <w:left w:val="single" w:sz="6" w:space="0" w:color="auto"/>
              <w:bottom w:val="single" w:sz="6" w:space="0" w:color="auto"/>
              <w:right w:val="single" w:sz="6" w:space="0" w:color="auto"/>
            </w:tcBorders>
          </w:tcPr>
          <w:p w14:paraId="49C568E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5H2</w:t>
            </w:r>
          </w:p>
        </w:tc>
        <w:tc>
          <w:tcPr>
            <w:tcW w:w="641" w:type="pct"/>
            <w:vMerge/>
            <w:tcBorders>
              <w:left w:val="single" w:sz="6" w:space="0" w:color="auto"/>
              <w:right w:val="single" w:sz="6" w:space="0" w:color="auto"/>
            </w:tcBorders>
          </w:tcPr>
          <w:p w14:paraId="355783AC"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57B1B119" w14:textId="77777777">
        <w:trPr>
          <w:trHeight w:val="20"/>
        </w:trPr>
        <w:tc>
          <w:tcPr>
            <w:tcW w:w="806" w:type="pct"/>
            <w:vMerge/>
            <w:tcBorders>
              <w:left w:val="single" w:sz="6" w:space="0" w:color="auto"/>
              <w:right w:val="single" w:sz="6" w:space="0" w:color="auto"/>
            </w:tcBorders>
            <w:vAlign w:val="center"/>
          </w:tcPr>
          <w:p w14:paraId="6E6AFB87"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194066F3"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6BA4A53"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Resistentes</w:t>
            </w:r>
            <w:r w:rsidR="00DA01A9" w:rsidRPr="00316811">
              <w:rPr>
                <w:rFonts w:ascii="Verdana" w:hAnsi="Verdana"/>
                <w:sz w:val="16"/>
                <w:szCs w:val="16"/>
              </w:rPr>
              <w:t xml:space="preserve"> </w:t>
            </w: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agua</w:t>
            </w:r>
          </w:p>
        </w:tc>
        <w:tc>
          <w:tcPr>
            <w:tcW w:w="570" w:type="pct"/>
            <w:gridSpan w:val="2"/>
            <w:tcBorders>
              <w:top w:val="single" w:sz="6" w:space="0" w:color="auto"/>
              <w:left w:val="single" w:sz="6" w:space="0" w:color="auto"/>
              <w:bottom w:val="single" w:sz="6" w:space="0" w:color="auto"/>
              <w:right w:val="single" w:sz="6" w:space="0" w:color="auto"/>
            </w:tcBorders>
          </w:tcPr>
          <w:p w14:paraId="43C22805"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5H3</w:t>
            </w:r>
          </w:p>
        </w:tc>
        <w:tc>
          <w:tcPr>
            <w:tcW w:w="641" w:type="pct"/>
            <w:vMerge/>
            <w:tcBorders>
              <w:left w:val="single" w:sz="6" w:space="0" w:color="auto"/>
              <w:bottom w:val="single" w:sz="6" w:space="0" w:color="auto"/>
              <w:right w:val="single" w:sz="6" w:space="0" w:color="auto"/>
            </w:tcBorders>
          </w:tcPr>
          <w:p w14:paraId="0A8627CE"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64126811" w14:textId="77777777">
        <w:trPr>
          <w:trHeight w:val="20"/>
        </w:trPr>
        <w:tc>
          <w:tcPr>
            <w:tcW w:w="806" w:type="pct"/>
            <w:vMerge/>
            <w:tcBorders>
              <w:left w:val="single" w:sz="6" w:space="0" w:color="auto"/>
              <w:right w:val="single" w:sz="6" w:space="0" w:color="auto"/>
            </w:tcBorders>
            <w:vAlign w:val="center"/>
          </w:tcPr>
          <w:p w14:paraId="56E3ECD0" w14:textId="77777777" w:rsidR="00FD4ECC" w:rsidRPr="00316811" w:rsidRDefault="00FD4ECC" w:rsidP="001D037A">
            <w:pPr>
              <w:pStyle w:val="Texto"/>
              <w:spacing w:after="77"/>
              <w:ind w:firstLine="0"/>
              <w:rPr>
                <w:rFonts w:ascii="Verdana" w:hAnsi="Verdana"/>
                <w:sz w:val="16"/>
                <w:szCs w:val="16"/>
              </w:rPr>
            </w:pPr>
          </w:p>
        </w:tc>
        <w:tc>
          <w:tcPr>
            <w:tcW w:w="1532" w:type="pct"/>
            <w:tcBorders>
              <w:top w:val="single" w:sz="6" w:space="0" w:color="auto"/>
              <w:left w:val="single" w:sz="6" w:space="0" w:color="auto"/>
              <w:bottom w:val="single" w:sz="6" w:space="0" w:color="auto"/>
              <w:right w:val="single" w:sz="6" w:space="0" w:color="auto"/>
            </w:tcBorders>
          </w:tcPr>
          <w:p w14:paraId="0100D483"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Película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17E55D1D" w14:textId="77777777" w:rsidR="00FD4ECC" w:rsidRPr="00316811" w:rsidRDefault="00FD4ECC" w:rsidP="001D037A">
            <w:pPr>
              <w:pStyle w:val="Texto"/>
              <w:spacing w:after="77"/>
              <w:ind w:firstLine="0"/>
              <w:rPr>
                <w:rFonts w:ascii="Verdana" w:hAnsi="Verdana"/>
                <w:sz w:val="16"/>
                <w:szCs w:val="16"/>
              </w:rPr>
            </w:pPr>
          </w:p>
        </w:tc>
        <w:tc>
          <w:tcPr>
            <w:tcW w:w="570" w:type="pct"/>
            <w:gridSpan w:val="2"/>
            <w:tcBorders>
              <w:top w:val="single" w:sz="6" w:space="0" w:color="auto"/>
              <w:left w:val="single" w:sz="6" w:space="0" w:color="auto"/>
              <w:bottom w:val="single" w:sz="6" w:space="0" w:color="auto"/>
              <w:right w:val="single" w:sz="6" w:space="0" w:color="auto"/>
            </w:tcBorders>
          </w:tcPr>
          <w:p w14:paraId="5531EBD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5H4</w:t>
            </w:r>
          </w:p>
        </w:tc>
        <w:tc>
          <w:tcPr>
            <w:tcW w:w="641" w:type="pct"/>
            <w:tcBorders>
              <w:top w:val="single" w:sz="6" w:space="0" w:color="auto"/>
              <w:left w:val="single" w:sz="6" w:space="0" w:color="auto"/>
              <w:bottom w:val="single" w:sz="6" w:space="0" w:color="auto"/>
              <w:right w:val="single" w:sz="6" w:space="0" w:color="auto"/>
            </w:tcBorders>
          </w:tcPr>
          <w:p w14:paraId="773269D1"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5.4.16</w:t>
            </w:r>
            <w:r w:rsidR="00DA01A9" w:rsidRPr="00316811">
              <w:rPr>
                <w:rFonts w:ascii="Verdana" w:hAnsi="Verdana"/>
                <w:sz w:val="16"/>
                <w:szCs w:val="16"/>
              </w:rPr>
              <w:t xml:space="preserve"> </w:t>
            </w:r>
            <w:r w:rsidRPr="00316811">
              <w:rPr>
                <w:rFonts w:ascii="Verdana" w:hAnsi="Verdana"/>
                <w:sz w:val="16"/>
                <w:szCs w:val="16"/>
              </w:rPr>
              <w:t>(6.1.4.17)</w:t>
            </w:r>
          </w:p>
        </w:tc>
      </w:tr>
      <w:tr w:rsidR="00FD4ECC" w:rsidRPr="00316811" w14:paraId="7E588B1F" w14:textId="77777777">
        <w:trPr>
          <w:trHeight w:val="20"/>
        </w:trPr>
        <w:tc>
          <w:tcPr>
            <w:tcW w:w="806" w:type="pct"/>
            <w:vMerge/>
            <w:tcBorders>
              <w:left w:val="single" w:sz="6" w:space="0" w:color="auto"/>
              <w:right w:val="single" w:sz="6" w:space="0" w:color="auto"/>
            </w:tcBorders>
            <w:vAlign w:val="center"/>
          </w:tcPr>
          <w:p w14:paraId="312F38CE" w14:textId="77777777" w:rsidR="00FD4ECC" w:rsidRPr="00316811" w:rsidRDefault="00FD4ECC"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7BA30E80"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L.</w:t>
            </w:r>
            <w:r w:rsidR="00DA01A9" w:rsidRPr="00316811">
              <w:rPr>
                <w:rFonts w:ascii="Verdana" w:hAnsi="Verdana"/>
                <w:sz w:val="16"/>
                <w:szCs w:val="16"/>
              </w:rPr>
              <w:t xml:space="preserve"> </w:t>
            </w:r>
            <w:r w:rsidRPr="00316811">
              <w:rPr>
                <w:rFonts w:ascii="Verdana" w:hAnsi="Verdana"/>
                <w:sz w:val="16"/>
                <w:szCs w:val="16"/>
              </w:rPr>
              <w:t>Tela</w:t>
            </w:r>
          </w:p>
        </w:tc>
        <w:tc>
          <w:tcPr>
            <w:tcW w:w="1451" w:type="pct"/>
            <w:tcBorders>
              <w:top w:val="single" w:sz="6" w:space="0" w:color="auto"/>
              <w:left w:val="single" w:sz="6" w:space="0" w:color="auto"/>
              <w:bottom w:val="single" w:sz="6" w:space="0" w:color="auto"/>
              <w:right w:val="single" w:sz="6" w:space="0" w:color="auto"/>
            </w:tcBorders>
          </w:tcPr>
          <w:p w14:paraId="39703245"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ni</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interior</w:t>
            </w:r>
          </w:p>
        </w:tc>
        <w:tc>
          <w:tcPr>
            <w:tcW w:w="570" w:type="pct"/>
            <w:gridSpan w:val="2"/>
            <w:tcBorders>
              <w:top w:val="single" w:sz="6" w:space="0" w:color="auto"/>
              <w:left w:val="single" w:sz="6" w:space="0" w:color="auto"/>
              <w:bottom w:val="single" w:sz="6" w:space="0" w:color="auto"/>
              <w:right w:val="single" w:sz="6" w:space="0" w:color="auto"/>
            </w:tcBorders>
          </w:tcPr>
          <w:p w14:paraId="20455EF4"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5L1</w:t>
            </w:r>
          </w:p>
        </w:tc>
        <w:tc>
          <w:tcPr>
            <w:tcW w:w="641" w:type="pct"/>
            <w:vMerge w:val="restart"/>
            <w:tcBorders>
              <w:top w:val="single" w:sz="6" w:space="0" w:color="auto"/>
              <w:left w:val="single" w:sz="6" w:space="0" w:color="auto"/>
              <w:right w:val="single" w:sz="6" w:space="0" w:color="auto"/>
            </w:tcBorders>
            <w:vAlign w:val="center"/>
          </w:tcPr>
          <w:p w14:paraId="205880F9"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5.4.14</w:t>
            </w:r>
            <w:r w:rsidR="00DA01A9" w:rsidRPr="00316811">
              <w:rPr>
                <w:rFonts w:ascii="Verdana" w:hAnsi="Verdana"/>
                <w:sz w:val="16"/>
                <w:szCs w:val="16"/>
              </w:rPr>
              <w:t xml:space="preserve"> </w:t>
            </w:r>
            <w:r w:rsidRPr="00316811">
              <w:rPr>
                <w:rFonts w:ascii="Verdana" w:hAnsi="Verdana"/>
                <w:sz w:val="16"/>
                <w:szCs w:val="16"/>
              </w:rPr>
              <w:t>(6.1.4.15)</w:t>
            </w:r>
          </w:p>
        </w:tc>
      </w:tr>
      <w:tr w:rsidR="00FD4ECC" w:rsidRPr="00316811" w14:paraId="21DED827" w14:textId="77777777">
        <w:trPr>
          <w:trHeight w:val="20"/>
        </w:trPr>
        <w:tc>
          <w:tcPr>
            <w:tcW w:w="806" w:type="pct"/>
            <w:vMerge/>
            <w:tcBorders>
              <w:left w:val="single" w:sz="6" w:space="0" w:color="auto"/>
              <w:right w:val="single" w:sz="6" w:space="0" w:color="auto"/>
            </w:tcBorders>
            <w:vAlign w:val="center"/>
          </w:tcPr>
          <w:p w14:paraId="25DE2D15"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57744C2E"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239B5A7A"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Estancos</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pulverulentos</w:t>
            </w:r>
          </w:p>
        </w:tc>
        <w:tc>
          <w:tcPr>
            <w:tcW w:w="570" w:type="pct"/>
            <w:gridSpan w:val="2"/>
            <w:tcBorders>
              <w:top w:val="single" w:sz="6" w:space="0" w:color="auto"/>
              <w:left w:val="single" w:sz="6" w:space="0" w:color="auto"/>
              <w:bottom w:val="single" w:sz="6" w:space="0" w:color="auto"/>
              <w:right w:val="single" w:sz="6" w:space="0" w:color="auto"/>
            </w:tcBorders>
          </w:tcPr>
          <w:p w14:paraId="19EAC507"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5L2</w:t>
            </w:r>
          </w:p>
        </w:tc>
        <w:tc>
          <w:tcPr>
            <w:tcW w:w="641" w:type="pct"/>
            <w:vMerge/>
            <w:tcBorders>
              <w:left w:val="single" w:sz="6" w:space="0" w:color="auto"/>
              <w:right w:val="single" w:sz="6" w:space="0" w:color="auto"/>
            </w:tcBorders>
          </w:tcPr>
          <w:p w14:paraId="5E9554B0"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4F433124" w14:textId="77777777">
        <w:trPr>
          <w:trHeight w:val="20"/>
        </w:trPr>
        <w:tc>
          <w:tcPr>
            <w:tcW w:w="806" w:type="pct"/>
            <w:vMerge/>
            <w:tcBorders>
              <w:left w:val="single" w:sz="6" w:space="0" w:color="auto"/>
              <w:right w:val="single" w:sz="6" w:space="0" w:color="auto"/>
            </w:tcBorders>
            <w:vAlign w:val="center"/>
          </w:tcPr>
          <w:p w14:paraId="7D171F70"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7B1E12A1"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4BBDAFEF"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Resistentes</w:t>
            </w:r>
            <w:r w:rsidR="00DA01A9" w:rsidRPr="00316811">
              <w:rPr>
                <w:rFonts w:ascii="Verdana" w:hAnsi="Verdana"/>
                <w:sz w:val="16"/>
                <w:szCs w:val="16"/>
              </w:rPr>
              <w:t xml:space="preserve"> </w:t>
            </w: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agua</w:t>
            </w:r>
          </w:p>
        </w:tc>
        <w:tc>
          <w:tcPr>
            <w:tcW w:w="570" w:type="pct"/>
            <w:gridSpan w:val="2"/>
            <w:tcBorders>
              <w:top w:val="single" w:sz="6" w:space="0" w:color="auto"/>
              <w:left w:val="single" w:sz="6" w:space="0" w:color="auto"/>
              <w:bottom w:val="single" w:sz="6" w:space="0" w:color="auto"/>
              <w:right w:val="single" w:sz="6" w:space="0" w:color="auto"/>
            </w:tcBorders>
          </w:tcPr>
          <w:p w14:paraId="471350FF"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5L3</w:t>
            </w:r>
          </w:p>
        </w:tc>
        <w:tc>
          <w:tcPr>
            <w:tcW w:w="641" w:type="pct"/>
            <w:vMerge/>
            <w:tcBorders>
              <w:left w:val="single" w:sz="6" w:space="0" w:color="auto"/>
              <w:bottom w:val="single" w:sz="6" w:space="0" w:color="auto"/>
              <w:right w:val="single" w:sz="6" w:space="0" w:color="auto"/>
            </w:tcBorders>
          </w:tcPr>
          <w:p w14:paraId="4B171310"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70E5942D" w14:textId="77777777">
        <w:trPr>
          <w:trHeight w:val="20"/>
        </w:trPr>
        <w:tc>
          <w:tcPr>
            <w:tcW w:w="806" w:type="pct"/>
            <w:vMerge/>
            <w:tcBorders>
              <w:left w:val="single" w:sz="6" w:space="0" w:color="auto"/>
              <w:right w:val="single" w:sz="6" w:space="0" w:color="auto"/>
            </w:tcBorders>
            <w:vAlign w:val="center"/>
          </w:tcPr>
          <w:p w14:paraId="5FC1143C" w14:textId="77777777" w:rsidR="00FD4ECC" w:rsidRPr="00316811" w:rsidRDefault="00FD4ECC" w:rsidP="001D037A">
            <w:pPr>
              <w:pStyle w:val="Texto"/>
              <w:spacing w:after="77"/>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0D3219B1"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M.</w:t>
            </w:r>
            <w:r w:rsidR="00DA01A9" w:rsidRPr="00316811">
              <w:rPr>
                <w:rFonts w:ascii="Verdana" w:hAnsi="Verdana"/>
                <w:sz w:val="16"/>
                <w:szCs w:val="16"/>
              </w:rPr>
              <w:t xml:space="preserve"> </w:t>
            </w:r>
            <w:r w:rsidRPr="00316811">
              <w:rPr>
                <w:rFonts w:ascii="Verdana" w:hAnsi="Verdana"/>
                <w:sz w:val="16"/>
                <w:szCs w:val="16"/>
              </w:rPr>
              <w:t>Papel</w:t>
            </w:r>
          </w:p>
        </w:tc>
        <w:tc>
          <w:tcPr>
            <w:tcW w:w="1451" w:type="pct"/>
            <w:tcBorders>
              <w:top w:val="single" w:sz="6" w:space="0" w:color="auto"/>
              <w:left w:val="single" w:sz="6" w:space="0" w:color="auto"/>
              <w:bottom w:val="single" w:sz="6" w:space="0" w:color="auto"/>
              <w:right w:val="single" w:sz="6" w:space="0" w:color="auto"/>
            </w:tcBorders>
          </w:tcPr>
          <w:p w14:paraId="56105140"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varias</w:t>
            </w:r>
            <w:r w:rsidR="00DA01A9" w:rsidRPr="00316811">
              <w:rPr>
                <w:rFonts w:ascii="Verdana" w:hAnsi="Verdana"/>
                <w:sz w:val="16"/>
                <w:szCs w:val="16"/>
              </w:rPr>
              <w:t xml:space="preserve"> </w:t>
            </w:r>
            <w:r w:rsidRPr="00316811">
              <w:rPr>
                <w:rFonts w:ascii="Verdana" w:hAnsi="Verdana"/>
                <w:sz w:val="16"/>
                <w:szCs w:val="16"/>
              </w:rPr>
              <w:t>hojas</w:t>
            </w:r>
          </w:p>
        </w:tc>
        <w:tc>
          <w:tcPr>
            <w:tcW w:w="570" w:type="pct"/>
            <w:gridSpan w:val="2"/>
            <w:tcBorders>
              <w:top w:val="single" w:sz="6" w:space="0" w:color="auto"/>
              <w:left w:val="single" w:sz="6" w:space="0" w:color="auto"/>
              <w:bottom w:val="single" w:sz="6" w:space="0" w:color="auto"/>
              <w:right w:val="single" w:sz="6" w:space="0" w:color="auto"/>
            </w:tcBorders>
          </w:tcPr>
          <w:p w14:paraId="4B09D5B2"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5M1</w:t>
            </w:r>
          </w:p>
        </w:tc>
        <w:tc>
          <w:tcPr>
            <w:tcW w:w="641" w:type="pct"/>
            <w:vMerge w:val="restart"/>
            <w:tcBorders>
              <w:top w:val="single" w:sz="6" w:space="0" w:color="auto"/>
              <w:left w:val="single" w:sz="6" w:space="0" w:color="auto"/>
              <w:right w:val="single" w:sz="6" w:space="0" w:color="auto"/>
            </w:tcBorders>
          </w:tcPr>
          <w:p w14:paraId="5357F883"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5.4.17</w:t>
            </w:r>
            <w:r w:rsidR="00DA01A9" w:rsidRPr="00316811">
              <w:rPr>
                <w:rFonts w:ascii="Verdana" w:hAnsi="Verdana"/>
                <w:sz w:val="16"/>
                <w:szCs w:val="16"/>
              </w:rPr>
              <w:t xml:space="preserve"> </w:t>
            </w:r>
            <w:r w:rsidRPr="00316811">
              <w:rPr>
                <w:rFonts w:ascii="Verdana" w:hAnsi="Verdana"/>
                <w:sz w:val="16"/>
                <w:szCs w:val="16"/>
              </w:rPr>
              <w:t>(6.1.4.18)</w:t>
            </w:r>
          </w:p>
        </w:tc>
      </w:tr>
      <w:tr w:rsidR="00FD4ECC" w:rsidRPr="00316811" w14:paraId="258A2351" w14:textId="77777777">
        <w:trPr>
          <w:trHeight w:val="20"/>
        </w:trPr>
        <w:tc>
          <w:tcPr>
            <w:tcW w:w="806" w:type="pct"/>
            <w:vMerge/>
            <w:tcBorders>
              <w:left w:val="single" w:sz="6" w:space="0" w:color="auto"/>
              <w:bottom w:val="single" w:sz="6" w:space="0" w:color="auto"/>
              <w:right w:val="single" w:sz="6" w:space="0" w:color="auto"/>
            </w:tcBorders>
            <w:vAlign w:val="center"/>
          </w:tcPr>
          <w:p w14:paraId="32727357"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6BBFA725"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27C2EC7"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varias</w:t>
            </w:r>
            <w:r w:rsidR="00DA01A9" w:rsidRPr="00316811">
              <w:rPr>
                <w:rFonts w:ascii="Verdana" w:hAnsi="Verdana"/>
                <w:sz w:val="16"/>
                <w:szCs w:val="16"/>
              </w:rPr>
              <w:t xml:space="preserve"> </w:t>
            </w:r>
            <w:r w:rsidRPr="00316811">
              <w:rPr>
                <w:rFonts w:ascii="Verdana" w:hAnsi="Verdana"/>
                <w:sz w:val="16"/>
                <w:szCs w:val="16"/>
              </w:rPr>
              <w:t>hojas,</w:t>
            </w:r>
            <w:r w:rsidR="00DA01A9" w:rsidRPr="00316811">
              <w:rPr>
                <w:rFonts w:ascii="Verdana" w:hAnsi="Verdana"/>
                <w:sz w:val="16"/>
                <w:szCs w:val="16"/>
              </w:rPr>
              <w:t xml:space="preserve"> </w:t>
            </w:r>
            <w:r w:rsidRPr="00316811">
              <w:rPr>
                <w:rFonts w:ascii="Verdana" w:hAnsi="Verdana"/>
                <w:sz w:val="16"/>
                <w:szCs w:val="16"/>
              </w:rPr>
              <w:t>resistente</w:t>
            </w:r>
            <w:r w:rsidR="00DA01A9" w:rsidRPr="00316811">
              <w:rPr>
                <w:rFonts w:ascii="Verdana" w:hAnsi="Verdana"/>
                <w:sz w:val="16"/>
                <w:szCs w:val="16"/>
              </w:rPr>
              <w:t xml:space="preserve"> </w:t>
            </w: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agua</w:t>
            </w:r>
          </w:p>
        </w:tc>
        <w:tc>
          <w:tcPr>
            <w:tcW w:w="570" w:type="pct"/>
            <w:gridSpan w:val="2"/>
            <w:tcBorders>
              <w:top w:val="single" w:sz="6" w:space="0" w:color="auto"/>
              <w:left w:val="single" w:sz="6" w:space="0" w:color="auto"/>
              <w:bottom w:val="single" w:sz="6" w:space="0" w:color="auto"/>
              <w:right w:val="single" w:sz="6" w:space="0" w:color="auto"/>
            </w:tcBorders>
          </w:tcPr>
          <w:p w14:paraId="611B5757"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5M2</w:t>
            </w:r>
          </w:p>
        </w:tc>
        <w:tc>
          <w:tcPr>
            <w:tcW w:w="641" w:type="pct"/>
            <w:vMerge/>
            <w:tcBorders>
              <w:left w:val="single" w:sz="6" w:space="0" w:color="auto"/>
              <w:bottom w:val="single" w:sz="6" w:space="0" w:color="auto"/>
              <w:right w:val="single" w:sz="6" w:space="0" w:color="auto"/>
            </w:tcBorders>
          </w:tcPr>
          <w:p w14:paraId="70F296A5"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0D292AFA" w14:textId="77777777">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tcPr>
          <w:p w14:paraId="3F799924"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6.</w:t>
            </w:r>
            <w:r w:rsidR="00DA01A9" w:rsidRPr="00316811">
              <w:rPr>
                <w:rFonts w:ascii="Verdana" w:hAnsi="Verdana"/>
                <w:sz w:val="16"/>
                <w:szCs w:val="16"/>
              </w:rPr>
              <w:t xml:space="preserve"> </w:t>
            </w:r>
            <w:r w:rsidRPr="00316811">
              <w:rPr>
                <w:rFonts w:ascii="Verdana" w:hAnsi="Verdana"/>
                <w:sz w:val="16"/>
                <w:szCs w:val="16"/>
              </w:rPr>
              <w:t>Embalajes/</w:t>
            </w:r>
          </w:p>
          <w:p w14:paraId="36F4D531"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envases</w:t>
            </w:r>
            <w:r w:rsidR="00DA01A9" w:rsidRPr="00316811">
              <w:rPr>
                <w:rFonts w:ascii="Verdana" w:hAnsi="Verdana"/>
                <w:sz w:val="16"/>
                <w:szCs w:val="16"/>
              </w:rPr>
              <w:t xml:space="preserve"> </w:t>
            </w:r>
            <w:r w:rsidRPr="00316811">
              <w:rPr>
                <w:rFonts w:ascii="Verdana" w:hAnsi="Verdana"/>
                <w:sz w:val="16"/>
                <w:szCs w:val="16"/>
              </w:rPr>
              <w:t>compuestos</w:t>
            </w:r>
          </w:p>
        </w:tc>
        <w:tc>
          <w:tcPr>
            <w:tcW w:w="1532" w:type="pct"/>
            <w:vMerge w:val="restart"/>
            <w:tcBorders>
              <w:top w:val="single" w:sz="6" w:space="0" w:color="auto"/>
              <w:left w:val="single" w:sz="6" w:space="0" w:color="auto"/>
              <w:right w:val="single" w:sz="6" w:space="0" w:color="auto"/>
            </w:tcBorders>
          </w:tcPr>
          <w:p w14:paraId="69A38DD8"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tc>
        <w:tc>
          <w:tcPr>
            <w:tcW w:w="1451" w:type="pct"/>
            <w:tcBorders>
              <w:top w:val="single" w:sz="6" w:space="0" w:color="auto"/>
              <w:left w:val="single" w:sz="6" w:space="0" w:color="auto"/>
              <w:bottom w:val="single" w:sz="6" w:space="0" w:color="auto"/>
              <w:right w:val="single" w:sz="6" w:space="0" w:color="auto"/>
            </w:tcBorders>
          </w:tcPr>
          <w:p w14:paraId="42857787"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p>
        </w:tc>
        <w:tc>
          <w:tcPr>
            <w:tcW w:w="570" w:type="pct"/>
            <w:gridSpan w:val="2"/>
            <w:tcBorders>
              <w:top w:val="single" w:sz="6" w:space="0" w:color="auto"/>
              <w:left w:val="single" w:sz="6" w:space="0" w:color="auto"/>
              <w:bottom w:val="single" w:sz="6" w:space="0" w:color="auto"/>
              <w:right w:val="single" w:sz="6" w:space="0" w:color="auto"/>
            </w:tcBorders>
          </w:tcPr>
          <w:p w14:paraId="15474AA4"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6HA1</w:t>
            </w:r>
          </w:p>
        </w:tc>
        <w:tc>
          <w:tcPr>
            <w:tcW w:w="641" w:type="pct"/>
            <w:vMerge w:val="restart"/>
            <w:tcBorders>
              <w:top w:val="single" w:sz="6" w:space="0" w:color="auto"/>
              <w:left w:val="single" w:sz="6" w:space="0" w:color="auto"/>
              <w:right w:val="single" w:sz="6" w:space="0" w:color="auto"/>
            </w:tcBorders>
            <w:vAlign w:val="center"/>
          </w:tcPr>
          <w:p w14:paraId="6B072BD3"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5.4.18</w:t>
            </w:r>
            <w:r w:rsidR="00DA01A9" w:rsidRPr="00316811">
              <w:rPr>
                <w:rFonts w:ascii="Verdana" w:hAnsi="Verdana"/>
                <w:sz w:val="16"/>
                <w:szCs w:val="16"/>
              </w:rPr>
              <w:t xml:space="preserve"> </w:t>
            </w:r>
            <w:r w:rsidRPr="00316811">
              <w:rPr>
                <w:rFonts w:ascii="Verdana" w:hAnsi="Verdana"/>
                <w:sz w:val="16"/>
                <w:szCs w:val="16"/>
              </w:rPr>
              <w:t>(6.1.4.19)</w:t>
            </w:r>
          </w:p>
        </w:tc>
      </w:tr>
      <w:tr w:rsidR="00FD4ECC" w:rsidRPr="00316811" w14:paraId="32BB28EA" w14:textId="77777777">
        <w:trPr>
          <w:trHeight w:val="20"/>
        </w:trPr>
        <w:tc>
          <w:tcPr>
            <w:tcW w:w="806" w:type="pct"/>
            <w:vMerge/>
            <w:tcBorders>
              <w:left w:val="single" w:sz="6" w:space="0" w:color="auto"/>
              <w:bottom w:val="single" w:sz="6" w:space="0" w:color="auto"/>
              <w:right w:val="single" w:sz="6" w:space="0" w:color="auto"/>
            </w:tcBorders>
            <w:vAlign w:val="center"/>
          </w:tcPr>
          <w:p w14:paraId="7F626CE4"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7DF8703E"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EF6FFD2"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jaula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tc>
        <w:tc>
          <w:tcPr>
            <w:tcW w:w="570" w:type="pct"/>
            <w:gridSpan w:val="2"/>
            <w:tcBorders>
              <w:top w:val="single" w:sz="6" w:space="0" w:color="auto"/>
              <w:left w:val="single" w:sz="6" w:space="0" w:color="auto"/>
              <w:bottom w:val="single" w:sz="6" w:space="0" w:color="auto"/>
              <w:right w:val="single" w:sz="6" w:space="0" w:color="auto"/>
            </w:tcBorders>
          </w:tcPr>
          <w:p w14:paraId="24C0FA86"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6HA2</w:t>
            </w:r>
          </w:p>
        </w:tc>
        <w:tc>
          <w:tcPr>
            <w:tcW w:w="641" w:type="pct"/>
            <w:vMerge/>
            <w:tcBorders>
              <w:left w:val="single" w:sz="6" w:space="0" w:color="auto"/>
              <w:right w:val="single" w:sz="6" w:space="0" w:color="auto"/>
            </w:tcBorders>
          </w:tcPr>
          <w:p w14:paraId="1A57BB5A"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48621B46" w14:textId="77777777">
        <w:trPr>
          <w:trHeight w:val="20"/>
        </w:trPr>
        <w:tc>
          <w:tcPr>
            <w:tcW w:w="806" w:type="pct"/>
            <w:vMerge/>
            <w:tcBorders>
              <w:left w:val="single" w:sz="6" w:space="0" w:color="auto"/>
              <w:bottom w:val="single" w:sz="6" w:space="0" w:color="auto"/>
              <w:right w:val="single" w:sz="6" w:space="0" w:color="auto"/>
            </w:tcBorders>
            <w:vAlign w:val="center"/>
          </w:tcPr>
          <w:p w14:paraId="511D5BD8"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6E594834"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7233F1D1"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tc>
        <w:tc>
          <w:tcPr>
            <w:tcW w:w="570" w:type="pct"/>
            <w:gridSpan w:val="2"/>
            <w:tcBorders>
              <w:top w:val="single" w:sz="6" w:space="0" w:color="auto"/>
              <w:left w:val="single" w:sz="6" w:space="0" w:color="auto"/>
              <w:bottom w:val="single" w:sz="6" w:space="0" w:color="auto"/>
              <w:right w:val="single" w:sz="6" w:space="0" w:color="auto"/>
            </w:tcBorders>
          </w:tcPr>
          <w:p w14:paraId="4DD0D3B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6HB1</w:t>
            </w:r>
          </w:p>
        </w:tc>
        <w:tc>
          <w:tcPr>
            <w:tcW w:w="641" w:type="pct"/>
            <w:vMerge/>
            <w:tcBorders>
              <w:left w:val="single" w:sz="6" w:space="0" w:color="auto"/>
              <w:right w:val="single" w:sz="6" w:space="0" w:color="auto"/>
            </w:tcBorders>
          </w:tcPr>
          <w:p w14:paraId="5F57DA64"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000B2BD6" w14:textId="77777777">
        <w:trPr>
          <w:trHeight w:val="20"/>
        </w:trPr>
        <w:tc>
          <w:tcPr>
            <w:tcW w:w="806" w:type="pct"/>
            <w:vMerge/>
            <w:tcBorders>
              <w:left w:val="single" w:sz="6" w:space="0" w:color="auto"/>
              <w:bottom w:val="single" w:sz="6" w:space="0" w:color="auto"/>
              <w:right w:val="single" w:sz="6" w:space="0" w:color="auto"/>
            </w:tcBorders>
            <w:vAlign w:val="center"/>
          </w:tcPr>
          <w:p w14:paraId="76BD2A50"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520D2FC1"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EEDE025"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jaula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tc>
        <w:tc>
          <w:tcPr>
            <w:tcW w:w="570" w:type="pct"/>
            <w:gridSpan w:val="2"/>
            <w:tcBorders>
              <w:top w:val="single" w:sz="6" w:space="0" w:color="auto"/>
              <w:left w:val="single" w:sz="6" w:space="0" w:color="auto"/>
              <w:bottom w:val="single" w:sz="6" w:space="0" w:color="auto"/>
              <w:right w:val="single" w:sz="6" w:space="0" w:color="auto"/>
            </w:tcBorders>
          </w:tcPr>
          <w:p w14:paraId="66BCCDE5"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6HB2</w:t>
            </w:r>
          </w:p>
        </w:tc>
        <w:tc>
          <w:tcPr>
            <w:tcW w:w="641" w:type="pct"/>
            <w:vMerge/>
            <w:tcBorders>
              <w:left w:val="single" w:sz="6" w:space="0" w:color="auto"/>
              <w:right w:val="single" w:sz="6" w:space="0" w:color="auto"/>
            </w:tcBorders>
          </w:tcPr>
          <w:p w14:paraId="7433BDF4"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5785201F" w14:textId="77777777">
        <w:trPr>
          <w:trHeight w:val="20"/>
        </w:trPr>
        <w:tc>
          <w:tcPr>
            <w:tcW w:w="806" w:type="pct"/>
            <w:vMerge/>
            <w:tcBorders>
              <w:left w:val="single" w:sz="6" w:space="0" w:color="auto"/>
              <w:bottom w:val="single" w:sz="6" w:space="0" w:color="auto"/>
              <w:right w:val="single" w:sz="6" w:space="0" w:color="auto"/>
            </w:tcBorders>
            <w:vAlign w:val="center"/>
          </w:tcPr>
          <w:p w14:paraId="479D5D53"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7B1215E9"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7FDF9489"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tc>
        <w:tc>
          <w:tcPr>
            <w:tcW w:w="570" w:type="pct"/>
            <w:gridSpan w:val="2"/>
            <w:tcBorders>
              <w:top w:val="single" w:sz="6" w:space="0" w:color="auto"/>
              <w:left w:val="single" w:sz="6" w:space="0" w:color="auto"/>
              <w:bottom w:val="single" w:sz="6" w:space="0" w:color="auto"/>
              <w:right w:val="single" w:sz="6" w:space="0" w:color="auto"/>
            </w:tcBorders>
          </w:tcPr>
          <w:p w14:paraId="3F524694"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6HC</w:t>
            </w:r>
          </w:p>
        </w:tc>
        <w:tc>
          <w:tcPr>
            <w:tcW w:w="641" w:type="pct"/>
            <w:vMerge/>
            <w:tcBorders>
              <w:left w:val="single" w:sz="6" w:space="0" w:color="auto"/>
              <w:bottom w:val="single" w:sz="6" w:space="0" w:color="auto"/>
              <w:right w:val="single" w:sz="6" w:space="0" w:color="auto"/>
            </w:tcBorders>
          </w:tcPr>
          <w:p w14:paraId="526A6A84"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326C6F3E" w14:textId="77777777">
        <w:trPr>
          <w:trHeight w:val="20"/>
        </w:trPr>
        <w:tc>
          <w:tcPr>
            <w:tcW w:w="806" w:type="pct"/>
            <w:vMerge/>
            <w:tcBorders>
              <w:left w:val="single" w:sz="6" w:space="0" w:color="auto"/>
              <w:bottom w:val="single" w:sz="6" w:space="0" w:color="auto"/>
              <w:right w:val="single" w:sz="6" w:space="0" w:color="auto"/>
            </w:tcBorders>
            <w:vAlign w:val="center"/>
          </w:tcPr>
          <w:p w14:paraId="292E1AC2"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68C5419E"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72732CA0"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tc>
        <w:tc>
          <w:tcPr>
            <w:tcW w:w="570" w:type="pct"/>
            <w:gridSpan w:val="2"/>
            <w:tcBorders>
              <w:top w:val="single" w:sz="6" w:space="0" w:color="auto"/>
              <w:left w:val="single" w:sz="6" w:space="0" w:color="auto"/>
              <w:bottom w:val="single" w:sz="6" w:space="0" w:color="auto"/>
              <w:right w:val="single" w:sz="6" w:space="0" w:color="auto"/>
            </w:tcBorders>
          </w:tcPr>
          <w:p w14:paraId="4783FB59"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6HD1</w:t>
            </w:r>
          </w:p>
        </w:tc>
        <w:tc>
          <w:tcPr>
            <w:tcW w:w="641" w:type="pct"/>
            <w:vMerge w:val="restart"/>
            <w:tcBorders>
              <w:top w:val="single" w:sz="6" w:space="0" w:color="auto"/>
              <w:left w:val="single" w:sz="6" w:space="0" w:color="auto"/>
              <w:right w:val="single" w:sz="6" w:space="0" w:color="auto"/>
            </w:tcBorders>
          </w:tcPr>
          <w:p w14:paraId="2D4E5DAD"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05830D8F" w14:textId="77777777">
        <w:trPr>
          <w:trHeight w:val="20"/>
        </w:trPr>
        <w:tc>
          <w:tcPr>
            <w:tcW w:w="806" w:type="pct"/>
            <w:vMerge/>
            <w:tcBorders>
              <w:left w:val="single" w:sz="6" w:space="0" w:color="auto"/>
              <w:bottom w:val="single" w:sz="6" w:space="0" w:color="auto"/>
              <w:right w:val="single" w:sz="6" w:space="0" w:color="auto"/>
            </w:tcBorders>
            <w:vAlign w:val="center"/>
          </w:tcPr>
          <w:p w14:paraId="04F47C9D"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325D3368"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C89E23E"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tc>
        <w:tc>
          <w:tcPr>
            <w:tcW w:w="570" w:type="pct"/>
            <w:gridSpan w:val="2"/>
            <w:tcBorders>
              <w:top w:val="single" w:sz="6" w:space="0" w:color="auto"/>
              <w:left w:val="single" w:sz="6" w:space="0" w:color="auto"/>
              <w:bottom w:val="single" w:sz="6" w:space="0" w:color="auto"/>
              <w:right w:val="single" w:sz="6" w:space="0" w:color="auto"/>
            </w:tcBorders>
          </w:tcPr>
          <w:p w14:paraId="10B9269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6HD2</w:t>
            </w:r>
          </w:p>
        </w:tc>
        <w:tc>
          <w:tcPr>
            <w:tcW w:w="641" w:type="pct"/>
            <w:vMerge/>
            <w:tcBorders>
              <w:left w:val="single" w:sz="6" w:space="0" w:color="auto"/>
              <w:right w:val="single" w:sz="6" w:space="0" w:color="auto"/>
            </w:tcBorders>
          </w:tcPr>
          <w:p w14:paraId="2A0B1074"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0575E701" w14:textId="77777777">
        <w:trPr>
          <w:trHeight w:val="20"/>
        </w:trPr>
        <w:tc>
          <w:tcPr>
            <w:tcW w:w="806" w:type="pct"/>
            <w:vMerge/>
            <w:tcBorders>
              <w:left w:val="single" w:sz="6" w:space="0" w:color="auto"/>
              <w:bottom w:val="single" w:sz="6" w:space="0" w:color="auto"/>
              <w:right w:val="single" w:sz="6" w:space="0" w:color="auto"/>
            </w:tcBorders>
            <w:vAlign w:val="center"/>
          </w:tcPr>
          <w:p w14:paraId="0FABCB25"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4C9CF3A7"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C3C23C3"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tc>
        <w:tc>
          <w:tcPr>
            <w:tcW w:w="570" w:type="pct"/>
            <w:gridSpan w:val="2"/>
            <w:tcBorders>
              <w:top w:val="single" w:sz="6" w:space="0" w:color="auto"/>
              <w:left w:val="single" w:sz="6" w:space="0" w:color="auto"/>
              <w:bottom w:val="single" w:sz="6" w:space="0" w:color="auto"/>
              <w:right w:val="single" w:sz="6" w:space="0" w:color="auto"/>
            </w:tcBorders>
          </w:tcPr>
          <w:p w14:paraId="6A34BE5D"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6HG1</w:t>
            </w:r>
          </w:p>
        </w:tc>
        <w:tc>
          <w:tcPr>
            <w:tcW w:w="641" w:type="pct"/>
            <w:vMerge/>
            <w:tcBorders>
              <w:left w:val="single" w:sz="6" w:space="0" w:color="auto"/>
              <w:right w:val="single" w:sz="6" w:space="0" w:color="auto"/>
            </w:tcBorders>
          </w:tcPr>
          <w:p w14:paraId="0477DD6A"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141AF663" w14:textId="77777777">
        <w:trPr>
          <w:trHeight w:val="20"/>
        </w:trPr>
        <w:tc>
          <w:tcPr>
            <w:tcW w:w="806" w:type="pct"/>
            <w:vMerge/>
            <w:tcBorders>
              <w:left w:val="single" w:sz="6" w:space="0" w:color="auto"/>
              <w:bottom w:val="single" w:sz="6" w:space="0" w:color="auto"/>
              <w:right w:val="single" w:sz="6" w:space="0" w:color="auto"/>
            </w:tcBorders>
            <w:vAlign w:val="center"/>
          </w:tcPr>
          <w:p w14:paraId="172BCD62"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0672EF0A"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0248FC39"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tc>
        <w:tc>
          <w:tcPr>
            <w:tcW w:w="570" w:type="pct"/>
            <w:gridSpan w:val="2"/>
            <w:tcBorders>
              <w:top w:val="single" w:sz="6" w:space="0" w:color="auto"/>
              <w:left w:val="single" w:sz="6" w:space="0" w:color="auto"/>
              <w:bottom w:val="single" w:sz="6" w:space="0" w:color="auto"/>
              <w:right w:val="single" w:sz="6" w:space="0" w:color="auto"/>
            </w:tcBorders>
          </w:tcPr>
          <w:p w14:paraId="4500C2EA"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6HG2</w:t>
            </w:r>
          </w:p>
        </w:tc>
        <w:tc>
          <w:tcPr>
            <w:tcW w:w="641" w:type="pct"/>
            <w:vMerge/>
            <w:tcBorders>
              <w:left w:val="single" w:sz="6" w:space="0" w:color="auto"/>
              <w:right w:val="single" w:sz="6" w:space="0" w:color="auto"/>
            </w:tcBorders>
          </w:tcPr>
          <w:p w14:paraId="49426B4B"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5827F103" w14:textId="77777777">
        <w:trPr>
          <w:trHeight w:val="20"/>
        </w:trPr>
        <w:tc>
          <w:tcPr>
            <w:tcW w:w="806" w:type="pct"/>
            <w:vMerge/>
            <w:tcBorders>
              <w:left w:val="single" w:sz="6" w:space="0" w:color="auto"/>
              <w:bottom w:val="single" w:sz="6" w:space="0" w:color="auto"/>
              <w:right w:val="single" w:sz="6" w:space="0" w:color="auto"/>
            </w:tcBorders>
            <w:vAlign w:val="center"/>
          </w:tcPr>
          <w:p w14:paraId="696AFB25"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right w:val="single" w:sz="6" w:space="0" w:color="auto"/>
            </w:tcBorders>
          </w:tcPr>
          <w:p w14:paraId="4831A9B6"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4487AD8"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tc>
        <w:tc>
          <w:tcPr>
            <w:tcW w:w="570" w:type="pct"/>
            <w:gridSpan w:val="2"/>
            <w:tcBorders>
              <w:top w:val="single" w:sz="6" w:space="0" w:color="auto"/>
              <w:left w:val="single" w:sz="6" w:space="0" w:color="auto"/>
              <w:bottom w:val="single" w:sz="6" w:space="0" w:color="auto"/>
              <w:right w:val="single" w:sz="6" w:space="0" w:color="auto"/>
            </w:tcBorders>
          </w:tcPr>
          <w:p w14:paraId="5B9D6E22"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6HH1</w:t>
            </w:r>
          </w:p>
        </w:tc>
        <w:tc>
          <w:tcPr>
            <w:tcW w:w="641" w:type="pct"/>
            <w:vMerge/>
            <w:tcBorders>
              <w:left w:val="single" w:sz="6" w:space="0" w:color="auto"/>
              <w:right w:val="single" w:sz="6" w:space="0" w:color="auto"/>
            </w:tcBorders>
          </w:tcPr>
          <w:p w14:paraId="4196FAFF"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3363B7E8" w14:textId="77777777">
        <w:trPr>
          <w:trHeight w:val="20"/>
        </w:trPr>
        <w:tc>
          <w:tcPr>
            <w:tcW w:w="806" w:type="pct"/>
            <w:vMerge/>
            <w:tcBorders>
              <w:left w:val="single" w:sz="6" w:space="0" w:color="auto"/>
              <w:bottom w:val="single" w:sz="6" w:space="0" w:color="auto"/>
              <w:right w:val="single" w:sz="6" w:space="0" w:color="auto"/>
            </w:tcBorders>
            <w:vAlign w:val="center"/>
          </w:tcPr>
          <w:p w14:paraId="0F55DAE8" w14:textId="77777777" w:rsidR="00FD4ECC" w:rsidRPr="00316811" w:rsidRDefault="00FD4ECC" w:rsidP="001D037A">
            <w:pPr>
              <w:pStyle w:val="Texto"/>
              <w:spacing w:after="77"/>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6BBBAF73" w14:textId="77777777" w:rsidR="00FD4ECC" w:rsidRPr="00316811" w:rsidRDefault="00FD4ECC" w:rsidP="001D037A">
            <w:pPr>
              <w:pStyle w:val="Texto"/>
              <w:spacing w:after="77"/>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1A46BF53" w14:textId="77777777" w:rsidR="00FD4ECC" w:rsidRPr="00316811" w:rsidRDefault="00FD4ECC" w:rsidP="001D037A">
            <w:pPr>
              <w:pStyle w:val="Texto"/>
              <w:spacing w:after="77"/>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570" w:type="pct"/>
            <w:gridSpan w:val="2"/>
            <w:tcBorders>
              <w:top w:val="single" w:sz="6" w:space="0" w:color="auto"/>
              <w:left w:val="single" w:sz="6" w:space="0" w:color="auto"/>
              <w:bottom w:val="single" w:sz="6" w:space="0" w:color="auto"/>
              <w:right w:val="single" w:sz="6" w:space="0" w:color="auto"/>
            </w:tcBorders>
          </w:tcPr>
          <w:p w14:paraId="27268009" w14:textId="77777777" w:rsidR="00FD4ECC" w:rsidRPr="00316811" w:rsidRDefault="00FD4ECC" w:rsidP="001D037A">
            <w:pPr>
              <w:pStyle w:val="Texto"/>
              <w:spacing w:after="77"/>
              <w:ind w:firstLine="0"/>
              <w:jc w:val="center"/>
              <w:rPr>
                <w:rFonts w:ascii="Verdana" w:hAnsi="Verdana"/>
                <w:sz w:val="16"/>
                <w:szCs w:val="16"/>
              </w:rPr>
            </w:pPr>
            <w:r w:rsidRPr="00316811">
              <w:rPr>
                <w:rFonts w:ascii="Verdana" w:hAnsi="Verdana"/>
                <w:sz w:val="16"/>
                <w:szCs w:val="16"/>
              </w:rPr>
              <w:t>6HH2</w:t>
            </w:r>
          </w:p>
        </w:tc>
        <w:tc>
          <w:tcPr>
            <w:tcW w:w="641" w:type="pct"/>
            <w:vMerge/>
            <w:tcBorders>
              <w:left w:val="single" w:sz="6" w:space="0" w:color="auto"/>
              <w:bottom w:val="single" w:sz="6" w:space="0" w:color="auto"/>
              <w:right w:val="single" w:sz="6" w:space="0" w:color="auto"/>
            </w:tcBorders>
          </w:tcPr>
          <w:p w14:paraId="0B0AAB8B" w14:textId="77777777" w:rsidR="00FD4ECC" w:rsidRPr="00316811" w:rsidRDefault="00FD4ECC" w:rsidP="001D037A">
            <w:pPr>
              <w:pStyle w:val="Texto"/>
              <w:spacing w:after="77"/>
              <w:ind w:firstLine="0"/>
              <w:jc w:val="center"/>
              <w:rPr>
                <w:rFonts w:ascii="Verdana" w:hAnsi="Verdana"/>
                <w:sz w:val="16"/>
                <w:szCs w:val="16"/>
              </w:rPr>
            </w:pPr>
          </w:p>
        </w:tc>
      </w:tr>
      <w:tr w:rsidR="00FD4ECC" w:rsidRPr="00316811" w14:paraId="7BE74977" w14:textId="77777777">
        <w:trPr>
          <w:trHeight w:val="20"/>
        </w:trPr>
        <w:tc>
          <w:tcPr>
            <w:tcW w:w="806" w:type="pct"/>
            <w:vMerge w:val="restart"/>
            <w:tcBorders>
              <w:top w:val="single" w:sz="6" w:space="0" w:color="auto"/>
              <w:left w:val="single" w:sz="6" w:space="0" w:color="auto"/>
              <w:right w:val="single" w:sz="6" w:space="0" w:color="auto"/>
            </w:tcBorders>
            <w:vAlign w:val="center"/>
          </w:tcPr>
          <w:p w14:paraId="139312E7" w14:textId="77777777" w:rsidR="00FD4ECC" w:rsidRPr="00316811" w:rsidRDefault="00FD4ECC" w:rsidP="00484775">
            <w:pPr>
              <w:pStyle w:val="Texto"/>
              <w:ind w:firstLine="0"/>
              <w:rPr>
                <w:rFonts w:ascii="Verdana" w:hAnsi="Verdana"/>
                <w:sz w:val="16"/>
                <w:szCs w:val="16"/>
              </w:rPr>
            </w:pPr>
          </w:p>
        </w:tc>
        <w:tc>
          <w:tcPr>
            <w:tcW w:w="1532" w:type="pct"/>
            <w:vMerge w:val="restart"/>
            <w:tcBorders>
              <w:top w:val="single" w:sz="6" w:space="0" w:color="auto"/>
              <w:left w:val="single" w:sz="6" w:space="0" w:color="auto"/>
              <w:right w:val="single" w:sz="6" w:space="0" w:color="auto"/>
            </w:tcBorders>
          </w:tcPr>
          <w:p w14:paraId="0C48F6AC"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P.</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vidrio,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porcelana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gres</w:t>
            </w:r>
          </w:p>
        </w:tc>
        <w:tc>
          <w:tcPr>
            <w:tcW w:w="1451" w:type="pct"/>
            <w:tcBorders>
              <w:top w:val="single" w:sz="6" w:space="0" w:color="auto"/>
              <w:left w:val="single" w:sz="6" w:space="0" w:color="auto"/>
              <w:bottom w:val="single" w:sz="6" w:space="0" w:color="auto"/>
              <w:right w:val="single" w:sz="6" w:space="0" w:color="auto"/>
            </w:tcBorders>
          </w:tcPr>
          <w:p w14:paraId="662BD449"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tc>
        <w:tc>
          <w:tcPr>
            <w:tcW w:w="570" w:type="pct"/>
            <w:gridSpan w:val="2"/>
            <w:tcBorders>
              <w:top w:val="single" w:sz="6" w:space="0" w:color="auto"/>
              <w:left w:val="single" w:sz="6" w:space="0" w:color="auto"/>
              <w:bottom w:val="single" w:sz="6" w:space="0" w:color="auto"/>
              <w:right w:val="single" w:sz="6" w:space="0" w:color="auto"/>
            </w:tcBorders>
          </w:tcPr>
          <w:p w14:paraId="3A7BF060"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6PA1</w:t>
            </w:r>
          </w:p>
        </w:tc>
        <w:tc>
          <w:tcPr>
            <w:tcW w:w="641" w:type="pct"/>
            <w:vMerge w:val="restart"/>
            <w:tcBorders>
              <w:top w:val="single" w:sz="6" w:space="0" w:color="auto"/>
              <w:left w:val="single" w:sz="6" w:space="0" w:color="auto"/>
              <w:right w:val="single" w:sz="6" w:space="0" w:color="auto"/>
            </w:tcBorders>
            <w:vAlign w:val="center"/>
          </w:tcPr>
          <w:p w14:paraId="3FC17661"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5.4.19</w:t>
            </w:r>
            <w:r w:rsidR="00DA01A9" w:rsidRPr="00316811">
              <w:rPr>
                <w:rFonts w:ascii="Verdana" w:hAnsi="Verdana"/>
                <w:sz w:val="16"/>
                <w:szCs w:val="16"/>
              </w:rPr>
              <w:t xml:space="preserve"> </w:t>
            </w:r>
            <w:r w:rsidRPr="00316811">
              <w:rPr>
                <w:rFonts w:ascii="Verdana" w:hAnsi="Verdana"/>
                <w:sz w:val="16"/>
                <w:szCs w:val="16"/>
              </w:rPr>
              <w:t>(6.1.4.20)</w:t>
            </w:r>
          </w:p>
        </w:tc>
      </w:tr>
      <w:tr w:rsidR="00FD4ECC" w:rsidRPr="00316811" w14:paraId="5354732E" w14:textId="77777777">
        <w:trPr>
          <w:trHeight w:val="20"/>
        </w:trPr>
        <w:tc>
          <w:tcPr>
            <w:tcW w:w="806" w:type="pct"/>
            <w:vMerge/>
            <w:tcBorders>
              <w:left w:val="single" w:sz="6" w:space="0" w:color="auto"/>
              <w:right w:val="single" w:sz="6" w:space="0" w:color="auto"/>
            </w:tcBorders>
            <w:vAlign w:val="center"/>
          </w:tcPr>
          <w:p w14:paraId="72FA5F73"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0A2CBD7C"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716DF784"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jaula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tc>
        <w:tc>
          <w:tcPr>
            <w:tcW w:w="570" w:type="pct"/>
            <w:gridSpan w:val="2"/>
            <w:tcBorders>
              <w:top w:val="single" w:sz="6" w:space="0" w:color="auto"/>
              <w:left w:val="single" w:sz="6" w:space="0" w:color="auto"/>
              <w:bottom w:val="single" w:sz="6" w:space="0" w:color="auto"/>
              <w:right w:val="single" w:sz="6" w:space="0" w:color="auto"/>
            </w:tcBorders>
          </w:tcPr>
          <w:p w14:paraId="22BD6902"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6PA2</w:t>
            </w:r>
          </w:p>
        </w:tc>
        <w:tc>
          <w:tcPr>
            <w:tcW w:w="641" w:type="pct"/>
            <w:vMerge/>
            <w:tcBorders>
              <w:left w:val="single" w:sz="6" w:space="0" w:color="auto"/>
              <w:right w:val="single" w:sz="6" w:space="0" w:color="auto"/>
            </w:tcBorders>
          </w:tcPr>
          <w:p w14:paraId="5772347D" w14:textId="77777777" w:rsidR="00FD4ECC" w:rsidRPr="00316811" w:rsidRDefault="00FD4ECC" w:rsidP="00484775">
            <w:pPr>
              <w:pStyle w:val="Texto"/>
              <w:ind w:firstLine="0"/>
              <w:jc w:val="center"/>
              <w:rPr>
                <w:rFonts w:ascii="Verdana" w:hAnsi="Verdana"/>
                <w:sz w:val="16"/>
                <w:szCs w:val="16"/>
              </w:rPr>
            </w:pPr>
          </w:p>
        </w:tc>
      </w:tr>
      <w:tr w:rsidR="00FD4ECC" w:rsidRPr="00316811" w14:paraId="6C8C7CDF" w14:textId="77777777">
        <w:trPr>
          <w:trHeight w:val="20"/>
        </w:trPr>
        <w:tc>
          <w:tcPr>
            <w:tcW w:w="806" w:type="pct"/>
            <w:vMerge/>
            <w:tcBorders>
              <w:left w:val="single" w:sz="6" w:space="0" w:color="auto"/>
              <w:right w:val="single" w:sz="6" w:space="0" w:color="auto"/>
            </w:tcBorders>
            <w:vAlign w:val="center"/>
          </w:tcPr>
          <w:p w14:paraId="69D38865"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73247EFA"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A28396D"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tc>
        <w:tc>
          <w:tcPr>
            <w:tcW w:w="570" w:type="pct"/>
            <w:gridSpan w:val="2"/>
            <w:tcBorders>
              <w:top w:val="single" w:sz="6" w:space="0" w:color="auto"/>
              <w:left w:val="single" w:sz="6" w:space="0" w:color="auto"/>
              <w:bottom w:val="single" w:sz="6" w:space="0" w:color="auto"/>
              <w:right w:val="single" w:sz="6" w:space="0" w:color="auto"/>
            </w:tcBorders>
          </w:tcPr>
          <w:p w14:paraId="542FE722"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6PB1</w:t>
            </w:r>
          </w:p>
        </w:tc>
        <w:tc>
          <w:tcPr>
            <w:tcW w:w="641" w:type="pct"/>
            <w:vMerge/>
            <w:tcBorders>
              <w:left w:val="single" w:sz="6" w:space="0" w:color="auto"/>
              <w:right w:val="single" w:sz="6" w:space="0" w:color="auto"/>
            </w:tcBorders>
          </w:tcPr>
          <w:p w14:paraId="4CC2E9B4" w14:textId="77777777" w:rsidR="00FD4ECC" w:rsidRPr="00316811" w:rsidRDefault="00FD4ECC" w:rsidP="00484775">
            <w:pPr>
              <w:pStyle w:val="Texto"/>
              <w:ind w:firstLine="0"/>
              <w:jc w:val="center"/>
              <w:rPr>
                <w:rFonts w:ascii="Verdana" w:hAnsi="Verdana"/>
                <w:sz w:val="16"/>
                <w:szCs w:val="16"/>
              </w:rPr>
            </w:pPr>
          </w:p>
        </w:tc>
      </w:tr>
      <w:tr w:rsidR="00FD4ECC" w:rsidRPr="00316811" w14:paraId="30E83F96" w14:textId="77777777">
        <w:trPr>
          <w:trHeight w:val="20"/>
        </w:trPr>
        <w:tc>
          <w:tcPr>
            <w:tcW w:w="806" w:type="pct"/>
            <w:vMerge/>
            <w:tcBorders>
              <w:left w:val="single" w:sz="6" w:space="0" w:color="auto"/>
              <w:right w:val="single" w:sz="6" w:space="0" w:color="auto"/>
            </w:tcBorders>
            <w:vAlign w:val="center"/>
          </w:tcPr>
          <w:p w14:paraId="649F7916"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54F5276B"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5BF61953"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jaula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tc>
        <w:tc>
          <w:tcPr>
            <w:tcW w:w="570" w:type="pct"/>
            <w:gridSpan w:val="2"/>
            <w:tcBorders>
              <w:top w:val="single" w:sz="6" w:space="0" w:color="auto"/>
              <w:left w:val="single" w:sz="6" w:space="0" w:color="auto"/>
              <w:bottom w:val="single" w:sz="6" w:space="0" w:color="auto"/>
              <w:right w:val="single" w:sz="6" w:space="0" w:color="auto"/>
            </w:tcBorders>
          </w:tcPr>
          <w:p w14:paraId="0B365CBF"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6PB2</w:t>
            </w:r>
          </w:p>
        </w:tc>
        <w:tc>
          <w:tcPr>
            <w:tcW w:w="641" w:type="pct"/>
            <w:vMerge/>
            <w:tcBorders>
              <w:left w:val="single" w:sz="6" w:space="0" w:color="auto"/>
              <w:right w:val="single" w:sz="6" w:space="0" w:color="auto"/>
            </w:tcBorders>
          </w:tcPr>
          <w:p w14:paraId="3F90CBD3" w14:textId="77777777" w:rsidR="00FD4ECC" w:rsidRPr="00316811" w:rsidRDefault="00FD4ECC" w:rsidP="00484775">
            <w:pPr>
              <w:pStyle w:val="Texto"/>
              <w:ind w:firstLine="0"/>
              <w:jc w:val="center"/>
              <w:rPr>
                <w:rFonts w:ascii="Verdana" w:hAnsi="Verdana"/>
                <w:sz w:val="16"/>
                <w:szCs w:val="16"/>
              </w:rPr>
            </w:pPr>
          </w:p>
        </w:tc>
      </w:tr>
      <w:tr w:rsidR="00FD4ECC" w:rsidRPr="00316811" w14:paraId="48CDE43B" w14:textId="77777777">
        <w:trPr>
          <w:trHeight w:val="20"/>
        </w:trPr>
        <w:tc>
          <w:tcPr>
            <w:tcW w:w="806" w:type="pct"/>
            <w:vMerge/>
            <w:tcBorders>
              <w:left w:val="single" w:sz="6" w:space="0" w:color="auto"/>
              <w:right w:val="single" w:sz="6" w:space="0" w:color="auto"/>
            </w:tcBorders>
            <w:vAlign w:val="center"/>
          </w:tcPr>
          <w:p w14:paraId="58DC207A"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0FD6D100"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F1C96F6"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tc>
        <w:tc>
          <w:tcPr>
            <w:tcW w:w="570" w:type="pct"/>
            <w:gridSpan w:val="2"/>
            <w:tcBorders>
              <w:top w:val="single" w:sz="6" w:space="0" w:color="auto"/>
              <w:left w:val="single" w:sz="6" w:space="0" w:color="auto"/>
              <w:bottom w:val="single" w:sz="6" w:space="0" w:color="auto"/>
              <w:right w:val="single" w:sz="6" w:space="0" w:color="auto"/>
            </w:tcBorders>
          </w:tcPr>
          <w:p w14:paraId="46D82A6B"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6PC</w:t>
            </w:r>
          </w:p>
        </w:tc>
        <w:tc>
          <w:tcPr>
            <w:tcW w:w="641" w:type="pct"/>
            <w:vMerge/>
            <w:tcBorders>
              <w:left w:val="single" w:sz="6" w:space="0" w:color="auto"/>
              <w:right w:val="single" w:sz="6" w:space="0" w:color="auto"/>
            </w:tcBorders>
          </w:tcPr>
          <w:p w14:paraId="6DE0168C" w14:textId="77777777" w:rsidR="00FD4ECC" w:rsidRPr="00316811" w:rsidRDefault="00FD4ECC" w:rsidP="00484775">
            <w:pPr>
              <w:pStyle w:val="Texto"/>
              <w:ind w:firstLine="0"/>
              <w:jc w:val="center"/>
              <w:rPr>
                <w:rFonts w:ascii="Verdana" w:hAnsi="Verdana"/>
                <w:sz w:val="16"/>
                <w:szCs w:val="16"/>
              </w:rPr>
            </w:pPr>
          </w:p>
        </w:tc>
      </w:tr>
      <w:tr w:rsidR="00FD4ECC" w:rsidRPr="00316811" w14:paraId="55C15CAA" w14:textId="77777777">
        <w:trPr>
          <w:trHeight w:val="20"/>
        </w:trPr>
        <w:tc>
          <w:tcPr>
            <w:tcW w:w="806" w:type="pct"/>
            <w:vMerge/>
            <w:tcBorders>
              <w:left w:val="single" w:sz="6" w:space="0" w:color="auto"/>
              <w:right w:val="single" w:sz="6" w:space="0" w:color="auto"/>
            </w:tcBorders>
            <w:vAlign w:val="center"/>
          </w:tcPr>
          <w:p w14:paraId="1DB99084"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72E9CCB3"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0E5EEA70"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tc>
        <w:tc>
          <w:tcPr>
            <w:tcW w:w="570" w:type="pct"/>
            <w:gridSpan w:val="2"/>
            <w:tcBorders>
              <w:top w:val="single" w:sz="6" w:space="0" w:color="auto"/>
              <w:left w:val="single" w:sz="6" w:space="0" w:color="auto"/>
              <w:bottom w:val="single" w:sz="6" w:space="0" w:color="auto"/>
              <w:right w:val="single" w:sz="6" w:space="0" w:color="auto"/>
            </w:tcBorders>
          </w:tcPr>
          <w:p w14:paraId="6A548474"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6PD1</w:t>
            </w:r>
          </w:p>
        </w:tc>
        <w:tc>
          <w:tcPr>
            <w:tcW w:w="641" w:type="pct"/>
            <w:vMerge/>
            <w:tcBorders>
              <w:left w:val="single" w:sz="6" w:space="0" w:color="auto"/>
              <w:right w:val="single" w:sz="6" w:space="0" w:color="auto"/>
            </w:tcBorders>
          </w:tcPr>
          <w:p w14:paraId="476A5811" w14:textId="77777777" w:rsidR="00FD4ECC" w:rsidRPr="00316811" w:rsidRDefault="00FD4ECC" w:rsidP="00484775">
            <w:pPr>
              <w:pStyle w:val="Texto"/>
              <w:ind w:firstLine="0"/>
              <w:jc w:val="center"/>
              <w:rPr>
                <w:rFonts w:ascii="Verdana" w:hAnsi="Verdana"/>
                <w:sz w:val="16"/>
                <w:szCs w:val="16"/>
              </w:rPr>
            </w:pPr>
          </w:p>
        </w:tc>
      </w:tr>
      <w:tr w:rsidR="00FD4ECC" w:rsidRPr="00316811" w14:paraId="0C034410" w14:textId="77777777">
        <w:trPr>
          <w:trHeight w:val="20"/>
        </w:trPr>
        <w:tc>
          <w:tcPr>
            <w:tcW w:w="806" w:type="pct"/>
            <w:vMerge/>
            <w:tcBorders>
              <w:left w:val="single" w:sz="6" w:space="0" w:color="auto"/>
              <w:right w:val="single" w:sz="6" w:space="0" w:color="auto"/>
            </w:tcBorders>
            <w:vAlign w:val="center"/>
          </w:tcPr>
          <w:p w14:paraId="760CD373"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6518DFFB"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06558E1B"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cesto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mimbre</w:t>
            </w:r>
          </w:p>
        </w:tc>
        <w:tc>
          <w:tcPr>
            <w:tcW w:w="570" w:type="pct"/>
            <w:gridSpan w:val="2"/>
            <w:tcBorders>
              <w:top w:val="single" w:sz="6" w:space="0" w:color="auto"/>
              <w:left w:val="single" w:sz="6" w:space="0" w:color="auto"/>
              <w:bottom w:val="single" w:sz="6" w:space="0" w:color="auto"/>
              <w:right w:val="single" w:sz="6" w:space="0" w:color="auto"/>
            </w:tcBorders>
          </w:tcPr>
          <w:p w14:paraId="1B396732"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6PD2</w:t>
            </w:r>
          </w:p>
        </w:tc>
        <w:tc>
          <w:tcPr>
            <w:tcW w:w="641" w:type="pct"/>
            <w:vMerge/>
            <w:tcBorders>
              <w:left w:val="single" w:sz="6" w:space="0" w:color="auto"/>
              <w:right w:val="single" w:sz="6" w:space="0" w:color="auto"/>
            </w:tcBorders>
          </w:tcPr>
          <w:p w14:paraId="0438A449" w14:textId="77777777" w:rsidR="00FD4ECC" w:rsidRPr="00316811" w:rsidRDefault="00FD4ECC" w:rsidP="00484775">
            <w:pPr>
              <w:pStyle w:val="Texto"/>
              <w:ind w:firstLine="0"/>
              <w:jc w:val="center"/>
              <w:rPr>
                <w:rFonts w:ascii="Verdana" w:hAnsi="Verdana"/>
                <w:sz w:val="16"/>
                <w:szCs w:val="16"/>
              </w:rPr>
            </w:pPr>
          </w:p>
        </w:tc>
      </w:tr>
      <w:tr w:rsidR="00FD4ECC" w:rsidRPr="00316811" w14:paraId="2FC3296C" w14:textId="77777777">
        <w:trPr>
          <w:trHeight w:val="20"/>
        </w:trPr>
        <w:tc>
          <w:tcPr>
            <w:tcW w:w="806" w:type="pct"/>
            <w:vMerge/>
            <w:tcBorders>
              <w:left w:val="single" w:sz="6" w:space="0" w:color="auto"/>
              <w:right w:val="single" w:sz="6" w:space="0" w:color="auto"/>
            </w:tcBorders>
            <w:vAlign w:val="center"/>
          </w:tcPr>
          <w:p w14:paraId="7456CE7C"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413C5F7C"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4427FC60"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tc>
        <w:tc>
          <w:tcPr>
            <w:tcW w:w="570" w:type="pct"/>
            <w:gridSpan w:val="2"/>
            <w:tcBorders>
              <w:top w:val="single" w:sz="6" w:space="0" w:color="auto"/>
              <w:left w:val="single" w:sz="6" w:space="0" w:color="auto"/>
              <w:bottom w:val="single" w:sz="6" w:space="0" w:color="auto"/>
              <w:right w:val="single" w:sz="6" w:space="0" w:color="auto"/>
            </w:tcBorders>
          </w:tcPr>
          <w:p w14:paraId="4D09D108"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6PG1</w:t>
            </w:r>
          </w:p>
        </w:tc>
        <w:tc>
          <w:tcPr>
            <w:tcW w:w="641" w:type="pct"/>
            <w:vMerge/>
            <w:tcBorders>
              <w:left w:val="single" w:sz="6" w:space="0" w:color="auto"/>
              <w:right w:val="single" w:sz="6" w:space="0" w:color="auto"/>
            </w:tcBorders>
          </w:tcPr>
          <w:p w14:paraId="0CA4F7CD" w14:textId="77777777" w:rsidR="00FD4ECC" w:rsidRPr="00316811" w:rsidRDefault="00FD4ECC" w:rsidP="00484775">
            <w:pPr>
              <w:pStyle w:val="Texto"/>
              <w:ind w:firstLine="0"/>
              <w:jc w:val="center"/>
              <w:rPr>
                <w:rFonts w:ascii="Verdana" w:hAnsi="Verdana"/>
                <w:sz w:val="16"/>
                <w:szCs w:val="16"/>
              </w:rPr>
            </w:pPr>
          </w:p>
        </w:tc>
      </w:tr>
      <w:tr w:rsidR="00FD4ECC" w:rsidRPr="00316811" w14:paraId="1852155F" w14:textId="77777777">
        <w:trPr>
          <w:trHeight w:val="20"/>
        </w:trPr>
        <w:tc>
          <w:tcPr>
            <w:tcW w:w="806" w:type="pct"/>
            <w:vMerge/>
            <w:tcBorders>
              <w:left w:val="single" w:sz="6" w:space="0" w:color="auto"/>
              <w:right w:val="single" w:sz="6" w:space="0" w:color="auto"/>
            </w:tcBorders>
            <w:vAlign w:val="center"/>
          </w:tcPr>
          <w:p w14:paraId="6D18E5AE"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6F302F0E"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268A2D30"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tc>
        <w:tc>
          <w:tcPr>
            <w:tcW w:w="570" w:type="pct"/>
            <w:gridSpan w:val="2"/>
            <w:tcBorders>
              <w:top w:val="single" w:sz="6" w:space="0" w:color="auto"/>
              <w:left w:val="single" w:sz="6" w:space="0" w:color="auto"/>
              <w:bottom w:val="single" w:sz="6" w:space="0" w:color="auto"/>
              <w:right w:val="single" w:sz="6" w:space="0" w:color="auto"/>
            </w:tcBorders>
          </w:tcPr>
          <w:p w14:paraId="1DF46314"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6PG2</w:t>
            </w:r>
          </w:p>
        </w:tc>
        <w:tc>
          <w:tcPr>
            <w:tcW w:w="641" w:type="pct"/>
            <w:vMerge/>
            <w:tcBorders>
              <w:left w:val="single" w:sz="6" w:space="0" w:color="auto"/>
              <w:right w:val="single" w:sz="6" w:space="0" w:color="auto"/>
            </w:tcBorders>
          </w:tcPr>
          <w:p w14:paraId="4389CB89" w14:textId="77777777" w:rsidR="00FD4ECC" w:rsidRPr="00316811" w:rsidRDefault="00FD4ECC" w:rsidP="00484775">
            <w:pPr>
              <w:pStyle w:val="Texto"/>
              <w:ind w:firstLine="0"/>
              <w:jc w:val="center"/>
              <w:rPr>
                <w:rFonts w:ascii="Verdana" w:hAnsi="Verdana"/>
                <w:sz w:val="16"/>
                <w:szCs w:val="16"/>
              </w:rPr>
            </w:pPr>
          </w:p>
        </w:tc>
      </w:tr>
      <w:tr w:rsidR="00FD4ECC" w:rsidRPr="00316811" w14:paraId="693A604F" w14:textId="77777777">
        <w:trPr>
          <w:trHeight w:val="20"/>
        </w:trPr>
        <w:tc>
          <w:tcPr>
            <w:tcW w:w="806" w:type="pct"/>
            <w:vMerge/>
            <w:tcBorders>
              <w:left w:val="single" w:sz="6" w:space="0" w:color="auto"/>
              <w:right w:val="single" w:sz="6" w:space="0" w:color="auto"/>
            </w:tcBorders>
            <w:vAlign w:val="center"/>
          </w:tcPr>
          <w:p w14:paraId="200AA5BF"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right w:val="single" w:sz="6" w:space="0" w:color="auto"/>
            </w:tcBorders>
          </w:tcPr>
          <w:p w14:paraId="538547C2"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3B1EC03C"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expandido</w:t>
            </w:r>
          </w:p>
        </w:tc>
        <w:tc>
          <w:tcPr>
            <w:tcW w:w="570" w:type="pct"/>
            <w:gridSpan w:val="2"/>
            <w:tcBorders>
              <w:top w:val="single" w:sz="6" w:space="0" w:color="auto"/>
              <w:left w:val="single" w:sz="6" w:space="0" w:color="auto"/>
              <w:bottom w:val="single" w:sz="6" w:space="0" w:color="auto"/>
              <w:right w:val="single" w:sz="6" w:space="0" w:color="auto"/>
            </w:tcBorders>
          </w:tcPr>
          <w:p w14:paraId="25C180B6"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6PH1</w:t>
            </w:r>
          </w:p>
        </w:tc>
        <w:tc>
          <w:tcPr>
            <w:tcW w:w="641" w:type="pct"/>
            <w:vMerge/>
            <w:tcBorders>
              <w:left w:val="single" w:sz="6" w:space="0" w:color="auto"/>
              <w:right w:val="single" w:sz="6" w:space="0" w:color="auto"/>
            </w:tcBorders>
          </w:tcPr>
          <w:p w14:paraId="0B738177" w14:textId="77777777" w:rsidR="00FD4ECC" w:rsidRPr="00316811" w:rsidRDefault="00FD4ECC" w:rsidP="00484775">
            <w:pPr>
              <w:pStyle w:val="Texto"/>
              <w:ind w:firstLine="0"/>
              <w:jc w:val="center"/>
              <w:rPr>
                <w:rFonts w:ascii="Verdana" w:hAnsi="Verdana"/>
                <w:sz w:val="16"/>
                <w:szCs w:val="16"/>
              </w:rPr>
            </w:pPr>
          </w:p>
        </w:tc>
      </w:tr>
      <w:tr w:rsidR="00FD4ECC" w:rsidRPr="00316811" w14:paraId="4BEFB5E5" w14:textId="77777777">
        <w:trPr>
          <w:trHeight w:val="20"/>
        </w:trPr>
        <w:tc>
          <w:tcPr>
            <w:tcW w:w="806" w:type="pct"/>
            <w:vMerge/>
            <w:tcBorders>
              <w:left w:val="single" w:sz="6" w:space="0" w:color="auto"/>
              <w:bottom w:val="single" w:sz="6" w:space="0" w:color="auto"/>
              <w:right w:val="single" w:sz="6" w:space="0" w:color="auto"/>
            </w:tcBorders>
            <w:vAlign w:val="center"/>
          </w:tcPr>
          <w:p w14:paraId="7F8DABBC" w14:textId="77777777" w:rsidR="00FD4ECC" w:rsidRPr="00316811" w:rsidRDefault="00FD4ECC" w:rsidP="00484775">
            <w:pPr>
              <w:pStyle w:val="Texto"/>
              <w:ind w:firstLine="0"/>
              <w:rPr>
                <w:rFonts w:ascii="Verdana" w:hAnsi="Verdana"/>
                <w:sz w:val="16"/>
                <w:szCs w:val="16"/>
              </w:rPr>
            </w:pPr>
          </w:p>
        </w:tc>
        <w:tc>
          <w:tcPr>
            <w:tcW w:w="1532" w:type="pct"/>
            <w:vMerge/>
            <w:tcBorders>
              <w:left w:val="single" w:sz="6" w:space="0" w:color="auto"/>
              <w:bottom w:val="single" w:sz="6" w:space="0" w:color="auto"/>
              <w:right w:val="single" w:sz="6" w:space="0" w:color="auto"/>
            </w:tcBorders>
          </w:tcPr>
          <w:p w14:paraId="790240DB" w14:textId="77777777" w:rsidR="00FD4ECC" w:rsidRPr="00316811" w:rsidRDefault="00FD4ECC" w:rsidP="00484775">
            <w:pPr>
              <w:pStyle w:val="Texto"/>
              <w:ind w:firstLine="0"/>
              <w:rPr>
                <w:rFonts w:ascii="Verdana" w:hAnsi="Verdana"/>
                <w:sz w:val="16"/>
                <w:szCs w:val="16"/>
              </w:rPr>
            </w:pPr>
          </w:p>
        </w:tc>
        <w:tc>
          <w:tcPr>
            <w:tcW w:w="1451" w:type="pct"/>
            <w:tcBorders>
              <w:top w:val="single" w:sz="6" w:space="0" w:color="auto"/>
              <w:left w:val="single" w:sz="6" w:space="0" w:color="auto"/>
              <w:bottom w:val="single" w:sz="6" w:space="0" w:color="auto"/>
              <w:right w:val="single" w:sz="6" w:space="0" w:color="auto"/>
            </w:tcBorders>
          </w:tcPr>
          <w:p w14:paraId="667F119C" w14:textId="77777777" w:rsidR="00FD4ECC" w:rsidRPr="00316811" w:rsidRDefault="00FD4ECC" w:rsidP="00484775">
            <w:pPr>
              <w:pStyle w:val="Texto"/>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570" w:type="pct"/>
            <w:gridSpan w:val="2"/>
            <w:tcBorders>
              <w:top w:val="single" w:sz="6" w:space="0" w:color="auto"/>
              <w:left w:val="single" w:sz="6" w:space="0" w:color="auto"/>
              <w:bottom w:val="single" w:sz="6" w:space="0" w:color="auto"/>
              <w:right w:val="single" w:sz="6" w:space="0" w:color="auto"/>
            </w:tcBorders>
          </w:tcPr>
          <w:p w14:paraId="33D377D9" w14:textId="77777777" w:rsidR="00FD4ECC" w:rsidRPr="00316811" w:rsidRDefault="00FD4ECC" w:rsidP="00484775">
            <w:pPr>
              <w:pStyle w:val="Texto"/>
              <w:ind w:firstLine="0"/>
              <w:jc w:val="center"/>
              <w:rPr>
                <w:rFonts w:ascii="Verdana" w:hAnsi="Verdana"/>
                <w:sz w:val="16"/>
                <w:szCs w:val="16"/>
              </w:rPr>
            </w:pPr>
            <w:r w:rsidRPr="00316811">
              <w:rPr>
                <w:rFonts w:ascii="Verdana" w:hAnsi="Verdana"/>
                <w:sz w:val="16"/>
                <w:szCs w:val="16"/>
              </w:rPr>
              <w:t>6PH2</w:t>
            </w:r>
          </w:p>
        </w:tc>
        <w:tc>
          <w:tcPr>
            <w:tcW w:w="641" w:type="pct"/>
            <w:vMerge/>
            <w:tcBorders>
              <w:left w:val="single" w:sz="6" w:space="0" w:color="auto"/>
              <w:bottom w:val="single" w:sz="6" w:space="0" w:color="auto"/>
              <w:right w:val="single" w:sz="6" w:space="0" w:color="auto"/>
            </w:tcBorders>
          </w:tcPr>
          <w:p w14:paraId="52A98211" w14:textId="77777777" w:rsidR="00FD4ECC" w:rsidRPr="00316811" w:rsidRDefault="00FD4ECC" w:rsidP="00484775">
            <w:pPr>
              <w:pStyle w:val="Texto"/>
              <w:ind w:firstLine="0"/>
              <w:jc w:val="center"/>
              <w:rPr>
                <w:rFonts w:ascii="Verdana" w:hAnsi="Verdana"/>
                <w:sz w:val="16"/>
                <w:szCs w:val="16"/>
              </w:rPr>
            </w:pPr>
          </w:p>
        </w:tc>
      </w:tr>
    </w:tbl>
    <w:p w14:paraId="4621E55D" w14:textId="77777777" w:rsidR="004516D7" w:rsidRPr="00316811" w:rsidRDefault="004516D7" w:rsidP="00484775">
      <w:pPr>
        <w:pStyle w:val="Texto"/>
        <w:rPr>
          <w:rFonts w:ascii="Verdana" w:hAnsi="Verdana"/>
          <w:sz w:val="16"/>
          <w:szCs w:val="16"/>
        </w:rPr>
      </w:pPr>
    </w:p>
    <w:p w14:paraId="1516CD98" w14:textId="77777777" w:rsidR="00316811" w:rsidRDefault="00316811" w:rsidP="00633740">
      <w:pPr>
        <w:pStyle w:val="Texto"/>
        <w:spacing w:line="242" w:lineRule="exact"/>
        <w:rPr>
          <w:rFonts w:ascii="Verdana" w:hAnsi="Verdana"/>
          <w:b/>
          <w:sz w:val="16"/>
          <w:szCs w:val="16"/>
        </w:rPr>
      </w:pPr>
    </w:p>
    <w:p w14:paraId="7AA4B796" w14:textId="77777777" w:rsidR="00734CD2" w:rsidRDefault="00734CD2" w:rsidP="00734CD2">
      <w:pPr>
        <w:pStyle w:val="Texto"/>
        <w:spacing w:after="98" w:line="227" w:lineRule="exact"/>
        <w:rPr>
          <w:rFonts w:ascii="Verdana" w:hAnsi="Verdana"/>
          <w:sz w:val="16"/>
          <w:szCs w:val="16"/>
          <w:lang w:val="en"/>
        </w:rPr>
      </w:pPr>
    </w:p>
    <w:tbl>
      <w:tblPr>
        <w:tblW w:w="5000" w:type="pct"/>
        <w:tblCellMar>
          <w:left w:w="72" w:type="dxa"/>
          <w:right w:w="72" w:type="dxa"/>
        </w:tblCellMar>
        <w:tblLook w:val="04A0" w:firstRow="1" w:lastRow="0" w:firstColumn="1" w:lastColumn="0" w:noHBand="0" w:noVBand="1"/>
      </w:tblPr>
      <w:tblGrid>
        <w:gridCol w:w="1506"/>
        <w:gridCol w:w="2863"/>
        <w:gridCol w:w="2712"/>
        <w:gridCol w:w="1056"/>
        <w:gridCol w:w="9"/>
        <w:gridCol w:w="1198"/>
      </w:tblGrid>
      <w:tr w:rsidR="00734CD2" w14:paraId="5DFFCE19" w14:textId="77777777" w:rsidTr="00734CD2">
        <w:trPr>
          <w:trHeight w:val="20"/>
        </w:trPr>
        <w:tc>
          <w:tcPr>
            <w:tcW w:w="806"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14:paraId="1C23FF10" w14:textId="77777777" w:rsidR="00734CD2" w:rsidRPr="00575269" w:rsidRDefault="00734CD2">
            <w:pPr>
              <w:pStyle w:val="Texto"/>
              <w:spacing w:after="98" w:line="227" w:lineRule="exact"/>
              <w:ind w:firstLine="0"/>
              <w:jc w:val="center"/>
              <w:rPr>
                <w:rFonts w:ascii="Verdana" w:hAnsi="Verdana"/>
                <w:b/>
                <w:sz w:val="16"/>
                <w:szCs w:val="16"/>
                <w:lang w:val="en-US"/>
              </w:rPr>
            </w:pPr>
            <w:r w:rsidRPr="00575269">
              <w:rPr>
                <w:rFonts w:ascii="Verdana" w:hAnsi="Verdana"/>
                <w:b/>
                <w:sz w:val="16"/>
                <w:szCs w:val="16"/>
                <w:lang w:val="en-US"/>
              </w:rPr>
              <w:t xml:space="preserve">Type </w:t>
            </w:r>
          </w:p>
        </w:tc>
        <w:tc>
          <w:tcPr>
            <w:tcW w:w="1532" w:type="pct"/>
            <w:tcBorders>
              <w:top w:val="single" w:sz="6" w:space="0" w:color="auto"/>
              <w:left w:val="single" w:sz="6" w:space="0" w:color="auto"/>
              <w:bottom w:val="single" w:sz="6" w:space="0" w:color="auto"/>
              <w:right w:val="single" w:sz="6" w:space="0" w:color="auto"/>
            </w:tcBorders>
            <w:shd w:val="clear" w:color="auto" w:fill="FFFFFF"/>
            <w:hideMark/>
          </w:tcPr>
          <w:p w14:paraId="2BFCCF2C" w14:textId="77777777" w:rsidR="00734CD2" w:rsidRPr="00575269" w:rsidRDefault="00734CD2">
            <w:pPr>
              <w:pStyle w:val="Texto"/>
              <w:spacing w:after="98" w:line="227" w:lineRule="exact"/>
              <w:ind w:firstLine="0"/>
              <w:jc w:val="center"/>
              <w:rPr>
                <w:rFonts w:ascii="Verdana" w:hAnsi="Verdana"/>
                <w:b/>
                <w:sz w:val="16"/>
                <w:szCs w:val="16"/>
                <w:lang w:val="en-US"/>
              </w:rPr>
            </w:pPr>
            <w:r w:rsidRPr="00575269">
              <w:rPr>
                <w:rFonts w:ascii="Verdana" w:hAnsi="Verdana"/>
                <w:b/>
                <w:sz w:val="16"/>
                <w:szCs w:val="16"/>
                <w:lang w:val="en-US"/>
              </w:rPr>
              <w:t>Material</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1CA493F8" w14:textId="77777777" w:rsidR="00734CD2" w:rsidRPr="00575269" w:rsidRDefault="00734CD2">
            <w:pPr>
              <w:pStyle w:val="Texto"/>
              <w:spacing w:after="98" w:line="227" w:lineRule="exact"/>
              <w:ind w:firstLine="0"/>
              <w:jc w:val="center"/>
              <w:rPr>
                <w:rFonts w:ascii="Verdana" w:hAnsi="Verdana"/>
                <w:b/>
                <w:sz w:val="16"/>
                <w:szCs w:val="16"/>
                <w:lang w:val="en-US"/>
              </w:rPr>
            </w:pPr>
            <w:r w:rsidRPr="00575269">
              <w:rPr>
                <w:rFonts w:ascii="Verdana" w:hAnsi="Verdana"/>
                <w:b/>
                <w:sz w:val="16"/>
                <w:szCs w:val="16"/>
                <w:lang w:val="en-US"/>
              </w:rPr>
              <w:t>Category</w:t>
            </w:r>
          </w:p>
        </w:tc>
        <w:tc>
          <w:tcPr>
            <w:tcW w:w="565" w:type="pct"/>
            <w:tcBorders>
              <w:top w:val="single" w:sz="6" w:space="0" w:color="auto"/>
              <w:left w:val="single" w:sz="6" w:space="0" w:color="auto"/>
              <w:bottom w:val="single" w:sz="6" w:space="0" w:color="auto"/>
              <w:right w:val="single" w:sz="6" w:space="0" w:color="auto"/>
            </w:tcBorders>
            <w:shd w:val="clear" w:color="auto" w:fill="FFFFFF"/>
            <w:hideMark/>
          </w:tcPr>
          <w:p w14:paraId="70CD416B" w14:textId="77777777" w:rsidR="00734CD2" w:rsidRPr="00575269" w:rsidRDefault="00734CD2">
            <w:pPr>
              <w:pStyle w:val="Texto"/>
              <w:spacing w:after="98" w:line="227" w:lineRule="exact"/>
              <w:ind w:firstLine="0"/>
              <w:jc w:val="center"/>
              <w:rPr>
                <w:rFonts w:ascii="Verdana" w:hAnsi="Verdana"/>
                <w:b/>
                <w:sz w:val="16"/>
                <w:szCs w:val="16"/>
                <w:lang w:val="en-US"/>
              </w:rPr>
            </w:pPr>
            <w:r w:rsidRPr="00575269">
              <w:rPr>
                <w:rFonts w:ascii="Verdana" w:hAnsi="Verdana"/>
                <w:b/>
                <w:sz w:val="16"/>
                <w:szCs w:val="16"/>
                <w:lang w:val="en-US"/>
              </w:rPr>
              <w:t>Clue</w:t>
            </w:r>
          </w:p>
        </w:tc>
        <w:tc>
          <w:tcPr>
            <w:tcW w:w="646"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D53AC25" w14:textId="77777777" w:rsidR="00734CD2" w:rsidRPr="00575269" w:rsidRDefault="00734CD2">
            <w:pPr>
              <w:pStyle w:val="Texto"/>
              <w:spacing w:after="98" w:line="227" w:lineRule="exact"/>
              <w:ind w:firstLine="0"/>
              <w:jc w:val="center"/>
              <w:rPr>
                <w:rFonts w:ascii="Verdana" w:hAnsi="Verdana"/>
                <w:b/>
                <w:sz w:val="16"/>
                <w:szCs w:val="16"/>
                <w:lang w:val="en-US"/>
              </w:rPr>
            </w:pPr>
            <w:r w:rsidRPr="00575269">
              <w:rPr>
                <w:rFonts w:ascii="Verdana" w:hAnsi="Verdana"/>
                <w:b/>
                <w:sz w:val="16"/>
                <w:szCs w:val="16"/>
                <w:lang w:val="en-US"/>
              </w:rPr>
              <w:t>Numeral</w:t>
            </w:r>
          </w:p>
        </w:tc>
      </w:tr>
      <w:tr w:rsidR="00734CD2" w14:paraId="22C5F400"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hideMark/>
          </w:tcPr>
          <w:p w14:paraId="399279F0"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1. Drums</w:t>
            </w:r>
          </w:p>
        </w:tc>
        <w:tc>
          <w:tcPr>
            <w:tcW w:w="1532" w:type="pct"/>
            <w:vMerge w:val="restart"/>
            <w:tcBorders>
              <w:top w:val="single" w:sz="6" w:space="0" w:color="auto"/>
              <w:left w:val="single" w:sz="6" w:space="0" w:color="auto"/>
              <w:bottom w:val="single" w:sz="6" w:space="0" w:color="auto"/>
              <w:right w:val="single" w:sz="6" w:space="0" w:color="auto"/>
            </w:tcBorders>
            <w:hideMark/>
          </w:tcPr>
          <w:p w14:paraId="435CB265" w14:textId="58F9DDF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A.</w:t>
            </w:r>
            <w:r w:rsidR="00575269" w:rsidRPr="00575269">
              <w:rPr>
                <w:rFonts w:ascii="Verdana" w:hAnsi="Verdana"/>
                <w:sz w:val="16"/>
                <w:szCs w:val="16"/>
                <w:lang w:val="en-US"/>
              </w:rPr>
              <w:t xml:space="preserve"> </w:t>
            </w:r>
            <w:r w:rsidRPr="00575269">
              <w:rPr>
                <w:rFonts w:ascii="Verdana" w:hAnsi="Verdana"/>
                <w:sz w:val="16"/>
                <w:szCs w:val="16"/>
                <w:lang w:val="en-US"/>
              </w:rPr>
              <w:t>Steel</w:t>
            </w:r>
          </w:p>
        </w:tc>
        <w:tc>
          <w:tcPr>
            <w:tcW w:w="1451" w:type="pct"/>
            <w:tcBorders>
              <w:top w:val="single" w:sz="6" w:space="0" w:color="auto"/>
              <w:left w:val="single" w:sz="6" w:space="0" w:color="auto"/>
              <w:bottom w:val="single" w:sz="6" w:space="0" w:color="auto"/>
              <w:right w:val="single" w:sz="6" w:space="0" w:color="auto"/>
            </w:tcBorders>
            <w:hideMark/>
          </w:tcPr>
          <w:p w14:paraId="5634AE19"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Non-removable lid</w:t>
            </w:r>
          </w:p>
        </w:tc>
        <w:tc>
          <w:tcPr>
            <w:tcW w:w="565" w:type="pct"/>
            <w:tcBorders>
              <w:top w:val="single" w:sz="6" w:space="0" w:color="auto"/>
              <w:left w:val="single" w:sz="6" w:space="0" w:color="auto"/>
              <w:bottom w:val="single" w:sz="6" w:space="0" w:color="auto"/>
              <w:right w:val="single" w:sz="6" w:space="0" w:color="auto"/>
            </w:tcBorders>
            <w:hideMark/>
          </w:tcPr>
          <w:p w14:paraId="3E07D404"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 TO 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4D5D7C9D"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5.4.1</w:t>
            </w:r>
          </w:p>
          <w:p w14:paraId="168260BD"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(6.1.4.1)</w:t>
            </w:r>
          </w:p>
        </w:tc>
      </w:tr>
      <w:tr w:rsidR="00734CD2" w14:paraId="4250CE3D"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F2E6677"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1D9B20"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54D507CB" w14:textId="2F04DC57" w:rsidR="00734CD2" w:rsidRPr="00575269" w:rsidRDefault="00D516FA">
            <w:pPr>
              <w:pStyle w:val="Texto"/>
              <w:spacing w:after="98" w:line="227" w:lineRule="exact"/>
              <w:ind w:firstLine="0"/>
              <w:rPr>
                <w:rFonts w:ascii="Verdana" w:hAnsi="Verdana"/>
                <w:sz w:val="16"/>
                <w:szCs w:val="16"/>
                <w:lang w:val="en-US"/>
              </w:rPr>
            </w:pPr>
            <w:r>
              <w:rPr>
                <w:rFonts w:ascii="Verdana" w:hAnsi="Verdana"/>
                <w:sz w:val="16"/>
                <w:szCs w:val="16"/>
                <w:lang w:val="en-US"/>
              </w:rPr>
              <w:t>R</w:t>
            </w:r>
            <w:r w:rsidR="00734CD2" w:rsidRPr="00575269">
              <w:rPr>
                <w:rFonts w:ascii="Verdana" w:hAnsi="Verdana"/>
                <w:sz w:val="16"/>
                <w:szCs w:val="16"/>
                <w:lang w:val="en-US"/>
              </w:rPr>
              <w:t>emovable lid</w:t>
            </w:r>
          </w:p>
        </w:tc>
        <w:tc>
          <w:tcPr>
            <w:tcW w:w="565" w:type="pct"/>
            <w:tcBorders>
              <w:top w:val="single" w:sz="6" w:space="0" w:color="auto"/>
              <w:left w:val="single" w:sz="6" w:space="0" w:color="auto"/>
              <w:bottom w:val="single" w:sz="6" w:space="0" w:color="auto"/>
              <w:right w:val="single" w:sz="6" w:space="0" w:color="auto"/>
            </w:tcBorders>
            <w:hideMark/>
          </w:tcPr>
          <w:p w14:paraId="0B98E98A"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1A2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444111A" w14:textId="77777777" w:rsidR="00734CD2" w:rsidRPr="00575269" w:rsidRDefault="00734CD2">
            <w:pPr>
              <w:rPr>
                <w:rFonts w:ascii="Verdana" w:hAnsi="Verdana" w:cs="Arial"/>
                <w:sz w:val="16"/>
                <w:szCs w:val="16"/>
                <w:lang w:val="en-US"/>
              </w:rPr>
            </w:pPr>
          </w:p>
        </w:tc>
      </w:tr>
      <w:tr w:rsidR="00734CD2" w14:paraId="0573181B"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104D20D"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20FB1909"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B. Aluminum</w:t>
            </w:r>
          </w:p>
        </w:tc>
        <w:tc>
          <w:tcPr>
            <w:tcW w:w="1451" w:type="pct"/>
            <w:tcBorders>
              <w:top w:val="single" w:sz="6" w:space="0" w:color="auto"/>
              <w:left w:val="single" w:sz="6" w:space="0" w:color="auto"/>
              <w:bottom w:val="single" w:sz="6" w:space="0" w:color="auto"/>
              <w:right w:val="single" w:sz="6" w:space="0" w:color="auto"/>
            </w:tcBorders>
            <w:hideMark/>
          </w:tcPr>
          <w:p w14:paraId="5BFC3FB7"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Non-removable lid</w:t>
            </w:r>
          </w:p>
        </w:tc>
        <w:tc>
          <w:tcPr>
            <w:tcW w:w="565" w:type="pct"/>
            <w:tcBorders>
              <w:top w:val="single" w:sz="6" w:space="0" w:color="auto"/>
              <w:left w:val="single" w:sz="6" w:space="0" w:color="auto"/>
              <w:bottom w:val="single" w:sz="6" w:space="0" w:color="auto"/>
              <w:right w:val="single" w:sz="6" w:space="0" w:color="auto"/>
            </w:tcBorders>
            <w:hideMark/>
          </w:tcPr>
          <w:p w14:paraId="77253A53"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1B1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6A3B831A"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5.4.2</w:t>
            </w:r>
          </w:p>
          <w:p w14:paraId="08216D84"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(6.1.4.2)</w:t>
            </w:r>
          </w:p>
        </w:tc>
      </w:tr>
      <w:tr w:rsidR="00734CD2" w14:paraId="08C82E8F"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B706B4C"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D111E3"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79A7EBAE" w14:textId="6C6218F7" w:rsidR="00734CD2" w:rsidRPr="00575269" w:rsidRDefault="00D516FA">
            <w:pPr>
              <w:pStyle w:val="Texto"/>
              <w:spacing w:after="98" w:line="227" w:lineRule="exact"/>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3A097795"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1B2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83D7542" w14:textId="77777777" w:rsidR="00734CD2" w:rsidRPr="00575269" w:rsidRDefault="00734CD2">
            <w:pPr>
              <w:rPr>
                <w:rFonts w:ascii="Verdana" w:hAnsi="Verdana" w:cs="Arial"/>
                <w:sz w:val="16"/>
                <w:szCs w:val="16"/>
                <w:lang w:val="en-US"/>
              </w:rPr>
            </w:pPr>
          </w:p>
        </w:tc>
      </w:tr>
      <w:tr w:rsidR="00734CD2" w14:paraId="19B67BD4"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2AEE5AA"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0AAD69B3"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D. Plywood</w:t>
            </w:r>
          </w:p>
        </w:tc>
        <w:tc>
          <w:tcPr>
            <w:tcW w:w="1451" w:type="pct"/>
            <w:tcBorders>
              <w:top w:val="single" w:sz="6" w:space="0" w:color="auto"/>
              <w:left w:val="single" w:sz="6" w:space="0" w:color="auto"/>
              <w:bottom w:val="single" w:sz="6" w:space="0" w:color="auto"/>
              <w:right w:val="single" w:sz="6" w:space="0" w:color="auto"/>
            </w:tcBorders>
          </w:tcPr>
          <w:p w14:paraId="39BCC1AF" w14:textId="77777777" w:rsidR="00734CD2" w:rsidRPr="00575269" w:rsidRDefault="00734CD2">
            <w:pPr>
              <w:pStyle w:val="Texto"/>
              <w:spacing w:after="98" w:line="227" w:lineRule="exact"/>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195F3640"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1D</w:t>
            </w:r>
          </w:p>
        </w:tc>
        <w:tc>
          <w:tcPr>
            <w:tcW w:w="646" w:type="pct"/>
            <w:gridSpan w:val="2"/>
            <w:tcBorders>
              <w:top w:val="single" w:sz="6" w:space="0" w:color="auto"/>
              <w:left w:val="single" w:sz="6" w:space="0" w:color="auto"/>
              <w:bottom w:val="single" w:sz="6" w:space="0" w:color="auto"/>
              <w:right w:val="single" w:sz="6" w:space="0" w:color="auto"/>
            </w:tcBorders>
            <w:hideMark/>
          </w:tcPr>
          <w:p w14:paraId="74B0FE14"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5.4.5</w:t>
            </w:r>
          </w:p>
          <w:p w14:paraId="45103462"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(6.1.4.5)</w:t>
            </w:r>
          </w:p>
        </w:tc>
      </w:tr>
      <w:tr w:rsidR="00734CD2" w14:paraId="5EF477A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8B940E5"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45FB529B"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G. Cardboard</w:t>
            </w:r>
          </w:p>
        </w:tc>
        <w:tc>
          <w:tcPr>
            <w:tcW w:w="1451" w:type="pct"/>
            <w:tcBorders>
              <w:top w:val="single" w:sz="6" w:space="0" w:color="auto"/>
              <w:left w:val="single" w:sz="6" w:space="0" w:color="auto"/>
              <w:bottom w:val="single" w:sz="6" w:space="0" w:color="auto"/>
              <w:right w:val="single" w:sz="6" w:space="0" w:color="auto"/>
            </w:tcBorders>
          </w:tcPr>
          <w:p w14:paraId="559CCDBD" w14:textId="77777777" w:rsidR="00734CD2" w:rsidRPr="00575269" w:rsidRDefault="00734CD2">
            <w:pPr>
              <w:pStyle w:val="Texto"/>
              <w:spacing w:after="98" w:line="227" w:lineRule="exact"/>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7B8DA5CC"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1G</w:t>
            </w:r>
          </w:p>
        </w:tc>
        <w:tc>
          <w:tcPr>
            <w:tcW w:w="646" w:type="pct"/>
            <w:gridSpan w:val="2"/>
            <w:tcBorders>
              <w:top w:val="single" w:sz="6" w:space="0" w:color="auto"/>
              <w:left w:val="single" w:sz="6" w:space="0" w:color="auto"/>
              <w:bottom w:val="single" w:sz="6" w:space="0" w:color="auto"/>
              <w:right w:val="single" w:sz="6" w:space="0" w:color="auto"/>
            </w:tcBorders>
            <w:hideMark/>
          </w:tcPr>
          <w:p w14:paraId="041E70A9"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5.4.6</w:t>
            </w:r>
          </w:p>
          <w:p w14:paraId="1ED4A617"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(6.1.4.7)</w:t>
            </w:r>
          </w:p>
        </w:tc>
      </w:tr>
      <w:tr w:rsidR="00734CD2" w14:paraId="0F5BDBF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9F1D74"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6A39D889" w14:textId="22FDE78F"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H.</w:t>
            </w:r>
            <w:r w:rsidR="00C70688">
              <w:rPr>
                <w:rFonts w:ascii="Verdana" w:hAnsi="Verdana"/>
                <w:sz w:val="16"/>
                <w:szCs w:val="16"/>
                <w:lang w:val="en-US"/>
              </w:rPr>
              <w:t xml:space="preserve"> </w:t>
            </w:r>
            <w:r w:rsidRPr="00575269">
              <w:rPr>
                <w:rFonts w:ascii="Verdana" w:hAnsi="Verdana"/>
                <w:sz w:val="16"/>
                <w:szCs w:val="16"/>
                <w:lang w:val="en-US"/>
              </w:rPr>
              <w:t>Plastic</w:t>
            </w:r>
          </w:p>
        </w:tc>
        <w:tc>
          <w:tcPr>
            <w:tcW w:w="1451" w:type="pct"/>
            <w:tcBorders>
              <w:top w:val="single" w:sz="6" w:space="0" w:color="auto"/>
              <w:left w:val="single" w:sz="6" w:space="0" w:color="auto"/>
              <w:bottom w:val="single" w:sz="6" w:space="0" w:color="auto"/>
              <w:right w:val="single" w:sz="6" w:space="0" w:color="auto"/>
            </w:tcBorders>
            <w:hideMark/>
          </w:tcPr>
          <w:p w14:paraId="4834E11A" w14:textId="5240578A"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Non-</w:t>
            </w:r>
            <w:r w:rsidR="00D516FA">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2FAC7A6A"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1H1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06E0F16E"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5.4.7</w:t>
            </w:r>
          </w:p>
          <w:p w14:paraId="7E9AAFEC"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(6.1.4.8)</w:t>
            </w:r>
          </w:p>
        </w:tc>
      </w:tr>
      <w:tr w:rsidR="00734CD2" w14:paraId="75F4A75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2121D25"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F4F7CD"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1FD32168" w14:textId="6D29A7A3" w:rsidR="00734CD2" w:rsidRPr="00575269" w:rsidRDefault="00D516FA">
            <w:pPr>
              <w:pStyle w:val="Texto"/>
              <w:spacing w:after="98" w:line="227" w:lineRule="exact"/>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01B55386"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1H2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451ECC2" w14:textId="77777777" w:rsidR="00734CD2" w:rsidRPr="00575269" w:rsidRDefault="00734CD2">
            <w:pPr>
              <w:rPr>
                <w:rFonts w:ascii="Verdana" w:hAnsi="Verdana" w:cs="Arial"/>
                <w:sz w:val="16"/>
                <w:szCs w:val="16"/>
                <w:lang w:val="en-US"/>
              </w:rPr>
            </w:pPr>
          </w:p>
        </w:tc>
      </w:tr>
      <w:tr w:rsidR="00734CD2" w14:paraId="7289A28A"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C4B5C8"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267E9931" w14:textId="77777777"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N. Metal, other than steel or aluminum</w:t>
            </w:r>
          </w:p>
        </w:tc>
        <w:tc>
          <w:tcPr>
            <w:tcW w:w="1451" w:type="pct"/>
            <w:tcBorders>
              <w:top w:val="single" w:sz="6" w:space="0" w:color="auto"/>
              <w:left w:val="single" w:sz="6" w:space="0" w:color="auto"/>
              <w:bottom w:val="single" w:sz="6" w:space="0" w:color="auto"/>
              <w:right w:val="single" w:sz="6" w:space="0" w:color="auto"/>
            </w:tcBorders>
            <w:hideMark/>
          </w:tcPr>
          <w:p w14:paraId="61C7B6FA" w14:textId="124A906C" w:rsidR="00734CD2" w:rsidRPr="00575269" w:rsidRDefault="00734CD2">
            <w:pPr>
              <w:pStyle w:val="Texto"/>
              <w:spacing w:after="98" w:line="227" w:lineRule="exact"/>
              <w:ind w:firstLine="0"/>
              <w:rPr>
                <w:rFonts w:ascii="Verdana" w:hAnsi="Verdana"/>
                <w:sz w:val="16"/>
                <w:szCs w:val="16"/>
                <w:lang w:val="en-US"/>
              </w:rPr>
            </w:pPr>
            <w:r w:rsidRPr="00575269">
              <w:rPr>
                <w:rFonts w:ascii="Verdana" w:hAnsi="Verdana"/>
                <w:sz w:val="16"/>
                <w:szCs w:val="16"/>
                <w:lang w:val="en-US"/>
              </w:rPr>
              <w:t>Non-</w:t>
            </w:r>
            <w:r w:rsidR="00D516FA">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45C38E47"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1N1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7A36247D"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5.4.3</w:t>
            </w:r>
          </w:p>
          <w:p w14:paraId="0A22C26E"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(6.1.4.3)</w:t>
            </w:r>
          </w:p>
        </w:tc>
      </w:tr>
      <w:tr w:rsidR="00734CD2" w14:paraId="4DEC34B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2D8B42"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443805"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5725F7E0" w14:textId="15EDCEB9" w:rsidR="00734CD2" w:rsidRPr="00575269" w:rsidRDefault="00D516FA">
            <w:pPr>
              <w:pStyle w:val="Texto"/>
              <w:spacing w:after="98" w:line="227" w:lineRule="exact"/>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66A320F8" w14:textId="77777777" w:rsidR="00734CD2" w:rsidRPr="00575269" w:rsidRDefault="00734CD2">
            <w:pPr>
              <w:pStyle w:val="Texto"/>
              <w:spacing w:after="98" w:line="227" w:lineRule="exact"/>
              <w:ind w:firstLine="0"/>
              <w:jc w:val="center"/>
              <w:rPr>
                <w:rFonts w:ascii="Verdana" w:hAnsi="Verdana"/>
                <w:sz w:val="16"/>
                <w:szCs w:val="16"/>
                <w:lang w:val="en-US"/>
              </w:rPr>
            </w:pPr>
            <w:r w:rsidRPr="00575269">
              <w:rPr>
                <w:rFonts w:ascii="Verdana" w:hAnsi="Verdana"/>
                <w:sz w:val="16"/>
                <w:szCs w:val="16"/>
                <w:lang w:val="en-US"/>
              </w:rPr>
              <w:t>1N2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B34A6B5" w14:textId="77777777" w:rsidR="00734CD2" w:rsidRPr="00575269" w:rsidRDefault="00734CD2">
            <w:pPr>
              <w:rPr>
                <w:rFonts w:ascii="Verdana" w:hAnsi="Verdana" w:cs="Arial"/>
                <w:sz w:val="16"/>
                <w:szCs w:val="16"/>
                <w:lang w:val="en-US"/>
              </w:rPr>
            </w:pPr>
          </w:p>
        </w:tc>
      </w:tr>
      <w:tr w:rsidR="00734CD2" w14:paraId="6F9C93C5"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hideMark/>
          </w:tcPr>
          <w:p w14:paraId="79AF047A" w14:textId="5D8351C8"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3. Jerr</w:t>
            </w:r>
            <w:r w:rsidR="002415E9">
              <w:rPr>
                <w:rFonts w:ascii="Verdana" w:hAnsi="Verdana"/>
                <w:sz w:val="16"/>
                <w:szCs w:val="16"/>
                <w:lang w:val="en-US"/>
              </w:rPr>
              <w:t>y</w:t>
            </w:r>
            <w:r w:rsidRPr="00575269">
              <w:rPr>
                <w:rFonts w:ascii="Verdana" w:hAnsi="Verdana"/>
                <w:sz w:val="16"/>
                <w:szCs w:val="16"/>
                <w:lang w:val="en-US"/>
              </w:rPr>
              <w:t>cans</w:t>
            </w:r>
          </w:p>
        </w:tc>
        <w:tc>
          <w:tcPr>
            <w:tcW w:w="1532" w:type="pct"/>
            <w:vMerge w:val="restart"/>
            <w:tcBorders>
              <w:top w:val="single" w:sz="6" w:space="0" w:color="auto"/>
              <w:left w:val="single" w:sz="6" w:space="0" w:color="auto"/>
              <w:bottom w:val="single" w:sz="6" w:space="0" w:color="auto"/>
              <w:right w:val="single" w:sz="6" w:space="0" w:color="auto"/>
            </w:tcBorders>
            <w:hideMark/>
          </w:tcPr>
          <w:p w14:paraId="4A4BBEC5" w14:textId="26C36F0A"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A.</w:t>
            </w:r>
            <w:r w:rsidR="00390F17">
              <w:rPr>
                <w:rFonts w:ascii="Verdana" w:hAnsi="Verdana"/>
                <w:sz w:val="16"/>
                <w:szCs w:val="16"/>
                <w:lang w:val="en-US"/>
              </w:rPr>
              <w:t xml:space="preserve"> </w:t>
            </w:r>
            <w:r w:rsidRPr="00575269">
              <w:rPr>
                <w:rFonts w:ascii="Verdana" w:hAnsi="Verdana"/>
                <w:sz w:val="16"/>
                <w:szCs w:val="16"/>
                <w:lang w:val="en-US"/>
              </w:rPr>
              <w:t>Steel</w:t>
            </w:r>
          </w:p>
        </w:tc>
        <w:tc>
          <w:tcPr>
            <w:tcW w:w="1451" w:type="pct"/>
            <w:tcBorders>
              <w:top w:val="single" w:sz="6" w:space="0" w:color="auto"/>
              <w:left w:val="single" w:sz="6" w:space="0" w:color="auto"/>
              <w:bottom w:val="single" w:sz="6" w:space="0" w:color="auto"/>
              <w:right w:val="single" w:sz="6" w:space="0" w:color="auto"/>
            </w:tcBorders>
            <w:hideMark/>
          </w:tcPr>
          <w:p w14:paraId="56E26E8C" w14:textId="77DE14E0"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Non-</w:t>
            </w:r>
            <w:r w:rsidR="00D516FA">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47B7C8A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3A1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709A6A30"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5.4.4</w:t>
            </w:r>
          </w:p>
          <w:p w14:paraId="6EE8AF5E"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(6.1.4.4)</w:t>
            </w:r>
          </w:p>
        </w:tc>
      </w:tr>
      <w:tr w:rsidR="00734CD2" w14:paraId="672C7FB2"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DDD8B0"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CEB5F9"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E27E9B8" w14:textId="61A16CED" w:rsidR="00734CD2" w:rsidRPr="00575269" w:rsidRDefault="00D516FA">
            <w:pPr>
              <w:pStyle w:val="Texto"/>
              <w:spacing w:after="77"/>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0C3E3700"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3A2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9D0B7EB" w14:textId="77777777" w:rsidR="00734CD2" w:rsidRPr="00575269" w:rsidRDefault="00734CD2">
            <w:pPr>
              <w:rPr>
                <w:rFonts w:ascii="Verdana" w:hAnsi="Verdana" w:cs="Arial"/>
                <w:sz w:val="16"/>
                <w:szCs w:val="16"/>
                <w:lang w:val="en-US"/>
              </w:rPr>
            </w:pPr>
          </w:p>
        </w:tc>
      </w:tr>
      <w:tr w:rsidR="00734CD2" w14:paraId="5CEED9E1"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12BBAE3"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75AD6D87"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B. Aluminum</w:t>
            </w:r>
          </w:p>
        </w:tc>
        <w:tc>
          <w:tcPr>
            <w:tcW w:w="1451" w:type="pct"/>
            <w:tcBorders>
              <w:top w:val="single" w:sz="6" w:space="0" w:color="auto"/>
              <w:left w:val="single" w:sz="6" w:space="0" w:color="auto"/>
              <w:bottom w:val="single" w:sz="6" w:space="0" w:color="auto"/>
              <w:right w:val="single" w:sz="6" w:space="0" w:color="auto"/>
            </w:tcBorders>
            <w:hideMark/>
          </w:tcPr>
          <w:p w14:paraId="194FD6CC" w14:textId="14D05DEB"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Non-</w:t>
            </w:r>
            <w:r w:rsidR="00D516FA">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26F0023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3B1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6092A57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5.4.4</w:t>
            </w:r>
          </w:p>
          <w:p w14:paraId="74E3A99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(6.1.4.4)</w:t>
            </w:r>
          </w:p>
        </w:tc>
      </w:tr>
      <w:tr w:rsidR="00734CD2" w14:paraId="7CBB4A2C"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22971AA"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FA7A4D"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163292E6" w14:textId="2A311F5F" w:rsidR="00734CD2" w:rsidRPr="00575269" w:rsidRDefault="00D516FA">
            <w:pPr>
              <w:pStyle w:val="Texto"/>
              <w:spacing w:after="77"/>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2D3A3A80"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3B2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DE31C24" w14:textId="77777777" w:rsidR="00734CD2" w:rsidRPr="00575269" w:rsidRDefault="00734CD2">
            <w:pPr>
              <w:rPr>
                <w:rFonts w:ascii="Verdana" w:hAnsi="Verdana" w:cs="Arial"/>
                <w:sz w:val="16"/>
                <w:szCs w:val="16"/>
                <w:lang w:val="en-US"/>
              </w:rPr>
            </w:pPr>
          </w:p>
        </w:tc>
      </w:tr>
      <w:tr w:rsidR="00734CD2" w14:paraId="2A728B32"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19638F"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410D3C3E" w14:textId="328790F9"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H.</w:t>
            </w:r>
            <w:r w:rsidR="00390F17">
              <w:rPr>
                <w:rFonts w:ascii="Verdana" w:hAnsi="Verdana"/>
                <w:sz w:val="16"/>
                <w:szCs w:val="16"/>
                <w:lang w:val="en-US"/>
              </w:rPr>
              <w:t xml:space="preserve"> </w:t>
            </w:r>
            <w:r w:rsidRPr="00575269">
              <w:rPr>
                <w:rFonts w:ascii="Verdana" w:hAnsi="Verdana"/>
                <w:sz w:val="16"/>
                <w:szCs w:val="16"/>
                <w:lang w:val="en-US"/>
              </w:rPr>
              <w:t>Plastic</w:t>
            </w:r>
          </w:p>
        </w:tc>
        <w:tc>
          <w:tcPr>
            <w:tcW w:w="1451" w:type="pct"/>
            <w:tcBorders>
              <w:top w:val="single" w:sz="6" w:space="0" w:color="auto"/>
              <w:left w:val="single" w:sz="6" w:space="0" w:color="auto"/>
              <w:bottom w:val="single" w:sz="6" w:space="0" w:color="auto"/>
              <w:right w:val="single" w:sz="6" w:space="0" w:color="auto"/>
            </w:tcBorders>
            <w:hideMark/>
          </w:tcPr>
          <w:p w14:paraId="33CCE174" w14:textId="7E6D4614"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Non-</w:t>
            </w:r>
            <w:r w:rsidR="00D516FA">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55F1EB3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3H1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3CD89EA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5.4.7</w:t>
            </w:r>
          </w:p>
          <w:p w14:paraId="5D4B3D1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(6.1.4.8)</w:t>
            </w:r>
          </w:p>
        </w:tc>
      </w:tr>
      <w:tr w:rsidR="00734CD2" w14:paraId="5D27F7C2"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752C4B9"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51B298"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123D2C57" w14:textId="7BA9B619" w:rsidR="00734CD2" w:rsidRPr="00575269" w:rsidRDefault="00D516FA">
            <w:pPr>
              <w:pStyle w:val="Texto"/>
              <w:spacing w:after="77"/>
              <w:ind w:firstLine="0"/>
              <w:rPr>
                <w:rFonts w:ascii="Verdana" w:hAnsi="Verdana"/>
                <w:sz w:val="16"/>
                <w:szCs w:val="16"/>
                <w:lang w:val="en-US"/>
              </w:rPr>
            </w:pPr>
            <w:r>
              <w:rPr>
                <w:rFonts w:ascii="Verdana" w:hAnsi="Verdana"/>
                <w:sz w:val="16"/>
                <w:szCs w:val="16"/>
                <w:lang w:val="en-US"/>
              </w:rPr>
              <w:t>Removable lid</w:t>
            </w:r>
          </w:p>
        </w:tc>
        <w:tc>
          <w:tcPr>
            <w:tcW w:w="565" w:type="pct"/>
            <w:tcBorders>
              <w:top w:val="single" w:sz="6" w:space="0" w:color="auto"/>
              <w:left w:val="single" w:sz="6" w:space="0" w:color="auto"/>
              <w:bottom w:val="single" w:sz="6" w:space="0" w:color="auto"/>
              <w:right w:val="single" w:sz="6" w:space="0" w:color="auto"/>
            </w:tcBorders>
            <w:hideMark/>
          </w:tcPr>
          <w:p w14:paraId="4FDAC525"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3H2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6C9F77B" w14:textId="77777777" w:rsidR="00734CD2" w:rsidRPr="00575269" w:rsidRDefault="00734CD2">
            <w:pPr>
              <w:rPr>
                <w:rFonts w:ascii="Verdana" w:hAnsi="Verdana" w:cs="Arial"/>
                <w:sz w:val="16"/>
                <w:szCs w:val="16"/>
                <w:lang w:val="en-US"/>
              </w:rPr>
            </w:pPr>
          </w:p>
        </w:tc>
      </w:tr>
      <w:tr w:rsidR="00734CD2" w14:paraId="687C6828"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hideMark/>
          </w:tcPr>
          <w:p w14:paraId="6158B1A7"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lastRenderedPageBreak/>
              <w:t>4. Boxes</w:t>
            </w:r>
          </w:p>
        </w:tc>
        <w:tc>
          <w:tcPr>
            <w:tcW w:w="1532" w:type="pct"/>
            <w:tcBorders>
              <w:top w:val="single" w:sz="6" w:space="0" w:color="auto"/>
              <w:left w:val="single" w:sz="6" w:space="0" w:color="auto"/>
              <w:bottom w:val="single" w:sz="6" w:space="0" w:color="auto"/>
              <w:right w:val="single" w:sz="6" w:space="0" w:color="auto"/>
            </w:tcBorders>
            <w:hideMark/>
          </w:tcPr>
          <w:p w14:paraId="22A44E41" w14:textId="15D17F18"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A.</w:t>
            </w:r>
            <w:r w:rsidR="00390F17">
              <w:rPr>
                <w:rFonts w:ascii="Verdana" w:hAnsi="Verdana"/>
                <w:sz w:val="16"/>
                <w:szCs w:val="16"/>
                <w:lang w:val="en-US"/>
              </w:rPr>
              <w:t xml:space="preserve"> </w:t>
            </w:r>
            <w:r w:rsidRPr="00575269">
              <w:rPr>
                <w:rFonts w:ascii="Verdana" w:hAnsi="Verdana"/>
                <w:sz w:val="16"/>
                <w:szCs w:val="16"/>
                <w:lang w:val="en-US"/>
              </w:rPr>
              <w:t>Steel</w:t>
            </w:r>
          </w:p>
        </w:tc>
        <w:tc>
          <w:tcPr>
            <w:tcW w:w="1451" w:type="pct"/>
            <w:tcBorders>
              <w:top w:val="single" w:sz="6" w:space="0" w:color="auto"/>
              <w:left w:val="single" w:sz="6" w:space="0" w:color="auto"/>
              <w:bottom w:val="single" w:sz="6" w:space="0" w:color="auto"/>
              <w:right w:val="single" w:sz="6" w:space="0" w:color="auto"/>
            </w:tcBorders>
          </w:tcPr>
          <w:p w14:paraId="145ACD63"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7A860429"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4A</w:t>
            </w:r>
          </w:p>
        </w:tc>
        <w:tc>
          <w:tcPr>
            <w:tcW w:w="646" w:type="pct"/>
            <w:gridSpan w:val="2"/>
            <w:tcBorders>
              <w:top w:val="single" w:sz="6" w:space="0" w:color="auto"/>
              <w:left w:val="single" w:sz="6" w:space="0" w:color="auto"/>
              <w:bottom w:val="single" w:sz="6" w:space="0" w:color="auto"/>
              <w:right w:val="single" w:sz="6" w:space="0" w:color="auto"/>
            </w:tcBorders>
            <w:hideMark/>
          </w:tcPr>
          <w:p w14:paraId="025A97C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5.4.13 (6.1.4.14)</w:t>
            </w:r>
          </w:p>
        </w:tc>
      </w:tr>
      <w:tr w:rsidR="00734CD2" w14:paraId="34FA514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7B4A459"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38119E55"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B. Aluminum</w:t>
            </w:r>
          </w:p>
        </w:tc>
        <w:tc>
          <w:tcPr>
            <w:tcW w:w="1451" w:type="pct"/>
            <w:tcBorders>
              <w:top w:val="single" w:sz="6" w:space="0" w:color="auto"/>
              <w:left w:val="single" w:sz="6" w:space="0" w:color="auto"/>
              <w:bottom w:val="single" w:sz="6" w:space="0" w:color="auto"/>
              <w:right w:val="single" w:sz="6" w:space="0" w:color="auto"/>
            </w:tcBorders>
          </w:tcPr>
          <w:p w14:paraId="16F3FEF8"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29892CA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4B</w:t>
            </w:r>
          </w:p>
        </w:tc>
        <w:tc>
          <w:tcPr>
            <w:tcW w:w="646" w:type="pct"/>
            <w:gridSpan w:val="2"/>
            <w:tcBorders>
              <w:top w:val="single" w:sz="6" w:space="0" w:color="auto"/>
              <w:left w:val="single" w:sz="6" w:space="0" w:color="auto"/>
              <w:bottom w:val="single" w:sz="6" w:space="0" w:color="auto"/>
              <w:right w:val="single" w:sz="6" w:space="0" w:color="auto"/>
            </w:tcBorders>
            <w:hideMark/>
          </w:tcPr>
          <w:p w14:paraId="0E823A1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5.4.13 (6.1.4.14)</w:t>
            </w:r>
          </w:p>
        </w:tc>
      </w:tr>
      <w:tr w:rsidR="00734CD2" w14:paraId="6FA7A0A0"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20CE5FE"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43DFE28B" w14:textId="2CF736CB"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C.</w:t>
            </w:r>
            <w:r w:rsidR="00C70688">
              <w:rPr>
                <w:rFonts w:ascii="Verdana" w:hAnsi="Verdana"/>
                <w:sz w:val="16"/>
                <w:szCs w:val="16"/>
                <w:lang w:val="en-US"/>
              </w:rPr>
              <w:t xml:space="preserve"> </w:t>
            </w:r>
            <w:r w:rsidRPr="00575269">
              <w:rPr>
                <w:rFonts w:ascii="Verdana" w:hAnsi="Verdana"/>
                <w:sz w:val="16"/>
                <w:szCs w:val="16"/>
                <w:lang w:val="en-US"/>
              </w:rPr>
              <w:t>Natural wood</w:t>
            </w:r>
          </w:p>
        </w:tc>
        <w:tc>
          <w:tcPr>
            <w:tcW w:w="1451" w:type="pct"/>
            <w:tcBorders>
              <w:top w:val="single" w:sz="6" w:space="0" w:color="auto"/>
              <w:left w:val="single" w:sz="6" w:space="0" w:color="auto"/>
              <w:bottom w:val="single" w:sz="6" w:space="0" w:color="auto"/>
              <w:right w:val="single" w:sz="6" w:space="0" w:color="auto"/>
            </w:tcBorders>
            <w:hideMark/>
          </w:tcPr>
          <w:p w14:paraId="7F02BAD9" w14:textId="474E237F" w:rsidR="00734CD2" w:rsidRPr="00575269" w:rsidRDefault="00D516FA">
            <w:pPr>
              <w:pStyle w:val="Texto"/>
              <w:spacing w:after="77"/>
              <w:ind w:firstLine="0"/>
              <w:rPr>
                <w:rFonts w:ascii="Verdana" w:hAnsi="Verdana"/>
                <w:sz w:val="16"/>
                <w:szCs w:val="16"/>
                <w:lang w:val="en-US"/>
              </w:rPr>
            </w:pPr>
            <w:r>
              <w:rPr>
                <w:rFonts w:ascii="Verdana" w:hAnsi="Verdana"/>
                <w:sz w:val="16"/>
                <w:szCs w:val="16"/>
                <w:lang w:val="en-US"/>
              </w:rPr>
              <w:t>O</w:t>
            </w:r>
            <w:r w:rsidR="00734CD2" w:rsidRPr="00575269">
              <w:rPr>
                <w:rFonts w:ascii="Verdana" w:hAnsi="Verdana"/>
                <w:sz w:val="16"/>
                <w:szCs w:val="16"/>
                <w:lang w:val="en-US"/>
              </w:rPr>
              <w:t>rdinary</w:t>
            </w:r>
          </w:p>
        </w:tc>
        <w:tc>
          <w:tcPr>
            <w:tcW w:w="565" w:type="pct"/>
            <w:tcBorders>
              <w:top w:val="single" w:sz="6" w:space="0" w:color="auto"/>
              <w:left w:val="single" w:sz="6" w:space="0" w:color="auto"/>
              <w:bottom w:val="single" w:sz="6" w:space="0" w:color="auto"/>
              <w:right w:val="single" w:sz="6" w:space="0" w:color="auto"/>
            </w:tcBorders>
            <w:hideMark/>
          </w:tcPr>
          <w:p w14:paraId="26C70B3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4C1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3D055A7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5.4.8</w:t>
            </w:r>
          </w:p>
          <w:p w14:paraId="116BCD1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(6.1.4.9)</w:t>
            </w:r>
          </w:p>
        </w:tc>
      </w:tr>
      <w:tr w:rsidR="00734CD2" w14:paraId="1C1B4D7E"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CCA1FF3"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3870A3"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2D46025F"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From tight walls to dusty ones</w:t>
            </w:r>
          </w:p>
        </w:tc>
        <w:tc>
          <w:tcPr>
            <w:tcW w:w="565" w:type="pct"/>
            <w:tcBorders>
              <w:top w:val="single" w:sz="6" w:space="0" w:color="auto"/>
              <w:left w:val="single" w:sz="6" w:space="0" w:color="auto"/>
              <w:bottom w:val="single" w:sz="6" w:space="0" w:color="auto"/>
              <w:right w:val="single" w:sz="6" w:space="0" w:color="auto"/>
            </w:tcBorders>
            <w:hideMark/>
          </w:tcPr>
          <w:p w14:paraId="71D5B23A"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4C2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E23525C" w14:textId="77777777" w:rsidR="00734CD2" w:rsidRPr="00575269" w:rsidRDefault="00734CD2">
            <w:pPr>
              <w:rPr>
                <w:rFonts w:ascii="Verdana" w:hAnsi="Verdana" w:cs="Arial"/>
                <w:sz w:val="16"/>
                <w:szCs w:val="16"/>
                <w:lang w:val="en-US"/>
              </w:rPr>
            </w:pPr>
          </w:p>
        </w:tc>
      </w:tr>
      <w:tr w:rsidR="00734CD2" w14:paraId="29716982"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E78ABD8"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56656BD6"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D. Plywood</w:t>
            </w:r>
          </w:p>
        </w:tc>
        <w:tc>
          <w:tcPr>
            <w:tcW w:w="1451" w:type="pct"/>
            <w:tcBorders>
              <w:top w:val="single" w:sz="6" w:space="0" w:color="auto"/>
              <w:left w:val="single" w:sz="6" w:space="0" w:color="auto"/>
              <w:bottom w:val="single" w:sz="6" w:space="0" w:color="auto"/>
              <w:right w:val="single" w:sz="6" w:space="0" w:color="auto"/>
            </w:tcBorders>
          </w:tcPr>
          <w:p w14:paraId="0BE6DFF0"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3329C2F2"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4D</w:t>
            </w:r>
          </w:p>
        </w:tc>
        <w:tc>
          <w:tcPr>
            <w:tcW w:w="646" w:type="pct"/>
            <w:gridSpan w:val="2"/>
            <w:tcBorders>
              <w:top w:val="single" w:sz="6" w:space="0" w:color="auto"/>
              <w:left w:val="single" w:sz="6" w:space="0" w:color="auto"/>
              <w:bottom w:val="single" w:sz="6" w:space="0" w:color="auto"/>
              <w:right w:val="single" w:sz="6" w:space="0" w:color="auto"/>
            </w:tcBorders>
            <w:hideMark/>
          </w:tcPr>
          <w:p w14:paraId="64287FB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5.4.9</w:t>
            </w:r>
          </w:p>
          <w:p w14:paraId="00B7E24E"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(6.1.4.10)</w:t>
            </w:r>
          </w:p>
        </w:tc>
      </w:tr>
      <w:tr w:rsidR="00734CD2" w14:paraId="7B5132F0"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EE96948"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5B78D851"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F. Chipboard</w:t>
            </w:r>
          </w:p>
        </w:tc>
        <w:tc>
          <w:tcPr>
            <w:tcW w:w="1451" w:type="pct"/>
            <w:tcBorders>
              <w:top w:val="single" w:sz="6" w:space="0" w:color="auto"/>
              <w:left w:val="single" w:sz="6" w:space="0" w:color="auto"/>
              <w:bottom w:val="single" w:sz="6" w:space="0" w:color="auto"/>
              <w:right w:val="single" w:sz="6" w:space="0" w:color="auto"/>
            </w:tcBorders>
          </w:tcPr>
          <w:p w14:paraId="460F85E6"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5C90A6AA"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4F</w:t>
            </w:r>
          </w:p>
        </w:tc>
        <w:tc>
          <w:tcPr>
            <w:tcW w:w="646" w:type="pct"/>
            <w:gridSpan w:val="2"/>
            <w:tcBorders>
              <w:top w:val="single" w:sz="6" w:space="0" w:color="auto"/>
              <w:left w:val="single" w:sz="6" w:space="0" w:color="auto"/>
              <w:bottom w:val="single" w:sz="6" w:space="0" w:color="auto"/>
              <w:right w:val="single" w:sz="6" w:space="0" w:color="auto"/>
            </w:tcBorders>
            <w:hideMark/>
          </w:tcPr>
          <w:p w14:paraId="3456A6FE"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5.4.10 (6.1.4.11)</w:t>
            </w:r>
          </w:p>
        </w:tc>
      </w:tr>
      <w:tr w:rsidR="00734CD2" w14:paraId="54BF6FFE"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1C2B21"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54AF7A43"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G. Cardboard</w:t>
            </w:r>
          </w:p>
        </w:tc>
        <w:tc>
          <w:tcPr>
            <w:tcW w:w="1451" w:type="pct"/>
            <w:tcBorders>
              <w:top w:val="single" w:sz="6" w:space="0" w:color="auto"/>
              <w:left w:val="single" w:sz="6" w:space="0" w:color="auto"/>
              <w:bottom w:val="single" w:sz="6" w:space="0" w:color="auto"/>
              <w:right w:val="single" w:sz="6" w:space="0" w:color="auto"/>
            </w:tcBorders>
          </w:tcPr>
          <w:p w14:paraId="6AF23E1E"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6A4606AC"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4G</w:t>
            </w:r>
          </w:p>
        </w:tc>
        <w:tc>
          <w:tcPr>
            <w:tcW w:w="646" w:type="pct"/>
            <w:gridSpan w:val="2"/>
            <w:tcBorders>
              <w:top w:val="single" w:sz="6" w:space="0" w:color="auto"/>
              <w:left w:val="single" w:sz="6" w:space="0" w:color="auto"/>
              <w:bottom w:val="single" w:sz="6" w:space="0" w:color="auto"/>
              <w:right w:val="single" w:sz="6" w:space="0" w:color="auto"/>
            </w:tcBorders>
            <w:hideMark/>
          </w:tcPr>
          <w:p w14:paraId="1B7AE56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5.4.11 (6.1.4.12)</w:t>
            </w:r>
          </w:p>
        </w:tc>
      </w:tr>
      <w:tr w:rsidR="00734CD2" w14:paraId="440AC388"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F38395E"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398763D3" w14:textId="77777777" w:rsidR="0005231E" w:rsidRDefault="00734CD2">
            <w:pPr>
              <w:pStyle w:val="Texto"/>
              <w:spacing w:after="77"/>
              <w:ind w:firstLine="0"/>
              <w:rPr>
                <w:rFonts w:ascii="Verdana" w:hAnsi="Verdana"/>
                <w:sz w:val="16"/>
                <w:szCs w:val="16"/>
                <w:lang w:val="en-US"/>
              </w:rPr>
            </w:pPr>
            <w:r w:rsidRPr="00575269">
              <w:rPr>
                <w:rFonts w:ascii="Verdana" w:hAnsi="Verdana"/>
                <w:sz w:val="16"/>
                <w:szCs w:val="16"/>
                <w:lang w:val="en-US"/>
              </w:rPr>
              <w:t>H.</w:t>
            </w:r>
          </w:p>
          <w:p w14:paraId="3AFD99AD" w14:textId="71ADF470"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Plastic</w:t>
            </w:r>
          </w:p>
        </w:tc>
        <w:tc>
          <w:tcPr>
            <w:tcW w:w="1451" w:type="pct"/>
            <w:tcBorders>
              <w:top w:val="single" w:sz="6" w:space="0" w:color="auto"/>
              <w:left w:val="single" w:sz="6" w:space="0" w:color="auto"/>
              <w:bottom w:val="single" w:sz="6" w:space="0" w:color="auto"/>
              <w:right w:val="single" w:sz="6" w:space="0" w:color="auto"/>
            </w:tcBorders>
            <w:hideMark/>
          </w:tcPr>
          <w:p w14:paraId="2DFD431D"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Expanded</w:t>
            </w:r>
          </w:p>
        </w:tc>
        <w:tc>
          <w:tcPr>
            <w:tcW w:w="565" w:type="pct"/>
            <w:tcBorders>
              <w:top w:val="single" w:sz="6" w:space="0" w:color="auto"/>
              <w:left w:val="single" w:sz="6" w:space="0" w:color="auto"/>
              <w:bottom w:val="single" w:sz="6" w:space="0" w:color="auto"/>
              <w:right w:val="single" w:sz="6" w:space="0" w:color="auto"/>
            </w:tcBorders>
            <w:hideMark/>
          </w:tcPr>
          <w:p w14:paraId="68046B0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4H1</w:t>
            </w:r>
          </w:p>
        </w:tc>
        <w:tc>
          <w:tcPr>
            <w:tcW w:w="646" w:type="pct"/>
            <w:gridSpan w:val="2"/>
            <w:vMerge w:val="restart"/>
            <w:tcBorders>
              <w:top w:val="single" w:sz="6" w:space="0" w:color="auto"/>
              <w:left w:val="single" w:sz="6" w:space="0" w:color="auto"/>
              <w:bottom w:val="single" w:sz="6" w:space="0" w:color="auto"/>
              <w:right w:val="single" w:sz="6" w:space="0" w:color="auto"/>
            </w:tcBorders>
            <w:hideMark/>
          </w:tcPr>
          <w:p w14:paraId="0C8ACDE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5.4.12 (6.1.4.13)</w:t>
            </w:r>
          </w:p>
        </w:tc>
      </w:tr>
      <w:tr w:rsidR="00734CD2" w14:paraId="0ACF3E1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BFC085A"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D95DA1"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33E9C9EC"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Rigid</w:t>
            </w:r>
          </w:p>
        </w:tc>
        <w:tc>
          <w:tcPr>
            <w:tcW w:w="565" w:type="pct"/>
            <w:tcBorders>
              <w:top w:val="single" w:sz="6" w:space="0" w:color="auto"/>
              <w:left w:val="single" w:sz="6" w:space="0" w:color="auto"/>
              <w:bottom w:val="single" w:sz="6" w:space="0" w:color="auto"/>
              <w:right w:val="single" w:sz="6" w:space="0" w:color="auto"/>
            </w:tcBorders>
            <w:hideMark/>
          </w:tcPr>
          <w:p w14:paraId="2AF433CF"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4H2</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5745434" w14:textId="77777777" w:rsidR="00734CD2" w:rsidRPr="00575269" w:rsidRDefault="00734CD2">
            <w:pPr>
              <w:rPr>
                <w:rFonts w:ascii="Verdana" w:hAnsi="Verdana" w:cs="Arial"/>
                <w:sz w:val="16"/>
                <w:szCs w:val="16"/>
                <w:lang w:val="en-US"/>
              </w:rPr>
            </w:pPr>
          </w:p>
        </w:tc>
      </w:tr>
      <w:tr w:rsidR="00734CD2" w14:paraId="3E66DE8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B8D9ABF"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1276798A"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 Metal, other than steel or aluminum</w:t>
            </w:r>
          </w:p>
        </w:tc>
        <w:tc>
          <w:tcPr>
            <w:tcW w:w="1451" w:type="pct"/>
            <w:tcBorders>
              <w:top w:val="single" w:sz="6" w:space="0" w:color="auto"/>
              <w:left w:val="single" w:sz="6" w:space="0" w:color="auto"/>
              <w:bottom w:val="single" w:sz="6" w:space="0" w:color="auto"/>
              <w:right w:val="single" w:sz="6" w:space="0" w:color="auto"/>
            </w:tcBorders>
          </w:tcPr>
          <w:p w14:paraId="6621690A" w14:textId="77777777" w:rsidR="00734CD2" w:rsidRPr="00575269" w:rsidRDefault="00734CD2">
            <w:pPr>
              <w:pStyle w:val="Texto"/>
              <w:spacing w:after="77"/>
              <w:ind w:firstLine="0"/>
              <w:rPr>
                <w:rFonts w:ascii="Verdana" w:hAnsi="Verdana"/>
                <w:sz w:val="16"/>
                <w:szCs w:val="16"/>
                <w:lang w:val="en-US"/>
              </w:rPr>
            </w:pPr>
          </w:p>
        </w:tc>
        <w:tc>
          <w:tcPr>
            <w:tcW w:w="565" w:type="pct"/>
            <w:tcBorders>
              <w:top w:val="single" w:sz="6" w:space="0" w:color="auto"/>
              <w:left w:val="single" w:sz="6" w:space="0" w:color="auto"/>
              <w:bottom w:val="single" w:sz="6" w:space="0" w:color="auto"/>
              <w:right w:val="single" w:sz="6" w:space="0" w:color="auto"/>
            </w:tcBorders>
            <w:hideMark/>
          </w:tcPr>
          <w:p w14:paraId="2AC79088"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4N</w:t>
            </w:r>
          </w:p>
        </w:tc>
        <w:tc>
          <w:tcPr>
            <w:tcW w:w="646" w:type="pct"/>
            <w:gridSpan w:val="2"/>
            <w:tcBorders>
              <w:top w:val="single" w:sz="6" w:space="0" w:color="auto"/>
              <w:left w:val="single" w:sz="6" w:space="0" w:color="auto"/>
              <w:bottom w:val="single" w:sz="6" w:space="0" w:color="auto"/>
              <w:right w:val="single" w:sz="6" w:space="0" w:color="auto"/>
            </w:tcBorders>
            <w:hideMark/>
          </w:tcPr>
          <w:p w14:paraId="45007A76"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5.4.13 (6.1.4.14)</w:t>
            </w:r>
          </w:p>
        </w:tc>
      </w:tr>
      <w:tr w:rsidR="00734CD2" w14:paraId="250325D7"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hideMark/>
          </w:tcPr>
          <w:p w14:paraId="0B73BCD5"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5. Sacks</w:t>
            </w:r>
          </w:p>
        </w:tc>
        <w:tc>
          <w:tcPr>
            <w:tcW w:w="1532" w:type="pct"/>
            <w:vMerge w:val="restart"/>
            <w:tcBorders>
              <w:top w:val="single" w:sz="6" w:space="0" w:color="auto"/>
              <w:left w:val="single" w:sz="6" w:space="0" w:color="auto"/>
              <w:bottom w:val="single" w:sz="6" w:space="0" w:color="auto"/>
              <w:right w:val="single" w:sz="6" w:space="0" w:color="auto"/>
            </w:tcBorders>
            <w:hideMark/>
          </w:tcPr>
          <w:p w14:paraId="721FFE68"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H. Plastic fabric</w:t>
            </w:r>
          </w:p>
        </w:tc>
        <w:tc>
          <w:tcPr>
            <w:tcW w:w="1451" w:type="pct"/>
            <w:tcBorders>
              <w:top w:val="single" w:sz="6" w:space="0" w:color="auto"/>
              <w:left w:val="single" w:sz="6" w:space="0" w:color="auto"/>
              <w:bottom w:val="single" w:sz="6" w:space="0" w:color="auto"/>
              <w:right w:val="single" w:sz="6" w:space="0" w:color="auto"/>
            </w:tcBorders>
            <w:hideMark/>
          </w:tcPr>
          <w:p w14:paraId="506FE37A"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No lining or inner lining</w:t>
            </w:r>
          </w:p>
        </w:tc>
        <w:tc>
          <w:tcPr>
            <w:tcW w:w="570" w:type="pct"/>
            <w:gridSpan w:val="2"/>
            <w:tcBorders>
              <w:top w:val="single" w:sz="6" w:space="0" w:color="auto"/>
              <w:left w:val="single" w:sz="6" w:space="0" w:color="auto"/>
              <w:bottom w:val="single" w:sz="6" w:space="0" w:color="auto"/>
              <w:right w:val="single" w:sz="6" w:space="0" w:color="auto"/>
            </w:tcBorders>
            <w:hideMark/>
          </w:tcPr>
          <w:p w14:paraId="6F76975C"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5H1</w:t>
            </w:r>
          </w:p>
        </w:tc>
        <w:tc>
          <w:tcPr>
            <w:tcW w:w="641" w:type="pct"/>
            <w:vMerge w:val="restart"/>
            <w:tcBorders>
              <w:top w:val="single" w:sz="6" w:space="0" w:color="auto"/>
              <w:left w:val="single" w:sz="6" w:space="0" w:color="auto"/>
              <w:bottom w:val="single" w:sz="6" w:space="0" w:color="auto"/>
              <w:right w:val="single" w:sz="6" w:space="0" w:color="auto"/>
            </w:tcBorders>
            <w:vAlign w:val="center"/>
            <w:hideMark/>
          </w:tcPr>
          <w:p w14:paraId="33998EAC"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5.4.15 (6.1.4.16)</w:t>
            </w:r>
          </w:p>
        </w:tc>
      </w:tr>
      <w:tr w:rsidR="00734CD2" w14:paraId="7C90A45E"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4CF7C48"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DF7B19"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682369C" w14:textId="58289DF7"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Dust-tight</w:t>
            </w:r>
          </w:p>
        </w:tc>
        <w:tc>
          <w:tcPr>
            <w:tcW w:w="570" w:type="pct"/>
            <w:gridSpan w:val="2"/>
            <w:tcBorders>
              <w:top w:val="single" w:sz="6" w:space="0" w:color="auto"/>
              <w:left w:val="single" w:sz="6" w:space="0" w:color="auto"/>
              <w:bottom w:val="single" w:sz="6" w:space="0" w:color="auto"/>
              <w:right w:val="single" w:sz="6" w:space="0" w:color="auto"/>
            </w:tcBorders>
            <w:hideMark/>
          </w:tcPr>
          <w:p w14:paraId="2C75F848"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5H2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C2B46D" w14:textId="77777777" w:rsidR="00734CD2" w:rsidRPr="00575269" w:rsidRDefault="00734CD2">
            <w:pPr>
              <w:rPr>
                <w:rFonts w:ascii="Verdana" w:hAnsi="Verdana" w:cs="Arial"/>
                <w:sz w:val="16"/>
                <w:szCs w:val="16"/>
                <w:lang w:val="en-US"/>
              </w:rPr>
            </w:pPr>
          </w:p>
        </w:tc>
      </w:tr>
      <w:tr w:rsidR="00734CD2" w14:paraId="2BCAE50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3FEA421"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EB7B19"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6DE6A9C" w14:textId="3DA5D500"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Water resistant</w:t>
            </w:r>
          </w:p>
        </w:tc>
        <w:tc>
          <w:tcPr>
            <w:tcW w:w="570" w:type="pct"/>
            <w:gridSpan w:val="2"/>
            <w:tcBorders>
              <w:top w:val="single" w:sz="6" w:space="0" w:color="auto"/>
              <w:left w:val="single" w:sz="6" w:space="0" w:color="auto"/>
              <w:bottom w:val="single" w:sz="6" w:space="0" w:color="auto"/>
              <w:right w:val="single" w:sz="6" w:space="0" w:color="auto"/>
            </w:tcBorders>
            <w:hideMark/>
          </w:tcPr>
          <w:p w14:paraId="7DACDEAD"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5H3</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E78449" w14:textId="77777777" w:rsidR="00734CD2" w:rsidRPr="00575269" w:rsidRDefault="00734CD2">
            <w:pPr>
              <w:rPr>
                <w:rFonts w:ascii="Verdana" w:hAnsi="Verdana" w:cs="Arial"/>
                <w:sz w:val="16"/>
                <w:szCs w:val="16"/>
                <w:lang w:val="en-US"/>
              </w:rPr>
            </w:pPr>
          </w:p>
        </w:tc>
      </w:tr>
      <w:tr w:rsidR="00734CD2" w14:paraId="2F965BBA"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1C0DE70" w14:textId="77777777" w:rsidR="00734CD2" w:rsidRPr="00575269" w:rsidRDefault="00734CD2">
            <w:pPr>
              <w:rPr>
                <w:rFonts w:ascii="Verdana" w:hAnsi="Verdana" w:cs="Arial"/>
                <w:sz w:val="16"/>
                <w:szCs w:val="16"/>
                <w:lang w:val="en-US"/>
              </w:rPr>
            </w:pPr>
          </w:p>
        </w:tc>
        <w:tc>
          <w:tcPr>
            <w:tcW w:w="1532" w:type="pct"/>
            <w:tcBorders>
              <w:top w:val="single" w:sz="6" w:space="0" w:color="auto"/>
              <w:left w:val="single" w:sz="6" w:space="0" w:color="auto"/>
              <w:bottom w:val="single" w:sz="6" w:space="0" w:color="auto"/>
              <w:right w:val="single" w:sz="6" w:space="0" w:color="auto"/>
            </w:tcBorders>
            <w:hideMark/>
          </w:tcPr>
          <w:p w14:paraId="7F223E8F"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H. Plastic film</w:t>
            </w:r>
          </w:p>
        </w:tc>
        <w:tc>
          <w:tcPr>
            <w:tcW w:w="1451" w:type="pct"/>
            <w:tcBorders>
              <w:top w:val="single" w:sz="6" w:space="0" w:color="auto"/>
              <w:left w:val="single" w:sz="6" w:space="0" w:color="auto"/>
              <w:bottom w:val="single" w:sz="6" w:space="0" w:color="auto"/>
              <w:right w:val="single" w:sz="6" w:space="0" w:color="auto"/>
            </w:tcBorders>
          </w:tcPr>
          <w:p w14:paraId="5FC6E5EA" w14:textId="77777777" w:rsidR="00734CD2" w:rsidRPr="00575269" w:rsidRDefault="00734CD2">
            <w:pPr>
              <w:pStyle w:val="Texto"/>
              <w:spacing w:after="77"/>
              <w:ind w:firstLine="0"/>
              <w:rPr>
                <w:rFonts w:ascii="Verdana" w:hAnsi="Verdana"/>
                <w:sz w:val="16"/>
                <w:szCs w:val="16"/>
                <w:lang w:val="en-US"/>
              </w:rPr>
            </w:pPr>
          </w:p>
        </w:tc>
        <w:tc>
          <w:tcPr>
            <w:tcW w:w="570" w:type="pct"/>
            <w:gridSpan w:val="2"/>
            <w:tcBorders>
              <w:top w:val="single" w:sz="6" w:space="0" w:color="auto"/>
              <w:left w:val="single" w:sz="6" w:space="0" w:color="auto"/>
              <w:bottom w:val="single" w:sz="6" w:space="0" w:color="auto"/>
              <w:right w:val="single" w:sz="6" w:space="0" w:color="auto"/>
            </w:tcBorders>
            <w:hideMark/>
          </w:tcPr>
          <w:p w14:paraId="6C6F267C"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5H4</w:t>
            </w:r>
          </w:p>
        </w:tc>
        <w:tc>
          <w:tcPr>
            <w:tcW w:w="641" w:type="pct"/>
            <w:tcBorders>
              <w:top w:val="single" w:sz="6" w:space="0" w:color="auto"/>
              <w:left w:val="single" w:sz="6" w:space="0" w:color="auto"/>
              <w:bottom w:val="single" w:sz="6" w:space="0" w:color="auto"/>
              <w:right w:val="single" w:sz="6" w:space="0" w:color="auto"/>
            </w:tcBorders>
            <w:hideMark/>
          </w:tcPr>
          <w:p w14:paraId="7F24532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5.4.16 (6.1.4.17)</w:t>
            </w:r>
          </w:p>
        </w:tc>
      </w:tr>
      <w:tr w:rsidR="00734CD2" w14:paraId="20C91A19"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49CBB5"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4818B020" w14:textId="3E52419E"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l.</w:t>
            </w:r>
            <w:r w:rsidR="00111A2D">
              <w:rPr>
                <w:rFonts w:ascii="Verdana" w:hAnsi="Verdana"/>
                <w:sz w:val="16"/>
                <w:szCs w:val="16"/>
                <w:lang w:val="en-US"/>
              </w:rPr>
              <w:t xml:space="preserve"> F</w:t>
            </w:r>
            <w:r w:rsidRPr="00575269">
              <w:rPr>
                <w:rFonts w:ascii="Verdana" w:hAnsi="Verdana"/>
                <w:sz w:val="16"/>
                <w:szCs w:val="16"/>
                <w:lang w:val="en-US"/>
              </w:rPr>
              <w:t>abric</w:t>
            </w:r>
          </w:p>
        </w:tc>
        <w:tc>
          <w:tcPr>
            <w:tcW w:w="1451" w:type="pct"/>
            <w:tcBorders>
              <w:top w:val="single" w:sz="6" w:space="0" w:color="auto"/>
              <w:left w:val="single" w:sz="6" w:space="0" w:color="auto"/>
              <w:bottom w:val="single" w:sz="6" w:space="0" w:color="auto"/>
              <w:right w:val="single" w:sz="6" w:space="0" w:color="auto"/>
            </w:tcBorders>
            <w:hideMark/>
          </w:tcPr>
          <w:p w14:paraId="76299F80"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No lining or inner lining</w:t>
            </w:r>
          </w:p>
        </w:tc>
        <w:tc>
          <w:tcPr>
            <w:tcW w:w="570" w:type="pct"/>
            <w:gridSpan w:val="2"/>
            <w:tcBorders>
              <w:top w:val="single" w:sz="6" w:space="0" w:color="auto"/>
              <w:left w:val="single" w:sz="6" w:space="0" w:color="auto"/>
              <w:bottom w:val="single" w:sz="6" w:space="0" w:color="auto"/>
              <w:right w:val="single" w:sz="6" w:space="0" w:color="auto"/>
            </w:tcBorders>
            <w:hideMark/>
          </w:tcPr>
          <w:p w14:paraId="35D8F69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5L1</w:t>
            </w:r>
          </w:p>
        </w:tc>
        <w:tc>
          <w:tcPr>
            <w:tcW w:w="641" w:type="pct"/>
            <w:vMerge w:val="restart"/>
            <w:tcBorders>
              <w:top w:val="single" w:sz="6" w:space="0" w:color="auto"/>
              <w:left w:val="single" w:sz="6" w:space="0" w:color="auto"/>
              <w:bottom w:val="single" w:sz="6" w:space="0" w:color="auto"/>
              <w:right w:val="single" w:sz="6" w:space="0" w:color="auto"/>
            </w:tcBorders>
            <w:vAlign w:val="center"/>
            <w:hideMark/>
          </w:tcPr>
          <w:p w14:paraId="5F782FA8"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5.4.14 (6.1.4.15)</w:t>
            </w:r>
          </w:p>
        </w:tc>
      </w:tr>
      <w:tr w:rsidR="00734CD2" w14:paraId="48DB698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DFAF14B"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07BDA2"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702E590" w14:textId="15ABB0FD"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Dust-tight</w:t>
            </w:r>
          </w:p>
        </w:tc>
        <w:tc>
          <w:tcPr>
            <w:tcW w:w="570" w:type="pct"/>
            <w:gridSpan w:val="2"/>
            <w:tcBorders>
              <w:top w:val="single" w:sz="6" w:space="0" w:color="auto"/>
              <w:left w:val="single" w:sz="6" w:space="0" w:color="auto"/>
              <w:bottom w:val="single" w:sz="6" w:space="0" w:color="auto"/>
              <w:right w:val="single" w:sz="6" w:space="0" w:color="auto"/>
            </w:tcBorders>
            <w:hideMark/>
          </w:tcPr>
          <w:p w14:paraId="752DACEF"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5L2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50550A" w14:textId="77777777" w:rsidR="00734CD2" w:rsidRPr="00575269" w:rsidRDefault="00734CD2">
            <w:pPr>
              <w:rPr>
                <w:rFonts w:ascii="Verdana" w:hAnsi="Verdana" w:cs="Arial"/>
                <w:sz w:val="16"/>
                <w:szCs w:val="16"/>
                <w:lang w:val="en-US"/>
              </w:rPr>
            </w:pPr>
          </w:p>
        </w:tc>
      </w:tr>
      <w:tr w:rsidR="00734CD2" w14:paraId="6CE8B20A"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6C347D"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266E15"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B5A1130" w14:textId="1804F88C"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Water resistant</w:t>
            </w:r>
          </w:p>
        </w:tc>
        <w:tc>
          <w:tcPr>
            <w:tcW w:w="570" w:type="pct"/>
            <w:gridSpan w:val="2"/>
            <w:tcBorders>
              <w:top w:val="single" w:sz="6" w:space="0" w:color="auto"/>
              <w:left w:val="single" w:sz="6" w:space="0" w:color="auto"/>
              <w:bottom w:val="single" w:sz="6" w:space="0" w:color="auto"/>
              <w:right w:val="single" w:sz="6" w:space="0" w:color="auto"/>
            </w:tcBorders>
            <w:hideMark/>
          </w:tcPr>
          <w:p w14:paraId="79525E69"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5L3</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FCEBA3" w14:textId="77777777" w:rsidR="00734CD2" w:rsidRPr="00575269" w:rsidRDefault="00734CD2">
            <w:pPr>
              <w:rPr>
                <w:rFonts w:ascii="Verdana" w:hAnsi="Verdana" w:cs="Arial"/>
                <w:sz w:val="16"/>
                <w:szCs w:val="16"/>
                <w:lang w:val="en-US"/>
              </w:rPr>
            </w:pPr>
          </w:p>
        </w:tc>
      </w:tr>
      <w:tr w:rsidR="00734CD2" w14:paraId="3CF66710"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032411" w14:textId="77777777" w:rsidR="00734CD2" w:rsidRPr="00575269" w:rsidRDefault="00734CD2">
            <w:pPr>
              <w:rPr>
                <w:rFonts w:ascii="Verdana" w:hAnsi="Verdana" w:cs="Arial"/>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318B7286" w14:textId="0A39525F"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m.</w:t>
            </w:r>
            <w:r w:rsidR="00111A2D">
              <w:rPr>
                <w:rFonts w:ascii="Verdana" w:hAnsi="Verdana"/>
                <w:sz w:val="16"/>
                <w:szCs w:val="16"/>
                <w:lang w:val="en-US"/>
              </w:rPr>
              <w:t xml:space="preserve"> P</w:t>
            </w:r>
            <w:r w:rsidRPr="00575269">
              <w:rPr>
                <w:rFonts w:ascii="Verdana" w:hAnsi="Verdana"/>
                <w:sz w:val="16"/>
                <w:szCs w:val="16"/>
                <w:lang w:val="en-US"/>
              </w:rPr>
              <w:t>aper</w:t>
            </w:r>
          </w:p>
        </w:tc>
        <w:tc>
          <w:tcPr>
            <w:tcW w:w="1451" w:type="pct"/>
            <w:tcBorders>
              <w:top w:val="single" w:sz="6" w:space="0" w:color="auto"/>
              <w:left w:val="single" w:sz="6" w:space="0" w:color="auto"/>
              <w:bottom w:val="single" w:sz="6" w:space="0" w:color="auto"/>
              <w:right w:val="single" w:sz="6" w:space="0" w:color="auto"/>
            </w:tcBorders>
            <w:hideMark/>
          </w:tcPr>
          <w:p w14:paraId="4DB54A0F" w14:textId="091C7565"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Multi-leaf</w:t>
            </w:r>
          </w:p>
        </w:tc>
        <w:tc>
          <w:tcPr>
            <w:tcW w:w="570" w:type="pct"/>
            <w:gridSpan w:val="2"/>
            <w:tcBorders>
              <w:top w:val="single" w:sz="6" w:space="0" w:color="auto"/>
              <w:left w:val="single" w:sz="6" w:space="0" w:color="auto"/>
              <w:bottom w:val="single" w:sz="6" w:space="0" w:color="auto"/>
              <w:right w:val="single" w:sz="6" w:space="0" w:color="auto"/>
            </w:tcBorders>
            <w:hideMark/>
          </w:tcPr>
          <w:p w14:paraId="3EE6F0F3"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5M1</w:t>
            </w:r>
          </w:p>
        </w:tc>
        <w:tc>
          <w:tcPr>
            <w:tcW w:w="641" w:type="pct"/>
            <w:vMerge w:val="restart"/>
            <w:tcBorders>
              <w:top w:val="single" w:sz="6" w:space="0" w:color="auto"/>
              <w:left w:val="single" w:sz="6" w:space="0" w:color="auto"/>
              <w:bottom w:val="single" w:sz="6" w:space="0" w:color="auto"/>
              <w:right w:val="single" w:sz="6" w:space="0" w:color="auto"/>
            </w:tcBorders>
            <w:hideMark/>
          </w:tcPr>
          <w:p w14:paraId="3CB6696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5.4.17 (6.1.4.18)</w:t>
            </w:r>
          </w:p>
        </w:tc>
      </w:tr>
      <w:tr w:rsidR="00734CD2" w14:paraId="11FB5DDE"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3DCB810"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8E2331"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48E8DF6C"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Multi-ply, waterproof</w:t>
            </w:r>
          </w:p>
        </w:tc>
        <w:tc>
          <w:tcPr>
            <w:tcW w:w="570" w:type="pct"/>
            <w:gridSpan w:val="2"/>
            <w:tcBorders>
              <w:top w:val="single" w:sz="6" w:space="0" w:color="auto"/>
              <w:left w:val="single" w:sz="6" w:space="0" w:color="auto"/>
              <w:bottom w:val="single" w:sz="6" w:space="0" w:color="auto"/>
              <w:right w:val="single" w:sz="6" w:space="0" w:color="auto"/>
            </w:tcBorders>
            <w:hideMark/>
          </w:tcPr>
          <w:p w14:paraId="28D01D29"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5M2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FB6916" w14:textId="77777777" w:rsidR="00734CD2" w:rsidRPr="00575269" w:rsidRDefault="00734CD2">
            <w:pPr>
              <w:rPr>
                <w:rFonts w:ascii="Verdana" w:hAnsi="Verdana" w:cs="Arial"/>
                <w:sz w:val="16"/>
                <w:szCs w:val="16"/>
                <w:lang w:val="en-US"/>
              </w:rPr>
            </w:pPr>
          </w:p>
        </w:tc>
      </w:tr>
      <w:tr w:rsidR="00734CD2" w14:paraId="43E0497F"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hideMark/>
          </w:tcPr>
          <w:p w14:paraId="734CBE33"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6. Packaging/</w:t>
            </w:r>
          </w:p>
          <w:p w14:paraId="62299F57"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composite packaging</w:t>
            </w:r>
          </w:p>
        </w:tc>
        <w:tc>
          <w:tcPr>
            <w:tcW w:w="1532" w:type="pct"/>
            <w:vMerge w:val="restart"/>
            <w:tcBorders>
              <w:top w:val="single" w:sz="6" w:space="0" w:color="auto"/>
              <w:left w:val="single" w:sz="6" w:space="0" w:color="auto"/>
              <w:bottom w:val="single" w:sz="6" w:space="0" w:color="auto"/>
              <w:right w:val="single" w:sz="6" w:space="0" w:color="auto"/>
            </w:tcBorders>
            <w:hideMark/>
          </w:tcPr>
          <w:p w14:paraId="71D2AD56"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H. Plastic container</w:t>
            </w:r>
          </w:p>
        </w:tc>
        <w:tc>
          <w:tcPr>
            <w:tcW w:w="1451" w:type="pct"/>
            <w:tcBorders>
              <w:top w:val="single" w:sz="6" w:space="0" w:color="auto"/>
              <w:left w:val="single" w:sz="6" w:space="0" w:color="auto"/>
              <w:bottom w:val="single" w:sz="6" w:space="0" w:color="auto"/>
              <w:right w:val="single" w:sz="6" w:space="0" w:color="auto"/>
            </w:tcBorders>
            <w:hideMark/>
          </w:tcPr>
          <w:p w14:paraId="3A50A930"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steel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43777479"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6HA1</w:t>
            </w:r>
          </w:p>
        </w:tc>
        <w:tc>
          <w:tcPr>
            <w:tcW w:w="641" w:type="pct"/>
            <w:vMerge w:val="restart"/>
            <w:tcBorders>
              <w:top w:val="single" w:sz="6" w:space="0" w:color="auto"/>
              <w:left w:val="single" w:sz="6" w:space="0" w:color="auto"/>
              <w:bottom w:val="single" w:sz="6" w:space="0" w:color="auto"/>
              <w:right w:val="single" w:sz="6" w:space="0" w:color="auto"/>
            </w:tcBorders>
            <w:vAlign w:val="center"/>
            <w:hideMark/>
          </w:tcPr>
          <w:p w14:paraId="58BC1E39"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5.4.18 (6.1.4.19)</w:t>
            </w:r>
          </w:p>
        </w:tc>
      </w:tr>
      <w:tr w:rsidR="00734CD2" w14:paraId="18E58DC2"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E707058"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92A654"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3703AD7F"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cage or steel box</w:t>
            </w:r>
          </w:p>
        </w:tc>
        <w:tc>
          <w:tcPr>
            <w:tcW w:w="570" w:type="pct"/>
            <w:gridSpan w:val="2"/>
            <w:tcBorders>
              <w:top w:val="single" w:sz="6" w:space="0" w:color="auto"/>
              <w:left w:val="single" w:sz="6" w:space="0" w:color="auto"/>
              <w:bottom w:val="single" w:sz="6" w:space="0" w:color="auto"/>
              <w:right w:val="single" w:sz="6" w:space="0" w:color="auto"/>
            </w:tcBorders>
            <w:hideMark/>
          </w:tcPr>
          <w:p w14:paraId="2323B7D5"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6HA2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501FED" w14:textId="77777777" w:rsidR="00734CD2" w:rsidRPr="00575269" w:rsidRDefault="00734CD2">
            <w:pPr>
              <w:rPr>
                <w:rFonts w:ascii="Verdana" w:hAnsi="Verdana" w:cs="Arial"/>
                <w:sz w:val="16"/>
                <w:szCs w:val="16"/>
                <w:lang w:val="en-US"/>
              </w:rPr>
            </w:pPr>
          </w:p>
        </w:tc>
      </w:tr>
      <w:tr w:rsidR="00734CD2" w14:paraId="74F29824"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97C09F8"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97354D"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51E4AC61"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aluminum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4CB5E42C"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6HB1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FF4B24" w14:textId="77777777" w:rsidR="00734CD2" w:rsidRPr="00575269" w:rsidRDefault="00734CD2">
            <w:pPr>
              <w:rPr>
                <w:rFonts w:ascii="Verdana" w:hAnsi="Verdana" w:cs="Arial"/>
                <w:sz w:val="16"/>
                <w:szCs w:val="16"/>
                <w:lang w:val="en-US"/>
              </w:rPr>
            </w:pPr>
          </w:p>
        </w:tc>
      </w:tr>
      <w:tr w:rsidR="00734CD2" w14:paraId="624D1487"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9C384DB"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CC8F0F"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4E9939EB"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cage or aluminum box</w:t>
            </w:r>
          </w:p>
        </w:tc>
        <w:tc>
          <w:tcPr>
            <w:tcW w:w="570" w:type="pct"/>
            <w:gridSpan w:val="2"/>
            <w:tcBorders>
              <w:top w:val="single" w:sz="6" w:space="0" w:color="auto"/>
              <w:left w:val="single" w:sz="6" w:space="0" w:color="auto"/>
              <w:bottom w:val="single" w:sz="6" w:space="0" w:color="auto"/>
              <w:right w:val="single" w:sz="6" w:space="0" w:color="auto"/>
            </w:tcBorders>
            <w:hideMark/>
          </w:tcPr>
          <w:p w14:paraId="674FD5CB"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6HB2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C9BC63" w14:textId="77777777" w:rsidR="00734CD2" w:rsidRPr="00575269" w:rsidRDefault="00734CD2">
            <w:pPr>
              <w:rPr>
                <w:rFonts w:ascii="Verdana" w:hAnsi="Verdana" w:cs="Arial"/>
                <w:sz w:val="16"/>
                <w:szCs w:val="16"/>
                <w:lang w:val="en-US"/>
              </w:rPr>
            </w:pPr>
          </w:p>
        </w:tc>
      </w:tr>
      <w:tr w:rsidR="00734CD2" w14:paraId="3D1AF53E"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21974E8"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A6B767"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47D6E36D" w14:textId="0BAF92A8"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With wooden box</w:t>
            </w:r>
          </w:p>
        </w:tc>
        <w:tc>
          <w:tcPr>
            <w:tcW w:w="570" w:type="pct"/>
            <w:gridSpan w:val="2"/>
            <w:tcBorders>
              <w:top w:val="single" w:sz="6" w:space="0" w:color="auto"/>
              <w:left w:val="single" w:sz="6" w:space="0" w:color="auto"/>
              <w:bottom w:val="single" w:sz="6" w:space="0" w:color="auto"/>
              <w:right w:val="single" w:sz="6" w:space="0" w:color="auto"/>
            </w:tcBorders>
            <w:hideMark/>
          </w:tcPr>
          <w:p w14:paraId="19DFB3DA"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6HC</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037136" w14:textId="77777777" w:rsidR="00734CD2" w:rsidRPr="00575269" w:rsidRDefault="00734CD2">
            <w:pPr>
              <w:rPr>
                <w:rFonts w:ascii="Verdana" w:hAnsi="Verdana" w:cs="Arial"/>
                <w:sz w:val="16"/>
                <w:szCs w:val="16"/>
                <w:lang w:val="en-US"/>
              </w:rPr>
            </w:pPr>
          </w:p>
        </w:tc>
      </w:tr>
      <w:tr w:rsidR="00734CD2" w14:paraId="5E059EAC"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3F1015"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58D72F"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3F4412F2"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plywood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3197A4D5"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6HD1</w:t>
            </w:r>
          </w:p>
        </w:tc>
        <w:tc>
          <w:tcPr>
            <w:tcW w:w="641" w:type="pct"/>
            <w:vMerge w:val="restart"/>
            <w:tcBorders>
              <w:top w:val="single" w:sz="6" w:space="0" w:color="auto"/>
              <w:left w:val="single" w:sz="6" w:space="0" w:color="auto"/>
              <w:bottom w:val="single" w:sz="6" w:space="0" w:color="auto"/>
              <w:right w:val="single" w:sz="6" w:space="0" w:color="auto"/>
            </w:tcBorders>
          </w:tcPr>
          <w:p w14:paraId="219B4DD5" w14:textId="77777777" w:rsidR="00734CD2" w:rsidRPr="00575269" w:rsidRDefault="00734CD2">
            <w:pPr>
              <w:pStyle w:val="Texto"/>
              <w:spacing w:after="77"/>
              <w:ind w:firstLine="0"/>
              <w:jc w:val="center"/>
              <w:rPr>
                <w:rFonts w:ascii="Verdana" w:hAnsi="Verdana"/>
                <w:sz w:val="16"/>
                <w:szCs w:val="16"/>
                <w:lang w:val="en-US"/>
              </w:rPr>
            </w:pPr>
          </w:p>
        </w:tc>
      </w:tr>
      <w:tr w:rsidR="00734CD2" w14:paraId="0EE81AC4"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A51277"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C21AE0"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248DCD55" w14:textId="529DB9B0"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With plywood case</w:t>
            </w:r>
          </w:p>
        </w:tc>
        <w:tc>
          <w:tcPr>
            <w:tcW w:w="570" w:type="pct"/>
            <w:gridSpan w:val="2"/>
            <w:tcBorders>
              <w:top w:val="single" w:sz="6" w:space="0" w:color="auto"/>
              <w:left w:val="single" w:sz="6" w:space="0" w:color="auto"/>
              <w:bottom w:val="single" w:sz="6" w:space="0" w:color="auto"/>
              <w:right w:val="single" w:sz="6" w:space="0" w:color="auto"/>
            </w:tcBorders>
            <w:hideMark/>
          </w:tcPr>
          <w:p w14:paraId="6F0AF41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6HD2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42273D" w14:textId="77777777" w:rsidR="00734CD2" w:rsidRPr="00575269" w:rsidRDefault="00734CD2">
            <w:pPr>
              <w:rPr>
                <w:rFonts w:ascii="Verdana" w:hAnsi="Verdana" w:cs="Arial"/>
                <w:sz w:val="16"/>
                <w:szCs w:val="16"/>
                <w:lang w:val="en-US"/>
              </w:rPr>
            </w:pPr>
          </w:p>
        </w:tc>
      </w:tr>
      <w:tr w:rsidR="00734CD2" w14:paraId="38B4BC1A"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9578F3E"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1F26A6"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591A8226"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cardboard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68FFCF75"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6HG1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C6ABAC" w14:textId="77777777" w:rsidR="00734CD2" w:rsidRPr="00575269" w:rsidRDefault="00734CD2">
            <w:pPr>
              <w:rPr>
                <w:rFonts w:ascii="Verdana" w:hAnsi="Verdana" w:cs="Arial"/>
                <w:sz w:val="16"/>
                <w:szCs w:val="16"/>
                <w:lang w:val="en-US"/>
              </w:rPr>
            </w:pPr>
          </w:p>
        </w:tc>
      </w:tr>
      <w:tr w:rsidR="00734CD2" w14:paraId="6E8FE0B5"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8A10A64"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842BF"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2EC55781" w14:textId="236DC165" w:rsidR="00734CD2" w:rsidRPr="00575269" w:rsidRDefault="002C2E8A">
            <w:pPr>
              <w:pStyle w:val="Texto"/>
              <w:spacing w:after="77"/>
              <w:ind w:firstLine="0"/>
              <w:rPr>
                <w:rFonts w:ascii="Verdana" w:hAnsi="Verdana"/>
                <w:sz w:val="16"/>
                <w:szCs w:val="16"/>
                <w:lang w:val="en-US"/>
              </w:rPr>
            </w:pPr>
            <w:r w:rsidRPr="00575269">
              <w:rPr>
                <w:rFonts w:ascii="Verdana" w:hAnsi="Verdana"/>
                <w:sz w:val="16"/>
                <w:szCs w:val="16"/>
                <w:lang w:val="en-US"/>
              </w:rPr>
              <w:t>With carton</w:t>
            </w:r>
          </w:p>
        </w:tc>
        <w:tc>
          <w:tcPr>
            <w:tcW w:w="570" w:type="pct"/>
            <w:gridSpan w:val="2"/>
            <w:tcBorders>
              <w:top w:val="single" w:sz="6" w:space="0" w:color="auto"/>
              <w:left w:val="single" w:sz="6" w:space="0" w:color="auto"/>
              <w:bottom w:val="single" w:sz="6" w:space="0" w:color="auto"/>
              <w:right w:val="single" w:sz="6" w:space="0" w:color="auto"/>
            </w:tcBorders>
            <w:hideMark/>
          </w:tcPr>
          <w:p w14:paraId="63BAB997"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6HG2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6ECBDF" w14:textId="77777777" w:rsidR="00734CD2" w:rsidRPr="00575269" w:rsidRDefault="00734CD2">
            <w:pPr>
              <w:rPr>
                <w:rFonts w:ascii="Verdana" w:hAnsi="Verdana" w:cs="Arial"/>
                <w:sz w:val="16"/>
                <w:szCs w:val="16"/>
                <w:lang w:val="en-US"/>
              </w:rPr>
            </w:pPr>
          </w:p>
        </w:tc>
      </w:tr>
      <w:tr w:rsidR="00734CD2" w14:paraId="3CE3579D"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0AC7086"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658665"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5BE18FA1"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plastic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77500381"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6HH1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A35AE8" w14:textId="77777777" w:rsidR="00734CD2" w:rsidRPr="00575269" w:rsidRDefault="00734CD2">
            <w:pPr>
              <w:rPr>
                <w:rFonts w:ascii="Verdana" w:hAnsi="Verdana" w:cs="Arial"/>
                <w:sz w:val="16"/>
                <w:szCs w:val="16"/>
                <w:lang w:val="en-US"/>
              </w:rPr>
            </w:pPr>
          </w:p>
        </w:tc>
      </w:tr>
      <w:tr w:rsidR="00734CD2" w14:paraId="28E7D4D0"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8A4F9FF"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17B547"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6492588E" w14:textId="77777777" w:rsidR="00734CD2" w:rsidRPr="00575269" w:rsidRDefault="00734CD2">
            <w:pPr>
              <w:pStyle w:val="Texto"/>
              <w:spacing w:after="77"/>
              <w:ind w:firstLine="0"/>
              <w:rPr>
                <w:rFonts w:ascii="Verdana" w:hAnsi="Verdana"/>
                <w:sz w:val="16"/>
                <w:szCs w:val="16"/>
                <w:lang w:val="en-US"/>
              </w:rPr>
            </w:pPr>
            <w:r w:rsidRPr="00575269">
              <w:rPr>
                <w:rFonts w:ascii="Verdana" w:hAnsi="Verdana"/>
                <w:sz w:val="16"/>
                <w:szCs w:val="16"/>
                <w:lang w:val="en-US"/>
              </w:rPr>
              <w:t>With rigid plastic box</w:t>
            </w:r>
          </w:p>
        </w:tc>
        <w:tc>
          <w:tcPr>
            <w:tcW w:w="570" w:type="pct"/>
            <w:gridSpan w:val="2"/>
            <w:tcBorders>
              <w:top w:val="single" w:sz="6" w:space="0" w:color="auto"/>
              <w:left w:val="single" w:sz="6" w:space="0" w:color="auto"/>
              <w:bottom w:val="single" w:sz="6" w:space="0" w:color="auto"/>
              <w:right w:val="single" w:sz="6" w:space="0" w:color="auto"/>
            </w:tcBorders>
            <w:hideMark/>
          </w:tcPr>
          <w:p w14:paraId="5D5C31DA" w14:textId="77777777" w:rsidR="00734CD2" w:rsidRPr="00575269" w:rsidRDefault="00734CD2">
            <w:pPr>
              <w:pStyle w:val="Texto"/>
              <w:spacing w:after="77"/>
              <w:ind w:firstLine="0"/>
              <w:jc w:val="center"/>
              <w:rPr>
                <w:rFonts w:ascii="Verdana" w:hAnsi="Verdana"/>
                <w:sz w:val="16"/>
                <w:szCs w:val="16"/>
                <w:lang w:val="en-US"/>
              </w:rPr>
            </w:pPr>
            <w:r w:rsidRPr="00575269">
              <w:rPr>
                <w:rFonts w:ascii="Verdana" w:hAnsi="Verdana"/>
                <w:sz w:val="16"/>
                <w:szCs w:val="16"/>
                <w:lang w:val="en-US"/>
              </w:rPr>
              <w:t>6HH2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F1521C" w14:textId="77777777" w:rsidR="00734CD2" w:rsidRPr="00575269" w:rsidRDefault="00734CD2">
            <w:pPr>
              <w:rPr>
                <w:rFonts w:ascii="Verdana" w:hAnsi="Verdana" w:cs="Arial"/>
                <w:sz w:val="16"/>
                <w:szCs w:val="16"/>
                <w:lang w:val="en-US"/>
              </w:rPr>
            </w:pPr>
          </w:p>
        </w:tc>
      </w:tr>
      <w:tr w:rsidR="00734CD2" w14:paraId="6A9C5C37" w14:textId="77777777" w:rsidTr="00734CD2">
        <w:trPr>
          <w:trHeight w:val="20"/>
        </w:trPr>
        <w:tc>
          <w:tcPr>
            <w:tcW w:w="806" w:type="pct"/>
            <w:vMerge w:val="restart"/>
            <w:tcBorders>
              <w:top w:val="single" w:sz="6" w:space="0" w:color="auto"/>
              <w:left w:val="single" w:sz="6" w:space="0" w:color="auto"/>
              <w:bottom w:val="single" w:sz="6" w:space="0" w:color="auto"/>
              <w:right w:val="single" w:sz="6" w:space="0" w:color="auto"/>
            </w:tcBorders>
            <w:vAlign w:val="center"/>
          </w:tcPr>
          <w:p w14:paraId="60DC04D4" w14:textId="77777777" w:rsidR="00734CD2" w:rsidRPr="00575269" w:rsidRDefault="00734CD2">
            <w:pPr>
              <w:pStyle w:val="Texto"/>
              <w:ind w:firstLine="0"/>
              <w:rPr>
                <w:rFonts w:ascii="Verdana" w:hAnsi="Verdana"/>
                <w:sz w:val="16"/>
                <w:szCs w:val="16"/>
                <w:lang w:val="en-US"/>
              </w:rPr>
            </w:pPr>
          </w:p>
        </w:tc>
        <w:tc>
          <w:tcPr>
            <w:tcW w:w="1532" w:type="pct"/>
            <w:vMerge w:val="restart"/>
            <w:tcBorders>
              <w:top w:val="single" w:sz="6" w:space="0" w:color="auto"/>
              <w:left w:val="single" w:sz="6" w:space="0" w:color="auto"/>
              <w:bottom w:val="single" w:sz="6" w:space="0" w:color="auto"/>
              <w:right w:val="single" w:sz="6" w:space="0" w:color="auto"/>
            </w:tcBorders>
            <w:hideMark/>
          </w:tcPr>
          <w:p w14:paraId="73B22DFA" w14:textId="540F17F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 xml:space="preserve">P. Glass, </w:t>
            </w:r>
            <w:r w:rsidR="002415E9" w:rsidRPr="00575269">
              <w:rPr>
                <w:rFonts w:ascii="Verdana" w:hAnsi="Verdana"/>
                <w:sz w:val="16"/>
                <w:szCs w:val="16"/>
                <w:lang w:val="en-US"/>
              </w:rPr>
              <w:t>porcelain,</w:t>
            </w:r>
            <w:r w:rsidRPr="00575269">
              <w:rPr>
                <w:rFonts w:ascii="Verdana" w:hAnsi="Verdana"/>
                <w:sz w:val="16"/>
                <w:szCs w:val="16"/>
                <w:lang w:val="en-US"/>
              </w:rPr>
              <w:t xml:space="preserve"> or stoneware container</w:t>
            </w:r>
          </w:p>
        </w:tc>
        <w:tc>
          <w:tcPr>
            <w:tcW w:w="1451" w:type="pct"/>
            <w:tcBorders>
              <w:top w:val="single" w:sz="6" w:space="0" w:color="auto"/>
              <w:left w:val="single" w:sz="6" w:space="0" w:color="auto"/>
              <w:bottom w:val="single" w:sz="6" w:space="0" w:color="auto"/>
              <w:right w:val="single" w:sz="6" w:space="0" w:color="auto"/>
            </w:tcBorders>
            <w:hideMark/>
          </w:tcPr>
          <w:p w14:paraId="159ABE6B"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steel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6C87C63E"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6PA1</w:t>
            </w:r>
          </w:p>
        </w:tc>
        <w:tc>
          <w:tcPr>
            <w:tcW w:w="641" w:type="pct"/>
            <w:vMerge w:val="restart"/>
            <w:tcBorders>
              <w:top w:val="single" w:sz="6" w:space="0" w:color="auto"/>
              <w:left w:val="single" w:sz="6" w:space="0" w:color="auto"/>
              <w:bottom w:val="single" w:sz="6" w:space="0" w:color="auto"/>
              <w:right w:val="single" w:sz="6" w:space="0" w:color="auto"/>
            </w:tcBorders>
            <w:vAlign w:val="center"/>
            <w:hideMark/>
          </w:tcPr>
          <w:p w14:paraId="2FCD1B48"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5.4.19 (6.1.4.20)</w:t>
            </w:r>
          </w:p>
        </w:tc>
      </w:tr>
      <w:tr w:rsidR="00734CD2" w14:paraId="7C63240F"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B8A99A1"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345B53"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76A074F0"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cage or steel box</w:t>
            </w:r>
          </w:p>
        </w:tc>
        <w:tc>
          <w:tcPr>
            <w:tcW w:w="570" w:type="pct"/>
            <w:gridSpan w:val="2"/>
            <w:tcBorders>
              <w:top w:val="single" w:sz="6" w:space="0" w:color="auto"/>
              <w:left w:val="single" w:sz="6" w:space="0" w:color="auto"/>
              <w:bottom w:val="single" w:sz="6" w:space="0" w:color="auto"/>
              <w:right w:val="single" w:sz="6" w:space="0" w:color="auto"/>
            </w:tcBorders>
            <w:hideMark/>
          </w:tcPr>
          <w:p w14:paraId="04B309B6"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6PA2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883B98" w14:textId="77777777" w:rsidR="00734CD2" w:rsidRPr="00575269" w:rsidRDefault="00734CD2">
            <w:pPr>
              <w:rPr>
                <w:rFonts w:ascii="Verdana" w:hAnsi="Verdana" w:cs="Arial"/>
                <w:sz w:val="16"/>
                <w:szCs w:val="16"/>
                <w:lang w:val="en-US"/>
              </w:rPr>
            </w:pPr>
          </w:p>
        </w:tc>
      </w:tr>
      <w:tr w:rsidR="00734CD2" w14:paraId="2C5370A5"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26B5E98"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18AC88"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099FC9E9"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aluminum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5211946F"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6PB1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784749" w14:textId="77777777" w:rsidR="00734CD2" w:rsidRPr="00575269" w:rsidRDefault="00734CD2">
            <w:pPr>
              <w:rPr>
                <w:rFonts w:ascii="Verdana" w:hAnsi="Verdana" w:cs="Arial"/>
                <w:sz w:val="16"/>
                <w:szCs w:val="16"/>
                <w:lang w:val="en-US"/>
              </w:rPr>
            </w:pPr>
          </w:p>
        </w:tc>
      </w:tr>
      <w:tr w:rsidR="00734CD2" w14:paraId="3E24CEA8"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153B77"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970FB0"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1B41830B"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cage or aluminum box</w:t>
            </w:r>
          </w:p>
        </w:tc>
        <w:tc>
          <w:tcPr>
            <w:tcW w:w="570" w:type="pct"/>
            <w:gridSpan w:val="2"/>
            <w:tcBorders>
              <w:top w:val="single" w:sz="6" w:space="0" w:color="auto"/>
              <w:left w:val="single" w:sz="6" w:space="0" w:color="auto"/>
              <w:bottom w:val="single" w:sz="6" w:space="0" w:color="auto"/>
              <w:right w:val="single" w:sz="6" w:space="0" w:color="auto"/>
            </w:tcBorders>
            <w:hideMark/>
          </w:tcPr>
          <w:p w14:paraId="3B4D0800"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6PB2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38C686" w14:textId="77777777" w:rsidR="00734CD2" w:rsidRPr="00575269" w:rsidRDefault="00734CD2">
            <w:pPr>
              <w:rPr>
                <w:rFonts w:ascii="Verdana" w:hAnsi="Verdana" w:cs="Arial"/>
                <w:sz w:val="16"/>
                <w:szCs w:val="16"/>
                <w:lang w:val="en-US"/>
              </w:rPr>
            </w:pPr>
          </w:p>
        </w:tc>
      </w:tr>
      <w:tr w:rsidR="00734CD2" w14:paraId="4BB8846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18E3EA"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EC5C87"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74A67CAF" w14:textId="676007BF" w:rsidR="00734CD2" w:rsidRPr="00575269" w:rsidRDefault="007E173B">
            <w:pPr>
              <w:pStyle w:val="Texto"/>
              <w:ind w:firstLine="0"/>
              <w:rPr>
                <w:rFonts w:ascii="Verdana" w:hAnsi="Verdana"/>
                <w:sz w:val="16"/>
                <w:szCs w:val="16"/>
                <w:lang w:val="en-US"/>
              </w:rPr>
            </w:pPr>
            <w:r w:rsidRPr="00575269">
              <w:rPr>
                <w:rFonts w:ascii="Verdana" w:hAnsi="Verdana"/>
                <w:sz w:val="16"/>
                <w:szCs w:val="16"/>
                <w:lang w:val="en-US"/>
              </w:rPr>
              <w:t>With wooden box</w:t>
            </w:r>
          </w:p>
        </w:tc>
        <w:tc>
          <w:tcPr>
            <w:tcW w:w="570" w:type="pct"/>
            <w:gridSpan w:val="2"/>
            <w:tcBorders>
              <w:top w:val="single" w:sz="6" w:space="0" w:color="auto"/>
              <w:left w:val="single" w:sz="6" w:space="0" w:color="auto"/>
              <w:bottom w:val="single" w:sz="6" w:space="0" w:color="auto"/>
              <w:right w:val="single" w:sz="6" w:space="0" w:color="auto"/>
            </w:tcBorders>
            <w:hideMark/>
          </w:tcPr>
          <w:p w14:paraId="320A3704"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6pcs</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ED6E97" w14:textId="77777777" w:rsidR="00734CD2" w:rsidRPr="00575269" w:rsidRDefault="00734CD2">
            <w:pPr>
              <w:rPr>
                <w:rFonts w:ascii="Verdana" w:hAnsi="Verdana" w:cs="Arial"/>
                <w:sz w:val="16"/>
                <w:szCs w:val="16"/>
                <w:lang w:val="en-US"/>
              </w:rPr>
            </w:pPr>
          </w:p>
        </w:tc>
      </w:tr>
      <w:tr w:rsidR="00734CD2" w14:paraId="2B475B86"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0BC2C54"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FD3BE0"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06EEE469"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plywood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15BD3B88"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6PD1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A18A67" w14:textId="77777777" w:rsidR="00734CD2" w:rsidRPr="00575269" w:rsidRDefault="00734CD2">
            <w:pPr>
              <w:rPr>
                <w:rFonts w:ascii="Verdana" w:hAnsi="Verdana" w:cs="Arial"/>
                <w:sz w:val="16"/>
                <w:szCs w:val="16"/>
                <w:lang w:val="en-US"/>
              </w:rPr>
            </w:pPr>
          </w:p>
        </w:tc>
      </w:tr>
      <w:tr w:rsidR="00734CD2" w14:paraId="4A82D188"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B8EEFCE"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92A0A7"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452A1962"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wicker basket</w:t>
            </w:r>
          </w:p>
        </w:tc>
        <w:tc>
          <w:tcPr>
            <w:tcW w:w="570" w:type="pct"/>
            <w:gridSpan w:val="2"/>
            <w:tcBorders>
              <w:top w:val="single" w:sz="6" w:space="0" w:color="auto"/>
              <w:left w:val="single" w:sz="6" w:space="0" w:color="auto"/>
              <w:bottom w:val="single" w:sz="6" w:space="0" w:color="auto"/>
              <w:right w:val="single" w:sz="6" w:space="0" w:color="auto"/>
            </w:tcBorders>
            <w:hideMark/>
          </w:tcPr>
          <w:p w14:paraId="7B1CA1F5"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6PD2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7E40A6" w14:textId="77777777" w:rsidR="00734CD2" w:rsidRPr="00575269" w:rsidRDefault="00734CD2">
            <w:pPr>
              <w:rPr>
                <w:rFonts w:ascii="Verdana" w:hAnsi="Verdana" w:cs="Arial"/>
                <w:sz w:val="16"/>
                <w:szCs w:val="16"/>
                <w:lang w:val="en-US"/>
              </w:rPr>
            </w:pPr>
          </w:p>
        </w:tc>
      </w:tr>
      <w:tr w:rsidR="00734CD2" w14:paraId="15B28614"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7AD3536"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DF142F"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0B16386D"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cardboard drum</w:t>
            </w:r>
          </w:p>
        </w:tc>
        <w:tc>
          <w:tcPr>
            <w:tcW w:w="570" w:type="pct"/>
            <w:gridSpan w:val="2"/>
            <w:tcBorders>
              <w:top w:val="single" w:sz="6" w:space="0" w:color="auto"/>
              <w:left w:val="single" w:sz="6" w:space="0" w:color="auto"/>
              <w:bottom w:val="single" w:sz="6" w:space="0" w:color="auto"/>
              <w:right w:val="single" w:sz="6" w:space="0" w:color="auto"/>
            </w:tcBorders>
            <w:hideMark/>
          </w:tcPr>
          <w:p w14:paraId="6E7F700E"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6PG1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FACDB6" w14:textId="77777777" w:rsidR="00734CD2" w:rsidRPr="00575269" w:rsidRDefault="00734CD2">
            <w:pPr>
              <w:rPr>
                <w:rFonts w:ascii="Verdana" w:hAnsi="Verdana" w:cs="Arial"/>
                <w:sz w:val="16"/>
                <w:szCs w:val="16"/>
                <w:lang w:val="en-US"/>
              </w:rPr>
            </w:pPr>
          </w:p>
        </w:tc>
      </w:tr>
      <w:tr w:rsidR="00734CD2" w14:paraId="74B33173"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CCE6143"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7649CB"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18F9AD5E" w14:textId="6A92EC65" w:rsidR="00734CD2" w:rsidRPr="00575269" w:rsidRDefault="007E173B">
            <w:pPr>
              <w:pStyle w:val="Texto"/>
              <w:ind w:firstLine="0"/>
              <w:rPr>
                <w:rFonts w:ascii="Verdana" w:hAnsi="Verdana"/>
                <w:sz w:val="16"/>
                <w:szCs w:val="16"/>
                <w:lang w:val="en-US"/>
              </w:rPr>
            </w:pPr>
            <w:r w:rsidRPr="00575269">
              <w:rPr>
                <w:rFonts w:ascii="Verdana" w:hAnsi="Verdana"/>
                <w:sz w:val="16"/>
                <w:szCs w:val="16"/>
                <w:lang w:val="en-US"/>
              </w:rPr>
              <w:t>With carton</w:t>
            </w:r>
          </w:p>
        </w:tc>
        <w:tc>
          <w:tcPr>
            <w:tcW w:w="570" w:type="pct"/>
            <w:gridSpan w:val="2"/>
            <w:tcBorders>
              <w:top w:val="single" w:sz="6" w:space="0" w:color="auto"/>
              <w:left w:val="single" w:sz="6" w:space="0" w:color="auto"/>
              <w:bottom w:val="single" w:sz="6" w:space="0" w:color="auto"/>
              <w:right w:val="single" w:sz="6" w:space="0" w:color="auto"/>
            </w:tcBorders>
            <w:hideMark/>
          </w:tcPr>
          <w:p w14:paraId="3D7CA09A"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6PG2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2A0949" w14:textId="77777777" w:rsidR="00734CD2" w:rsidRPr="00575269" w:rsidRDefault="00734CD2">
            <w:pPr>
              <w:rPr>
                <w:rFonts w:ascii="Verdana" w:hAnsi="Verdana" w:cs="Arial"/>
                <w:sz w:val="16"/>
                <w:szCs w:val="16"/>
                <w:lang w:val="en-US"/>
              </w:rPr>
            </w:pPr>
          </w:p>
        </w:tc>
      </w:tr>
      <w:tr w:rsidR="00734CD2" w14:paraId="31E52BB1"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97CF367"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927C2D"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33B2A84F"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packaging/expanded plastic container</w:t>
            </w:r>
          </w:p>
        </w:tc>
        <w:tc>
          <w:tcPr>
            <w:tcW w:w="570" w:type="pct"/>
            <w:gridSpan w:val="2"/>
            <w:tcBorders>
              <w:top w:val="single" w:sz="6" w:space="0" w:color="auto"/>
              <w:left w:val="single" w:sz="6" w:space="0" w:color="auto"/>
              <w:bottom w:val="single" w:sz="6" w:space="0" w:color="auto"/>
              <w:right w:val="single" w:sz="6" w:space="0" w:color="auto"/>
            </w:tcBorders>
            <w:hideMark/>
          </w:tcPr>
          <w:p w14:paraId="67EFAFFF"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6PH1</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3FA68C" w14:textId="77777777" w:rsidR="00734CD2" w:rsidRPr="00575269" w:rsidRDefault="00734CD2">
            <w:pPr>
              <w:rPr>
                <w:rFonts w:ascii="Verdana" w:hAnsi="Verdana" w:cs="Arial"/>
                <w:sz w:val="16"/>
                <w:szCs w:val="16"/>
                <w:lang w:val="en-US"/>
              </w:rPr>
            </w:pPr>
          </w:p>
        </w:tc>
      </w:tr>
      <w:tr w:rsidR="00734CD2" w14:paraId="5C84312A" w14:textId="77777777" w:rsidTr="00734CD2">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C9EF41" w14:textId="77777777" w:rsidR="00734CD2" w:rsidRPr="00575269" w:rsidRDefault="00734CD2">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EC752B" w14:textId="77777777" w:rsidR="00734CD2" w:rsidRPr="00575269" w:rsidRDefault="00734CD2">
            <w:pPr>
              <w:rPr>
                <w:rFonts w:ascii="Verdana" w:hAnsi="Verdana" w:cs="Arial"/>
                <w:sz w:val="16"/>
                <w:szCs w:val="16"/>
                <w:lang w:val="en-US"/>
              </w:rPr>
            </w:pPr>
          </w:p>
        </w:tc>
        <w:tc>
          <w:tcPr>
            <w:tcW w:w="1451" w:type="pct"/>
            <w:tcBorders>
              <w:top w:val="single" w:sz="6" w:space="0" w:color="auto"/>
              <w:left w:val="single" w:sz="6" w:space="0" w:color="auto"/>
              <w:bottom w:val="single" w:sz="6" w:space="0" w:color="auto"/>
              <w:right w:val="single" w:sz="6" w:space="0" w:color="auto"/>
            </w:tcBorders>
            <w:hideMark/>
          </w:tcPr>
          <w:p w14:paraId="4A57C352" w14:textId="77777777" w:rsidR="00734CD2" w:rsidRPr="00575269" w:rsidRDefault="00734CD2">
            <w:pPr>
              <w:pStyle w:val="Texto"/>
              <w:ind w:firstLine="0"/>
              <w:rPr>
                <w:rFonts w:ascii="Verdana" w:hAnsi="Verdana"/>
                <w:sz w:val="16"/>
                <w:szCs w:val="16"/>
                <w:lang w:val="en-US"/>
              </w:rPr>
            </w:pPr>
            <w:r w:rsidRPr="00575269">
              <w:rPr>
                <w:rFonts w:ascii="Verdana" w:hAnsi="Verdana"/>
                <w:sz w:val="16"/>
                <w:szCs w:val="16"/>
                <w:lang w:val="en-US"/>
              </w:rPr>
              <w:t>With rigid plastic packaging/container</w:t>
            </w:r>
          </w:p>
        </w:tc>
        <w:tc>
          <w:tcPr>
            <w:tcW w:w="570" w:type="pct"/>
            <w:gridSpan w:val="2"/>
            <w:tcBorders>
              <w:top w:val="single" w:sz="6" w:space="0" w:color="auto"/>
              <w:left w:val="single" w:sz="6" w:space="0" w:color="auto"/>
              <w:bottom w:val="single" w:sz="6" w:space="0" w:color="auto"/>
              <w:right w:val="single" w:sz="6" w:space="0" w:color="auto"/>
            </w:tcBorders>
            <w:hideMark/>
          </w:tcPr>
          <w:p w14:paraId="23ECEC52" w14:textId="77777777" w:rsidR="00734CD2" w:rsidRPr="00575269" w:rsidRDefault="00734CD2">
            <w:pPr>
              <w:pStyle w:val="Texto"/>
              <w:ind w:firstLine="0"/>
              <w:jc w:val="center"/>
              <w:rPr>
                <w:rFonts w:ascii="Verdana" w:hAnsi="Verdana"/>
                <w:sz w:val="16"/>
                <w:szCs w:val="16"/>
                <w:lang w:val="en-US"/>
              </w:rPr>
            </w:pPr>
            <w:r w:rsidRPr="00575269">
              <w:rPr>
                <w:rFonts w:ascii="Verdana" w:hAnsi="Verdana"/>
                <w:sz w:val="16"/>
                <w:szCs w:val="16"/>
                <w:lang w:val="en-US"/>
              </w:rPr>
              <w:t>6PH2</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32BCDC" w14:textId="77777777" w:rsidR="00734CD2" w:rsidRPr="00575269" w:rsidRDefault="00734CD2">
            <w:pPr>
              <w:rPr>
                <w:rFonts w:ascii="Verdana" w:hAnsi="Verdana" w:cs="Arial"/>
                <w:sz w:val="16"/>
                <w:szCs w:val="16"/>
                <w:lang w:val="en-US"/>
              </w:rPr>
            </w:pPr>
          </w:p>
        </w:tc>
      </w:tr>
    </w:tbl>
    <w:p w14:paraId="565F1204" w14:textId="77777777" w:rsidR="00734CD2" w:rsidRDefault="00734CD2" w:rsidP="00734CD2">
      <w:pPr>
        <w:pStyle w:val="Texto"/>
        <w:rPr>
          <w:rFonts w:ascii="Verdana" w:hAnsi="Verdana"/>
          <w:sz w:val="16"/>
          <w:szCs w:val="16"/>
          <w:lang w:val="en"/>
        </w:rPr>
      </w:pPr>
    </w:p>
    <w:p w14:paraId="176AA302" w14:textId="77777777" w:rsidR="008A1B85" w:rsidRDefault="008A1B85" w:rsidP="00633740">
      <w:pPr>
        <w:pStyle w:val="Texto"/>
        <w:spacing w:line="24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1B85" w:rsidRPr="00316811" w14:paraId="53521D11" w14:textId="3DED333C" w:rsidTr="002A5E63">
        <w:tc>
          <w:tcPr>
            <w:tcW w:w="4675" w:type="dxa"/>
          </w:tcPr>
          <w:p w14:paraId="34C70D33" w14:textId="77777777" w:rsidR="008A1B85" w:rsidRPr="00316811" w:rsidRDefault="008A1B85" w:rsidP="008A1B85">
            <w:pPr>
              <w:pStyle w:val="Texto"/>
              <w:spacing w:line="242" w:lineRule="exact"/>
              <w:ind w:firstLine="0"/>
              <w:rPr>
                <w:rFonts w:ascii="Verdana" w:hAnsi="Verdana"/>
                <w:sz w:val="16"/>
                <w:szCs w:val="16"/>
              </w:rPr>
            </w:pPr>
            <w:r w:rsidRPr="00316811">
              <w:rPr>
                <w:rFonts w:ascii="Verdana" w:hAnsi="Verdana"/>
                <w:b/>
                <w:sz w:val="16"/>
                <w:szCs w:val="16"/>
              </w:rPr>
              <w:t xml:space="preserve">5.3 </w:t>
            </w:r>
            <w:r w:rsidRPr="00316811">
              <w:rPr>
                <w:rFonts w:ascii="Verdana" w:hAnsi="Verdana"/>
                <w:sz w:val="16"/>
                <w:szCs w:val="16"/>
              </w:rPr>
              <w:t>(6.1.3) Marcado</w:t>
            </w:r>
          </w:p>
        </w:tc>
        <w:tc>
          <w:tcPr>
            <w:tcW w:w="4675" w:type="dxa"/>
          </w:tcPr>
          <w:p w14:paraId="4FD34A7B" w14:textId="621735F2" w:rsidR="008A1B85" w:rsidRPr="002A5E63" w:rsidRDefault="008A1B85" w:rsidP="008A1B85">
            <w:pPr>
              <w:pStyle w:val="Texto"/>
              <w:spacing w:line="242" w:lineRule="exact"/>
              <w:ind w:firstLine="0"/>
              <w:rPr>
                <w:rFonts w:ascii="Verdana" w:hAnsi="Verdana"/>
                <w:b/>
                <w:sz w:val="16"/>
                <w:szCs w:val="16"/>
                <w:lang w:val="en-US"/>
              </w:rPr>
            </w:pPr>
            <w:r w:rsidRPr="002A5E63">
              <w:rPr>
                <w:rFonts w:ascii="Verdana" w:hAnsi="Verdana"/>
                <w:b/>
                <w:sz w:val="16"/>
                <w:szCs w:val="16"/>
                <w:lang w:val="en-US"/>
              </w:rPr>
              <w:t xml:space="preserve">5.3 </w:t>
            </w:r>
            <w:r w:rsidRPr="002A5E63">
              <w:rPr>
                <w:rFonts w:ascii="Verdana" w:hAnsi="Verdana"/>
                <w:sz w:val="16"/>
                <w:szCs w:val="16"/>
                <w:lang w:val="en-US"/>
              </w:rPr>
              <w:t>(6.1.3) Marking</w:t>
            </w:r>
            <w:r w:rsidR="002415E9">
              <w:rPr>
                <w:rFonts w:ascii="Verdana" w:hAnsi="Verdana"/>
                <w:sz w:val="16"/>
                <w:szCs w:val="16"/>
                <w:lang w:val="en-US"/>
              </w:rPr>
              <w:t>s</w:t>
            </w:r>
          </w:p>
        </w:tc>
      </w:tr>
      <w:tr w:rsidR="008A1B85" w:rsidRPr="00375158" w14:paraId="66D93C0E" w14:textId="3466263E" w:rsidTr="002A5E63">
        <w:tc>
          <w:tcPr>
            <w:tcW w:w="4675" w:type="dxa"/>
          </w:tcPr>
          <w:p w14:paraId="1031F038" w14:textId="43667861" w:rsidR="008A1B85" w:rsidRPr="00F50DB0" w:rsidRDefault="008A1B85" w:rsidP="008A1B85">
            <w:pPr>
              <w:pStyle w:val="Texto"/>
              <w:spacing w:line="242" w:lineRule="exact"/>
              <w:ind w:firstLine="0"/>
              <w:rPr>
                <w:rFonts w:ascii="Verdana" w:hAnsi="Verdana"/>
                <w:sz w:val="16"/>
                <w:szCs w:val="16"/>
                <w:lang w:val="es-MX"/>
              </w:rPr>
            </w:pPr>
            <w:r w:rsidRPr="00316811">
              <w:rPr>
                <w:rFonts w:ascii="Verdana" w:hAnsi="Verdana"/>
                <w:b/>
                <w:sz w:val="16"/>
                <w:szCs w:val="16"/>
              </w:rPr>
              <w:t>Nota 1:</w:t>
            </w:r>
            <w:r w:rsidRPr="00316811">
              <w:rPr>
                <w:rFonts w:ascii="Verdana" w:hAnsi="Verdana"/>
                <w:sz w:val="16"/>
                <w:szCs w:val="16"/>
              </w:rPr>
              <w:t xml:space="preserve"> Las marcas indican que el embalaje/envase que las lleva, es de un modelo que ha superado los ensayos y cumple con las especificaciones establecidas en esta NOM, las cuales se refieren a la fabricación (construcción), pero no a la utilización del embalaje/envase. De esta manera, las marcas en sí mismas, no confirman necesariamente que el embalaje/envase</w:t>
            </w:r>
            <w:r w:rsidRPr="00316811">
              <w:rPr>
                <w:rFonts w:ascii="Verdana" w:hAnsi="Verdana"/>
                <w:i/>
                <w:sz w:val="16"/>
                <w:szCs w:val="16"/>
              </w:rPr>
              <w:t xml:space="preserve"> </w:t>
            </w:r>
            <w:r w:rsidRPr="00316811">
              <w:rPr>
                <w:rFonts w:ascii="Verdana" w:hAnsi="Verdana"/>
                <w:sz w:val="16"/>
                <w:szCs w:val="16"/>
              </w:rPr>
              <w:t xml:space="preserve">pueda utilizarse para cualquier substancia; de manera general, el tipo de embalaje/envase (por ejemplo, bidón de acero), su capacidad y/o masa máxima y las posibles disposiciones especiales se enuncian para cada material en la </w:t>
            </w:r>
            <w:r w:rsidR="00F50DB0" w:rsidRPr="00F50DB0">
              <w:rPr>
                <w:rFonts w:ascii="Verdana" w:hAnsi="Verdana"/>
                <w:sz w:val="16"/>
                <w:szCs w:val="16"/>
              </w:rPr>
              <w:t>NOM-002-1-SCT-2009</w:t>
            </w:r>
            <w:r w:rsidR="00F50DB0">
              <w:rPr>
                <w:rFonts w:ascii="Verdana" w:hAnsi="Verdana"/>
                <w:sz w:val="16"/>
                <w:szCs w:val="16"/>
              </w:rPr>
              <w:t>.</w:t>
            </w:r>
          </w:p>
        </w:tc>
        <w:tc>
          <w:tcPr>
            <w:tcW w:w="4675" w:type="dxa"/>
          </w:tcPr>
          <w:p w14:paraId="4DD5D896" w14:textId="7EBD7C38" w:rsidR="008A1B85" w:rsidRPr="002A5E63" w:rsidRDefault="008A1B85" w:rsidP="008A1B85">
            <w:pPr>
              <w:pStyle w:val="Texto"/>
              <w:spacing w:line="242" w:lineRule="exact"/>
              <w:ind w:firstLine="0"/>
              <w:rPr>
                <w:rFonts w:ascii="Verdana" w:hAnsi="Verdana"/>
                <w:b/>
                <w:sz w:val="16"/>
                <w:szCs w:val="16"/>
                <w:lang w:val="en-US"/>
              </w:rPr>
            </w:pPr>
            <w:r w:rsidRPr="002A5E63">
              <w:rPr>
                <w:rFonts w:ascii="Verdana" w:hAnsi="Verdana"/>
                <w:b/>
                <w:sz w:val="16"/>
                <w:szCs w:val="16"/>
                <w:lang w:val="en-US"/>
              </w:rPr>
              <w:t xml:space="preserve">Note 1: </w:t>
            </w:r>
            <w:r w:rsidRPr="002A5E63">
              <w:rPr>
                <w:rFonts w:ascii="Verdana" w:hAnsi="Verdana"/>
                <w:sz w:val="16"/>
                <w:szCs w:val="16"/>
                <w:lang w:val="en-US"/>
              </w:rPr>
              <w:t>The mark</w:t>
            </w:r>
            <w:r w:rsidR="002A5E63">
              <w:rPr>
                <w:rFonts w:ascii="Verdana" w:hAnsi="Verdana"/>
                <w:sz w:val="16"/>
                <w:szCs w:val="16"/>
                <w:lang w:val="en-US"/>
              </w:rPr>
              <w:t>ing</w:t>
            </w:r>
            <w:r w:rsidRPr="002A5E63">
              <w:rPr>
                <w:rFonts w:ascii="Verdana" w:hAnsi="Verdana"/>
                <w:sz w:val="16"/>
                <w:szCs w:val="16"/>
                <w:lang w:val="en-US"/>
              </w:rPr>
              <w:t xml:space="preserve">s indicate that the packaging that bears them is of a model that has passed the tests and complies with the specifications established in this NOM, which refer to manufacturing (construction), but not to </w:t>
            </w:r>
            <w:r w:rsidR="00DE6006">
              <w:rPr>
                <w:rFonts w:ascii="Verdana" w:hAnsi="Verdana"/>
                <w:sz w:val="16"/>
                <w:szCs w:val="16"/>
                <w:lang w:val="en-US"/>
              </w:rPr>
              <w:t>the use</w:t>
            </w:r>
            <w:r w:rsidRPr="002A5E63">
              <w:rPr>
                <w:rFonts w:ascii="Verdana" w:hAnsi="Verdana"/>
                <w:sz w:val="16"/>
                <w:szCs w:val="16"/>
                <w:lang w:val="en-US"/>
              </w:rPr>
              <w:t xml:space="preserve"> of the </w:t>
            </w:r>
            <w:r w:rsidR="00697491" w:rsidRPr="002A5E63">
              <w:rPr>
                <w:rFonts w:ascii="Verdana" w:hAnsi="Verdana"/>
                <w:sz w:val="16"/>
                <w:szCs w:val="16"/>
                <w:lang w:val="en-US"/>
              </w:rPr>
              <w:t>packaging/container</w:t>
            </w:r>
            <w:r w:rsidRPr="002A5E63">
              <w:rPr>
                <w:rFonts w:ascii="Verdana" w:hAnsi="Verdana"/>
                <w:sz w:val="16"/>
                <w:szCs w:val="16"/>
                <w:lang w:val="en-US"/>
              </w:rPr>
              <w:t>. In this way, the mark</w:t>
            </w:r>
            <w:r w:rsidR="00DE6006">
              <w:rPr>
                <w:rFonts w:ascii="Verdana" w:hAnsi="Verdana"/>
                <w:sz w:val="16"/>
                <w:szCs w:val="16"/>
                <w:lang w:val="en-US"/>
              </w:rPr>
              <w:t>ing</w:t>
            </w:r>
            <w:r w:rsidRPr="002A5E63">
              <w:rPr>
                <w:rFonts w:ascii="Verdana" w:hAnsi="Verdana"/>
                <w:sz w:val="16"/>
                <w:szCs w:val="16"/>
                <w:lang w:val="en-US"/>
              </w:rPr>
              <w:t>s themselves do not necessarily confirm that the packaging</w:t>
            </w:r>
            <w:r w:rsidRPr="002A5E63">
              <w:rPr>
                <w:rFonts w:ascii="Verdana" w:hAnsi="Verdana"/>
                <w:i/>
                <w:sz w:val="16"/>
                <w:szCs w:val="16"/>
                <w:lang w:val="en-US"/>
              </w:rPr>
              <w:t xml:space="preserve"> </w:t>
            </w:r>
            <w:r w:rsidRPr="002A5E63">
              <w:rPr>
                <w:rFonts w:ascii="Verdana" w:hAnsi="Verdana"/>
                <w:sz w:val="16"/>
                <w:szCs w:val="16"/>
                <w:lang w:val="en-US"/>
              </w:rPr>
              <w:t xml:space="preserve">can be used for any substance; </w:t>
            </w:r>
            <w:r w:rsidR="00DE6006">
              <w:rPr>
                <w:rFonts w:ascii="Verdana" w:hAnsi="Verdana"/>
                <w:sz w:val="16"/>
                <w:szCs w:val="16"/>
                <w:lang w:val="en-US"/>
              </w:rPr>
              <w:t>i</w:t>
            </w:r>
            <w:r w:rsidRPr="002A5E63">
              <w:rPr>
                <w:rFonts w:ascii="Verdana" w:hAnsi="Verdana"/>
                <w:sz w:val="16"/>
                <w:szCs w:val="16"/>
                <w:lang w:val="en-US"/>
              </w:rPr>
              <w:t xml:space="preserve">n general, the type of packaging/container (for example, steel drum), its capacity and/or maximum mass, and possible special provisions are listed for each material in </w:t>
            </w:r>
            <w:r w:rsidR="00F50DB0" w:rsidRPr="00F50DB0">
              <w:rPr>
                <w:rFonts w:ascii="Verdana" w:hAnsi="Verdana"/>
                <w:sz w:val="16"/>
                <w:szCs w:val="16"/>
                <w:lang w:val="en-US"/>
              </w:rPr>
              <w:t>NOM-002-1-SCT-2009</w:t>
            </w:r>
            <w:r w:rsidRPr="002A5E63">
              <w:rPr>
                <w:rFonts w:ascii="Verdana" w:hAnsi="Verdana"/>
                <w:sz w:val="16"/>
                <w:szCs w:val="16"/>
                <w:lang w:val="en-US"/>
              </w:rPr>
              <w:t>.</w:t>
            </w:r>
          </w:p>
        </w:tc>
      </w:tr>
      <w:tr w:rsidR="008A1B85" w:rsidRPr="00375158" w14:paraId="0EF309ED" w14:textId="30CED9AB" w:rsidTr="002A5E63">
        <w:tc>
          <w:tcPr>
            <w:tcW w:w="4675" w:type="dxa"/>
          </w:tcPr>
          <w:p w14:paraId="36E1C944" w14:textId="77777777" w:rsidR="008A1B85" w:rsidRPr="00316811" w:rsidRDefault="008A1B85" w:rsidP="008A1B85">
            <w:pPr>
              <w:pStyle w:val="Texto"/>
              <w:spacing w:line="242" w:lineRule="exact"/>
              <w:ind w:firstLine="0"/>
              <w:rPr>
                <w:rFonts w:ascii="Verdana" w:hAnsi="Verdana"/>
                <w:sz w:val="16"/>
                <w:szCs w:val="16"/>
              </w:rPr>
            </w:pPr>
            <w:r w:rsidRPr="00316811">
              <w:rPr>
                <w:rFonts w:ascii="Verdana" w:hAnsi="Verdana"/>
                <w:b/>
                <w:sz w:val="16"/>
                <w:szCs w:val="16"/>
              </w:rPr>
              <w:t>Nota 2:</w:t>
            </w:r>
            <w:r w:rsidRPr="00316811">
              <w:rPr>
                <w:rFonts w:ascii="Verdana" w:hAnsi="Verdana"/>
                <w:sz w:val="16"/>
                <w:szCs w:val="16"/>
              </w:rPr>
              <w:t xml:space="preserve"> Las marcas tienen por finalidad facilitar el trabajo de los fabricantes de embalajes/envases, de los reacondicionadores, de los usuarios, de los transportistas y de las autoridades responsables de la aplicación de esta NOM. En el caso de los embalajes/envases nuevos, las marcas originales sirven para que los fabricantes identifiquen el tipo e indiquen los ensayos superados.</w:t>
            </w:r>
          </w:p>
        </w:tc>
        <w:tc>
          <w:tcPr>
            <w:tcW w:w="4675" w:type="dxa"/>
          </w:tcPr>
          <w:p w14:paraId="0A8130B1" w14:textId="6F445B80" w:rsidR="008A1B85" w:rsidRPr="002A5E63" w:rsidRDefault="008A1B85" w:rsidP="008A1B85">
            <w:pPr>
              <w:pStyle w:val="Texto"/>
              <w:spacing w:line="242" w:lineRule="exact"/>
              <w:ind w:firstLine="0"/>
              <w:rPr>
                <w:rFonts w:ascii="Verdana" w:hAnsi="Verdana"/>
                <w:b/>
                <w:sz w:val="16"/>
                <w:szCs w:val="16"/>
                <w:lang w:val="en-US"/>
              </w:rPr>
            </w:pPr>
            <w:r w:rsidRPr="002A5E63">
              <w:rPr>
                <w:rFonts w:ascii="Verdana" w:hAnsi="Verdana"/>
                <w:b/>
                <w:sz w:val="16"/>
                <w:szCs w:val="16"/>
                <w:lang w:val="en-US"/>
              </w:rPr>
              <w:t xml:space="preserve">Note 2: </w:t>
            </w:r>
            <w:r w:rsidRPr="002A5E63">
              <w:rPr>
                <w:rFonts w:ascii="Verdana" w:hAnsi="Verdana"/>
                <w:sz w:val="16"/>
                <w:szCs w:val="16"/>
                <w:lang w:val="en-US"/>
              </w:rPr>
              <w:t>The purpose of the mark</w:t>
            </w:r>
            <w:r w:rsidR="00CF431F">
              <w:rPr>
                <w:rFonts w:ascii="Verdana" w:hAnsi="Verdana"/>
                <w:sz w:val="16"/>
                <w:szCs w:val="16"/>
                <w:lang w:val="en-US"/>
              </w:rPr>
              <w:t>ing</w:t>
            </w:r>
            <w:r w:rsidRPr="002A5E63">
              <w:rPr>
                <w:rFonts w:ascii="Verdana" w:hAnsi="Verdana"/>
                <w:sz w:val="16"/>
                <w:szCs w:val="16"/>
                <w:lang w:val="en-US"/>
              </w:rPr>
              <w:t>s is to facilitate the work of packaging manufacturers, reconditioners</w:t>
            </w:r>
            <w:r w:rsidR="00697491" w:rsidRPr="002A5E63">
              <w:rPr>
                <w:rFonts w:ascii="Verdana" w:hAnsi="Verdana"/>
                <w:sz w:val="16"/>
                <w:szCs w:val="16"/>
                <w:lang w:val="en-US"/>
              </w:rPr>
              <w:t>,</w:t>
            </w:r>
            <w:r w:rsidRPr="002A5E63">
              <w:rPr>
                <w:rFonts w:ascii="Verdana" w:hAnsi="Verdana"/>
                <w:sz w:val="16"/>
                <w:szCs w:val="16"/>
                <w:lang w:val="en-US"/>
              </w:rPr>
              <w:t xml:space="preserve"> users, </w:t>
            </w:r>
            <w:r w:rsidR="00CF431F" w:rsidRPr="002A5E63">
              <w:rPr>
                <w:rFonts w:ascii="Verdana" w:hAnsi="Verdana"/>
                <w:sz w:val="16"/>
                <w:szCs w:val="16"/>
                <w:lang w:val="en-US"/>
              </w:rPr>
              <w:t>carriers,</w:t>
            </w:r>
            <w:r w:rsidRPr="002A5E63">
              <w:rPr>
                <w:rFonts w:ascii="Verdana" w:hAnsi="Verdana"/>
                <w:sz w:val="16"/>
                <w:szCs w:val="16"/>
                <w:lang w:val="en-US"/>
              </w:rPr>
              <w:t xml:space="preserve"> and the authorities responsible for the application of this NOM. In the case of new </w:t>
            </w:r>
            <w:r w:rsidR="00697491" w:rsidRPr="002A5E63">
              <w:rPr>
                <w:rFonts w:ascii="Verdana" w:hAnsi="Verdana"/>
                <w:sz w:val="16"/>
                <w:szCs w:val="16"/>
                <w:lang w:val="en-US"/>
              </w:rPr>
              <w:t>packaging/container</w:t>
            </w:r>
            <w:r w:rsidRPr="002A5E63">
              <w:rPr>
                <w:rFonts w:ascii="Verdana" w:hAnsi="Verdana"/>
                <w:sz w:val="16"/>
                <w:szCs w:val="16"/>
                <w:lang w:val="en-US"/>
              </w:rPr>
              <w:t>, the original markings are used by manufacturers to identify the type and indicate the tests passed.</w:t>
            </w:r>
          </w:p>
        </w:tc>
      </w:tr>
      <w:tr w:rsidR="008A1B85" w:rsidRPr="00375158" w14:paraId="06395A37" w14:textId="78B7647C" w:rsidTr="002A5E63">
        <w:tc>
          <w:tcPr>
            <w:tcW w:w="4675" w:type="dxa"/>
          </w:tcPr>
          <w:p w14:paraId="1CD082DF" w14:textId="77777777" w:rsidR="008A1B85" w:rsidRPr="00316811" w:rsidRDefault="008A1B85" w:rsidP="008A1B85">
            <w:pPr>
              <w:pStyle w:val="Texto"/>
              <w:spacing w:line="242" w:lineRule="exact"/>
              <w:ind w:firstLine="0"/>
              <w:rPr>
                <w:rFonts w:ascii="Verdana" w:hAnsi="Verdana"/>
                <w:sz w:val="16"/>
                <w:szCs w:val="16"/>
              </w:rPr>
            </w:pPr>
            <w:r w:rsidRPr="00316811">
              <w:rPr>
                <w:rFonts w:ascii="Verdana" w:hAnsi="Verdana"/>
                <w:b/>
                <w:sz w:val="16"/>
                <w:szCs w:val="16"/>
              </w:rPr>
              <w:t>Nota 3:</w:t>
            </w:r>
            <w:r w:rsidRPr="00316811">
              <w:rPr>
                <w:rFonts w:ascii="Verdana" w:hAnsi="Verdana"/>
                <w:sz w:val="16"/>
                <w:szCs w:val="16"/>
              </w:rPr>
              <w:t xml:space="preserve"> Las marcas no siempre pormenorizan todos los detalles, por ejemplo, los relativos a los niveles de ensayo y es necesario tener en cuenta también estos aspectos mediante la presentación de un certificado de ensayo, informes de ensayos o registro que demuestren que los embalajes/envases han superado los ensayos. Por ejemplo, un embalaje/envase</w:t>
            </w:r>
            <w:r w:rsidRPr="00316811">
              <w:rPr>
                <w:rFonts w:ascii="Verdana" w:hAnsi="Verdana"/>
                <w:i/>
                <w:sz w:val="16"/>
                <w:szCs w:val="16"/>
              </w:rPr>
              <w:t xml:space="preserve"> </w:t>
            </w:r>
            <w:r w:rsidRPr="00316811">
              <w:rPr>
                <w:rFonts w:ascii="Verdana" w:hAnsi="Verdana"/>
                <w:sz w:val="16"/>
                <w:szCs w:val="16"/>
              </w:rPr>
              <w:t>que lleve las marcas X o Y puede utilizarse para substancias asignadas a un grupo de embalaje/envase</w:t>
            </w:r>
            <w:r w:rsidRPr="00316811">
              <w:rPr>
                <w:rFonts w:ascii="Verdana" w:hAnsi="Verdana"/>
                <w:i/>
                <w:sz w:val="16"/>
                <w:szCs w:val="16"/>
              </w:rPr>
              <w:t xml:space="preserve"> </w:t>
            </w:r>
            <w:r w:rsidRPr="00316811">
              <w:rPr>
                <w:rFonts w:ascii="Verdana" w:hAnsi="Verdana"/>
                <w:sz w:val="16"/>
                <w:szCs w:val="16"/>
              </w:rPr>
              <w:t>correspondiente a un grado de peligro inferior; para ello, el valor máximo autorizado de la densidad relativa</w:t>
            </w:r>
            <w:r w:rsidRPr="00316811">
              <w:rPr>
                <w:rFonts w:ascii="Verdana" w:hAnsi="Verdana"/>
                <w:sz w:val="16"/>
                <w:szCs w:val="16"/>
                <w:vertAlign w:val="superscript"/>
              </w:rPr>
              <w:footnoteReference w:id="2"/>
            </w:r>
            <w:r w:rsidRPr="00316811">
              <w:rPr>
                <w:rFonts w:ascii="Verdana" w:hAnsi="Verdana"/>
                <w:sz w:val="16"/>
                <w:szCs w:val="16"/>
              </w:rPr>
              <w:t xml:space="preserve"> se determina multiplicando por los factores 1.5 o 2.25, según proceda, indicados en las prescripciones relativas a los ensayos de </w:t>
            </w:r>
            <w:r w:rsidRPr="00316811">
              <w:rPr>
                <w:rFonts w:ascii="Verdana" w:hAnsi="Verdana"/>
                <w:sz w:val="16"/>
                <w:szCs w:val="16"/>
              </w:rPr>
              <w:lastRenderedPageBreak/>
              <w:t>embalajes/envases</w:t>
            </w:r>
            <w:r w:rsidRPr="00316811">
              <w:rPr>
                <w:rFonts w:ascii="Verdana" w:hAnsi="Verdana"/>
                <w:i/>
                <w:sz w:val="16"/>
                <w:szCs w:val="16"/>
              </w:rPr>
              <w:t xml:space="preserve"> </w:t>
            </w:r>
            <w:r w:rsidRPr="00316811">
              <w:rPr>
                <w:rFonts w:ascii="Verdana" w:hAnsi="Verdana"/>
                <w:sz w:val="16"/>
                <w:szCs w:val="16"/>
              </w:rPr>
              <w:t>del numeral 5.5 (6.1.5) Prescripciones de ensayos de los embalajes/envases. En otras palabras, los embalajes/envases</w:t>
            </w:r>
            <w:r w:rsidRPr="00316811">
              <w:rPr>
                <w:rFonts w:ascii="Verdana" w:hAnsi="Verdana"/>
                <w:i/>
                <w:sz w:val="16"/>
                <w:szCs w:val="16"/>
              </w:rPr>
              <w:t xml:space="preserve"> </w:t>
            </w:r>
            <w:r w:rsidRPr="00316811">
              <w:rPr>
                <w:rFonts w:ascii="Verdana" w:hAnsi="Verdana"/>
                <w:sz w:val="16"/>
                <w:szCs w:val="16"/>
              </w:rPr>
              <w:t>del grupo de embalaje/envase I sometidos a ensayo para productos de densidad relativa 1.2 podrán utilizarse como embalajes/envases</w:t>
            </w:r>
            <w:r w:rsidRPr="00316811">
              <w:rPr>
                <w:rFonts w:ascii="Verdana" w:hAnsi="Verdana"/>
                <w:i/>
                <w:sz w:val="16"/>
                <w:szCs w:val="16"/>
              </w:rPr>
              <w:t xml:space="preserve"> </w:t>
            </w:r>
            <w:r w:rsidRPr="00316811">
              <w:rPr>
                <w:rFonts w:ascii="Verdana" w:hAnsi="Verdana"/>
                <w:sz w:val="16"/>
                <w:szCs w:val="16"/>
              </w:rPr>
              <w:t>del grupo de embalaje/envase II para productos de densidad relativa 1.8 o como embalajes/envases del grupo de embalaje/envase III para productos de densidad relativa 2.7, con la condición ineludible de que cumplan además todos los criterios funcionales con el producto de densidad relativa superior.</w:t>
            </w:r>
          </w:p>
        </w:tc>
        <w:tc>
          <w:tcPr>
            <w:tcW w:w="4675" w:type="dxa"/>
          </w:tcPr>
          <w:p w14:paraId="2E96DE76" w14:textId="74DD8A9E" w:rsidR="008A1B85" w:rsidRPr="002A5E63" w:rsidRDefault="008A1B85" w:rsidP="009B4745">
            <w:pPr>
              <w:pStyle w:val="Texto"/>
              <w:spacing w:line="242" w:lineRule="exact"/>
              <w:ind w:firstLine="0"/>
              <w:rPr>
                <w:rFonts w:ascii="Verdana" w:hAnsi="Verdana"/>
                <w:b/>
                <w:sz w:val="16"/>
                <w:szCs w:val="16"/>
                <w:lang w:val="en-US"/>
              </w:rPr>
            </w:pPr>
            <w:r w:rsidRPr="002A5E63">
              <w:rPr>
                <w:rFonts w:ascii="Verdana" w:hAnsi="Verdana"/>
                <w:b/>
                <w:sz w:val="16"/>
                <w:szCs w:val="16"/>
                <w:lang w:val="en-US"/>
              </w:rPr>
              <w:lastRenderedPageBreak/>
              <w:t xml:space="preserve">Note 3: </w:t>
            </w:r>
            <w:r w:rsidR="00F83F7C">
              <w:rPr>
                <w:rFonts w:ascii="Verdana" w:hAnsi="Verdana"/>
                <w:sz w:val="16"/>
                <w:szCs w:val="16"/>
                <w:lang w:val="en-US"/>
              </w:rPr>
              <w:t>M</w:t>
            </w:r>
            <w:r w:rsidR="00DE2391">
              <w:rPr>
                <w:rFonts w:ascii="Verdana" w:hAnsi="Verdana"/>
                <w:sz w:val="16"/>
                <w:szCs w:val="16"/>
                <w:lang w:val="en-US"/>
              </w:rPr>
              <w:t>arkings</w:t>
            </w:r>
            <w:r w:rsidRPr="002A5E63">
              <w:rPr>
                <w:rFonts w:ascii="Verdana" w:hAnsi="Verdana"/>
                <w:sz w:val="16"/>
                <w:szCs w:val="16"/>
                <w:lang w:val="en-US"/>
              </w:rPr>
              <w:t xml:space="preserve"> do not always </w:t>
            </w:r>
            <w:r w:rsidR="00E64C52">
              <w:rPr>
                <w:rFonts w:ascii="Verdana" w:hAnsi="Verdana"/>
                <w:sz w:val="16"/>
                <w:szCs w:val="16"/>
                <w:lang w:val="en-US"/>
              </w:rPr>
              <w:t>express</w:t>
            </w:r>
            <w:r w:rsidRPr="002A5E63">
              <w:rPr>
                <w:rFonts w:ascii="Verdana" w:hAnsi="Verdana"/>
                <w:sz w:val="16"/>
                <w:szCs w:val="16"/>
                <w:lang w:val="en-US"/>
              </w:rPr>
              <w:t xml:space="preserve"> all the details, for example, those related to test levels and it is necessary to take these aspects into account also by presenting a test certificate, test reports or registration that demonstrate that the packages/</w:t>
            </w:r>
            <w:r w:rsidR="00EB6357">
              <w:rPr>
                <w:rFonts w:ascii="Verdana" w:hAnsi="Verdana"/>
                <w:sz w:val="16"/>
                <w:szCs w:val="16"/>
                <w:lang w:val="en-US"/>
              </w:rPr>
              <w:t>containers</w:t>
            </w:r>
            <w:r w:rsidRPr="002A5E63">
              <w:rPr>
                <w:rFonts w:ascii="Verdana" w:hAnsi="Verdana"/>
                <w:sz w:val="16"/>
                <w:szCs w:val="16"/>
                <w:lang w:val="en-US"/>
              </w:rPr>
              <w:t xml:space="preserve"> have passed the tests. For example, a packaging/container</w:t>
            </w:r>
            <w:r w:rsidRPr="002A5E63">
              <w:rPr>
                <w:rFonts w:ascii="Verdana" w:hAnsi="Verdana"/>
                <w:i/>
                <w:sz w:val="16"/>
                <w:szCs w:val="16"/>
                <w:lang w:val="en-US"/>
              </w:rPr>
              <w:t xml:space="preserve"> </w:t>
            </w:r>
            <w:r w:rsidRPr="002A5E63">
              <w:rPr>
                <w:rFonts w:ascii="Verdana" w:hAnsi="Verdana"/>
                <w:sz w:val="16"/>
                <w:szCs w:val="16"/>
                <w:lang w:val="en-US"/>
              </w:rPr>
              <w:t>bearing the markings X or Y may be used for substances assigned to a pack</w:t>
            </w:r>
            <w:r w:rsidR="00EB6357">
              <w:rPr>
                <w:rFonts w:ascii="Verdana" w:hAnsi="Verdana"/>
                <w:sz w:val="16"/>
                <w:szCs w:val="16"/>
                <w:lang w:val="en-US"/>
              </w:rPr>
              <w:t>ag</w:t>
            </w:r>
            <w:r w:rsidRPr="002A5E63">
              <w:rPr>
                <w:rFonts w:ascii="Verdana" w:hAnsi="Verdana"/>
                <w:sz w:val="16"/>
                <w:szCs w:val="16"/>
                <w:lang w:val="en-US"/>
              </w:rPr>
              <w:t>ing group</w:t>
            </w:r>
            <w:r w:rsidRPr="002A5E63">
              <w:rPr>
                <w:rFonts w:ascii="Verdana" w:hAnsi="Verdana"/>
                <w:i/>
                <w:sz w:val="16"/>
                <w:szCs w:val="16"/>
                <w:lang w:val="en-US"/>
              </w:rPr>
              <w:t xml:space="preserve"> </w:t>
            </w:r>
            <w:r w:rsidRPr="002A5E63">
              <w:rPr>
                <w:rFonts w:ascii="Verdana" w:hAnsi="Verdana"/>
                <w:sz w:val="16"/>
                <w:szCs w:val="16"/>
                <w:lang w:val="en-US"/>
              </w:rPr>
              <w:t>corresponding to a lower degree of danger; for this, the maximum authorized value of the relative density</w:t>
            </w:r>
            <w:r w:rsidRPr="002A5E63">
              <w:rPr>
                <w:rFonts w:ascii="Verdana" w:hAnsi="Verdana"/>
                <w:sz w:val="16"/>
                <w:szCs w:val="16"/>
                <w:vertAlign w:val="superscript"/>
                <w:lang w:val="en-US"/>
              </w:rPr>
              <w:footnoteReference w:id="3"/>
            </w:r>
            <w:r w:rsidR="009B4745">
              <w:rPr>
                <w:rFonts w:ascii="Verdana" w:hAnsi="Verdana"/>
                <w:sz w:val="16"/>
                <w:szCs w:val="16"/>
                <w:lang w:val="en-US"/>
              </w:rPr>
              <w:t xml:space="preserve"> </w:t>
            </w:r>
            <w:r w:rsidRPr="002A5E63">
              <w:rPr>
                <w:rFonts w:ascii="Verdana" w:hAnsi="Verdana"/>
                <w:sz w:val="16"/>
                <w:szCs w:val="16"/>
                <w:lang w:val="en-US"/>
              </w:rPr>
              <w:t>is determined by multiplying by the factors 1.5 or 2.25, as appropriate, indicated in the requirements relating to packaging</w:t>
            </w:r>
            <w:r w:rsidR="009B4745">
              <w:rPr>
                <w:rFonts w:ascii="Verdana" w:hAnsi="Verdana"/>
                <w:sz w:val="16"/>
                <w:szCs w:val="16"/>
                <w:lang w:val="en-US"/>
              </w:rPr>
              <w:t>/container</w:t>
            </w:r>
            <w:r w:rsidRPr="002A5E63">
              <w:rPr>
                <w:rFonts w:ascii="Verdana" w:hAnsi="Verdana"/>
                <w:sz w:val="16"/>
                <w:szCs w:val="16"/>
                <w:lang w:val="en-US"/>
              </w:rPr>
              <w:t xml:space="preserve"> tests</w:t>
            </w:r>
            <w:r w:rsidRPr="002A5E63">
              <w:rPr>
                <w:rFonts w:ascii="Verdana" w:hAnsi="Verdana"/>
                <w:i/>
                <w:sz w:val="16"/>
                <w:szCs w:val="16"/>
                <w:lang w:val="en-US"/>
              </w:rPr>
              <w:t xml:space="preserve"> </w:t>
            </w:r>
            <w:r w:rsidRPr="002A5E63">
              <w:rPr>
                <w:rFonts w:ascii="Verdana" w:hAnsi="Verdana"/>
                <w:sz w:val="16"/>
                <w:szCs w:val="16"/>
                <w:lang w:val="en-US"/>
              </w:rPr>
              <w:t xml:space="preserve">of </w:t>
            </w:r>
            <w:r w:rsidR="0049248A">
              <w:rPr>
                <w:rFonts w:ascii="Verdana" w:hAnsi="Verdana"/>
                <w:sz w:val="16"/>
                <w:szCs w:val="16"/>
                <w:lang w:val="en-US"/>
              </w:rPr>
              <w:t xml:space="preserve">the </w:t>
            </w:r>
            <w:r w:rsidRPr="002A5E63">
              <w:rPr>
                <w:rFonts w:ascii="Verdana" w:hAnsi="Verdana"/>
                <w:sz w:val="16"/>
                <w:szCs w:val="16"/>
                <w:lang w:val="en-US"/>
              </w:rPr>
              <w:t xml:space="preserve">numeral 5.5 (6.1.5) </w:t>
            </w:r>
            <w:r w:rsidRPr="002A5E63">
              <w:rPr>
                <w:rFonts w:ascii="Verdana" w:hAnsi="Verdana"/>
                <w:sz w:val="16"/>
                <w:szCs w:val="16"/>
                <w:lang w:val="en-US"/>
              </w:rPr>
              <w:lastRenderedPageBreak/>
              <w:t>Prescriptions of tests of the packages/containers. In other words, the packages/containers</w:t>
            </w:r>
            <w:r w:rsidRPr="002A5E63">
              <w:rPr>
                <w:rFonts w:ascii="Verdana" w:hAnsi="Verdana"/>
                <w:i/>
                <w:sz w:val="16"/>
                <w:szCs w:val="16"/>
                <w:lang w:val="en-US"/>
              </w:rPr>
              <w:t xml:space="preserve"> </w:t>
            </w:r>
            <w:r w:rsidRPr="002A5E63">
              <w:rPr>
                <w:rFonts w:ascii="Verdana" w:hAnsi="Verdana"/>
                <w:sz w:val="16"/>
                <w:szCs w:val="16"/>
                <w:lang w:val="en-US"/>
              </w:rPr>
              <w:t>of the packing/contain</w:t>
            </w:r>
            <w:r w:rsidR="0049248A">
              <w:rPr>
                <w:rFonts w:ascii="Verdana" w:hAnsi="Verdana"/>
                <w:sz w:val="16"/>
                <w:szCs w:val="16"/>
                <w:lang w:val="en-US"/>
              </w:rPr>
              <w:t>er</w:t>
            </w:r>
            <w:r w:rsidRPr="002A5E63">
              <w:rPr>
                <w:rFonts w:ascii="Verdana" w:hAnsi="Verdana"/>
                <w:sz w:val="16"/>
                <w:szCs w:val="16"/>
                <w:lang w:val="en-US"/>
              </w:rPr>
              <w:t xml:space="preserve"> group I tested for products of relative density 1.2 may be used as packaging/containers</w:t>
            </w:r>
            <w:r w:rsidRPr="002A5E63">
              <w:rPr>
                <w:rFonts w:ascii="Verdana" w:hAnsi="Verdana"/>
                <w:i/>
                <w:sz w:val="16"/>
                <w:szCs w:val="16"/>
                <w:lang w:val="en-US"/>
              </w:rPr>
              <w:t xml:space="preserve"> </w:t>
            </w:r>
            <w:r w:rsidRPr="002A5E63">
              <w:rPr>
                <w:rFonts w:ascii="Verdana" w:hAnsi="Verdana"/>
                <w:sz w:val="16"/>
                <w:szCs w:val="16"/>
                <w:lang w:val="en-US"/>
              </w:rPr>
              <w:t>of pack</w:t>
            </w:r>
            <w:r w:rsidR="0049248A">
              <w:rPr>
                <w:rFonts w:ascii="Verdana" w:hAnsi="Verdana"/>
                <w:sz w:val="16"/>
                <w:szCs w:val="16"/>
                <w:lang w:val="en-US"/>
              </w:rPr>
              <w:t>ag</w:t>
            </w:r>
            <w:r w:rsidRPr="002A5E63">
              <w:rPr>
                <w:rFonts w:ascii="Verdana" w:hAnsi="Verdana"/>
                <w:sz w:val="16"/>
                <w:szCs w:val="16"/>
                <w:lang w:val="en-US"/>
              </w:rPr>
              <w:t>ing</w:t>
            </w:r>
            <w:r w:rsidR="005B6EC2">
              <w:rPr>
                <w:rFonts w:ascii="Verdana" w:hAnsi="Verdana"/>
                <w:sz w:val="16"/>
                <w:szCs w:val="16"/>
                <w:lang w:val="en-US"/>
              </w:rPr>
              <w:t>/container</w:t>
            </w:r>
            <w:r w:rsidRPr="002A5E63">
              <w:rPr>
                <w:rFonts w:ascii="Verdana" w:hAnsi="Verdana"/>
                <w:sz w:val="16"/>
                <w:szCs w:val="16"/>
                <w:lang w:val="en-US"/>
              </w:rPr>
              <w:t xml:space="preserve"> group II for products with a relative density 1.8 or as packaging</w:t>
            </w:r>
            <w:r w:rsidR="005B6EC2">
              <w:rPr>
                <w:rFonts w:ascii="Verdana" w:hAnsi="Verdana"/>
                <w:sz w:val="16"/>
                <w:szCs w:val="16"/>
                <w:lang w:val="en-US"/>
              </w:rPr>
              <w:t>/containers</w:t>
            </w:r>
            <w:r w:rsidRPr="002A5E63">
              <w:rPr>
                <w:rFonts w:ascii="Verdana" w:hAnsi="Verdana"/>
                <w:sz w:val="16"/>
                <w:szCs w:val="16"/>
                <w:lang w:val="en-US"/>
              </w:rPr>
              <w:t xml:space="preserve"> of pack</w:t>
            </w:r>
            <w:r w:rsidR="00E47663">
              <w:rPr>
                <w:rFonts w:ascii="Verdana" w:hAnsi="Verdana"/>
                <w:sz w:val="16"/>
                <w:szCs w:val="16"/>
                <w:lang w:val="en-US"/>
              </w:rPr>
              <w:t>aging/container</w:t>
            </w:r>
            <w:r w:rsidRPr="002A5E63">
              <w:rPr>
                <w:rFonts w:ascii="Verdana" w:hAnsi="Verdana"/>
                <w:sz w:val="16"/>
                <w:szCs w:val="16"/>
                <w:lang w:val="en-US"/>
              </w:rPr>
              <w:t xml:space="preserve"> group III for products with a relative density</w:t>
            </w:r>
            <w:r w:rsidR="00E47663">
              <w:rPr>
                <w:rFonts w:ascii="Verdana" w:hAnsi="Verdana"/>
                <w:sz w:val="16"/>
                <w:szCs w:val="16"/>
                <w:lang w:val="en-US"/>
              </w:rPr>
              <w:t xml:space="preserve"> of</w:t>
            </w:r>
            <w:r w:rsidRPr="002A5E63">
              <w:rPr>
                <w:rFonts w:ascii="Verdana" w:hAnsi="Verdana"/>
                <w:sz w:val="16"/>
                <w:szCs w:val="16"/>
                <w:lang w:val="en-US"/>
              </w:rPr>
              <w:t xml:space="preserve"> 2.7, with the unavoidable condition that they also meet all the functional criteria with the product of</w:t>
            </w:r>
            <w:r w:rsidR="0067513D">
              <w:rPr>
                <w:rFonts w:ascii="Verdana" w:hAnsi="Verdana"/>
                <w:sz w:val="16"/>
                <w:szCs w:val="16"/>
                <w:lang w:val="en-US"/>
              </w:rPr>
              <w:t xml:space="preserve"> higher</w:t>
            </w:r>
            <w:r w:rsidRPr="002A5E63">
              <w:rPr>
                <w:rFonts w:ascii="Verdana" w:hAnsi="Verdana"/>
                <w:sz w:val="16"/>
                <w:szCs w:val="16"/>
                <w:lang w:val="en-US"/>
              </w:rPr>
              <w:t xml:space="preserve"> relative density.</w:t>
            </w:r>
          </w:p>
        </w:tc>
      </w:tr>
      <w:tr w:rsidR="008A1B85" w:rsidRPr="00375158" w14:paraId="6DC5D380" w14:textId="787316B0" w:rsidTr="002A5E63">
        <w:tc>
          <w:tcPr>
            <w:tcW w:w="4675" w:type="dxa"/>
          </w:tcPr>
          <w:p w14:paraId="6146A21B" w14:textId="77777777" w:rsidR="008A1B85" w:rsidRPr="00316811" w:rsidRDefault="008A1B85" w:rsidP="008A1B85">
            <w:pPr>
              <w:pStyle w:val="Texto"/>
              <w:spacing w:line="242" w:lineRule="exact"/>
              <w:ind w:firstLine="0"/>
              <w:rPr>
                <w:rFonts w:ascii="Verdana" w:hAnsi="Verdana"/>
                <w:sz w:val="16"/>
                <w:szCs w:val="16"/>
                <w:lang w:val="es-ES_tradnl"/>
              </w:rPr>
            </w:pPr>
            <w:r w:rsidRPr="00316811">
              <w:rPr>
                <w:rFonts w:ascii="Verdana" w:hAnsi="Verdana"/>
                <w:b/>
                <w:sz w:val="16"/>
                <w:szCs w:val="16"/>
              </w:rPr>
              <w:lastRenderedPageBreak/>
              <w:t>5.3.1</w:t>
            </w:r>
            <w:r w:rsidRPr="00316811">
              <w:rPr>
                <w:rFonts w:ascii="Verdana" w:hAnsi="Verdana"/>
                <w:sz w:val="16"/>
                <w:szCs w:val="16"/>
              </w:rPr>
              <w:t xml:space="preserve"> (6.1.3.1) Todo</w:t>
            </w:r>
            <w:r w:rsidRPr="00316811">
              <w:rPr>
                <w:rFonts w:ascii="Verdana" w:hAnsi="Verdana"/>
                <w:sz w:val="16"/>
                <w:szCs w:val="16"/>
                <w:lang w:val="es-ES_tradnl"/>
              </w:rPr>
              <w:t xml:space="preserve"> embalaje/envase destinado a ser utilizado para el transporte de materiales, substancias o residuos peligrosos (mercancías peligrosas), debe llevar marcas perfectamente visibles, indelebles, legibles y su tamaño estará en proporción al embalaje/envase. Para los bultos con masa bruta de más de 30 kg, el marcado o una reproducción de éste, debe aparecer en la parte superior (arriba) o en uno de los lados del embalaje/envase. Las letras, las cifras y símbolos deben medir por lo menos 12 mm de altura, excepto para embalajes/envases de hasta 30 kg de masa neta máxima. En este caso, su altura debe ser de 6 mm como mínimo, así como en los embalajes/envases de hasta 5 litros de capacidad o 5 kg de masa neta máxima, en cuyo caso, serán de un tamaño adecuado.</w:t>
            </w:r>
          </w:p>
        </w:tc>
        <w:tc>
          <w:tcPr>
            <w:tcW w:w="4675" w:type="dxa"/>
          </w:tcPr>
          <w:p w14:paraId="723A66C1" w14:textId="4FBD3541" w:rsidR="008A1B85" w:rsidRPr="002A5E63" w:rsidRDefault="008A1B85" w:rsidP="008A1B85">
            <w:pPr>
              <w:pStyle w:val="Texto"/>
              <w:spacing w:line="242" w:lineRule="exact"/>
              <w:ind w:firstLine="0"/>
              <w:rPr>
                <w:rFonts w:ascii="Verdana" w:hAnsi="Verdana"/>
                <w:b/>
                <w:sz w:val="16"/>
                <w:szCs w:val="16"/>
                <w:lang w:val="en-US"/>
              </w:rPr>
            </w:pPr>
            <w:r w:rsidRPr="002A5E63">
              <w:rPr>
                <w:rFonts w:ascii="Verdana" w:hAnsi="Verdana"/>
                <w:b/>
                <w:sz w:val="16"/>
                <w:szCs w:val="16"/>
                <w:lang w:val="en-US"/>
              </w:rPr>
              <w:t xml:space="preserve">5.3.1 </w:t>
            </w:r>
            <w:r w:rsidRPr="002A5E63">
              <w:rPr>
                <w:rFonts w:ascii="Verdana" w:hAnsi="Verdana"/>
                <w:sz w:val="16"/>
                <w:szCs w:val="16"/>
                <w:lang w:val="en-US"/>
              </w:rPr>
              <w:t>(6.1.3.1) All packaging/container intended to be used for the transport of hazardous materials, substances or waste</w:t>
            </w:r>
            <w:r w:rsidR="0067513D">
              <w:rPr>
                <w:rFonts w:ascii="Verdana" w:hAnsi="Verdana"/>
                <w:sz w:val="16"/>
                <w:szCs w:val="16"/>
                <w:lang w:val="en-US"/>
              </w:rPr>
              <w:t>s</w:t>
            </w:r>
            <w:r w:rsidRPr="002A5E63">
              <w:rPr>
                <w:rFonts w:ascii="Verdana" w:hAnsi="Verdana"/>
                <w:sz w:val="16"/>
                <w:szCs w:val="16"/>
                <w:lang w:val="en-US"/>
              </w:rPr>
              <w:t xml:space="preserve"> (dangerous goods), must bear perfectly visible, indelible, legible </w:t>
            </w:r>
            <w:r w:rsidR="00782EE6">
              <w:rPr>
                <w:rFonts w:ascii="Verdana" w:hAnsi="Verdana"/>
                <w:sz w:val="16"/>
                <w:szCs w:val="16"/>
                <w:lang w:val="en-US"/>
              </w:rPr>
              <w:t>markings</w:t>
            </w:r>
            <w:r w:rsidRPr="002A5E63">
              <w:rPr>
                <w:rFonts w:ascii="Verdana" w:hAnsi="Verdana"/>
                <w:sz w:val="16"/>
                <w:szCs w:val="16"/>
                <w:lang w:val="en-US"/>
              </w:rPr>
              <w:t xml:space="preserve"> and their size will be in proportion to the packaging/container</w:t>
            </w:r>
            <w:r w:rsidR="00697491" w:rsidRPr="002A5E63">
              <w:rPr>
                <w:rFonts w:ascii="Verdana" w:hAnsi="Verdana"/>
                <w:sz w:val="16"/>
                <w:szCs w:val="16"/>
                <w:lang w:val="en-US"/>
              </w:rPr>
              <w:t>.</w:t>
            </w:r>
            <w:r w:rsidRPr="002A5E63">
              <w:rPr>
                <w:rFonts w:ascii="Verdana" w:hAnsi="Verdana"/>
                <w:sz w:val="16"/>
                <w:szCs w:val="16"/>
                <w:lang w:val="en-US"/>
              </w:rPr>
              <w:t xml:space="preserve"> For</w:t>
            </w:r>
            <w:r w:rsidR="005F49DB">
              <w:rPr>
                <w:rFonts w:ascii="Verdana" w:hAnsi="Verdana"/>
                <w:sz w:val="16"/>
                <w:szCs w:val="16"/>
                <w:lang w:val="en-US"/>
              </w:rPr>
              <w:t xml:space="preserve"> the</w:t>
            </w:r>
            <w:r w:rsidRPr="002A5E63">
              <w:rPr>
                <w:rFonts w:ascii="Verdana" w:hAnsi="Verdana"/>
                <w:sz w:val="16"/>
                <w:szCs w:val="16"/>
                <w:lang w:val="en-US"/>
              </w:rPr>
              <w:t xml:space="preserve"> packages with a gross mass of more than 30 kg, the marking or a reproduction thereof must appear on the upper part (top) or on one of the sides of the packaging</w:t>
            </w:r>
            <w:r w:rsidR="005F49DB">
              <w:rPr>
                <w:rFonts w:ascii="Verdana" w:hAnsi="Verdana"/>
                <w:sz w:val="16"/>
                <w:szCs w:val="16"/>
                <w:lang w:val="en-US"/>
              </w:rPr>
              <w:t>/container</w:t>
            </w:r>
            <w:r w:rsidRPr="002A5E63">
              <w:rPr>
                <w:rFonts w:ascii="Verdana" w:hAnsi="Verdana"/>
                <w:sz w:val="16"/>
                <w:szCs w:val="16"/>
                <w:lang w:val="en-US"/>
              </w:rPr>
              <w:t xml:space="preserve">. The letters, figures and symbols must measure at least 12 mm in height, except for </w:t>
            </w:r>
            <w:r w:rsidR="00697491" w:rsidRPr="002A5E63">
              <w:rPr>
                <w:rFonts w:ascii="Verdana" w:hAnsi="Verdana"/>
                <w:sz w:val="16"/>
                <w:szCs w:val="16"/>
                <w:lang w:val="en-US"/>
              </w:rPr>
              <w:t>packaging/container</w:t>
            </w:r>
            <w:r w:rsidRPr="002A5E63">
              <w:rPr>
                <w:rFonts w:ascii="Verdana" w:hAnsi="Verdana"/>
                <w:sz w:val="16"/>
                <w:szCs w:val="16"/>
                <w:lang w:val="en-US"/>
              </w:rPr>
              <w:t xml:space="preserve"> up to 30 kg of maximum net mass. In this case, their height must be at least 6 mm, as well as in packages</w:t>
            </w:r>
            <w:r w:rsidR="00412B0A">
              <w:rPr>
                <w:rFonts w:ascii="Verdana" w:hAnsi="Verdana"/>
                <w:sz w:val="16"/>
                <w:szCs w:val="16"/>
                <w:lang w:val="en-US"/>
              </w:rPr>
              <w:t>/containers</w:t>
            </w:r>
            <w:r w:rsidRPr="002A5E63">
              <w:rPr>
                <w:rFonts w:ascii="Verdana" w:hAnsi="Verdana"/>
                <w:sz w:val="16"/>
                <w:szCs w:val="16"/>
                <w:lang w:val="en-US"/>
              </w:rPr>
              <w:t xml:space="preserve"> of up to 5 liters in capacity or 5 kg of maximum net mass, in which case they will be of an appropriate size.</w:t>
            </w:r>
          </w:p>
        </w:tc>
      </w:tr>
      <w:tr w:rsidR="008A1B85" w:rsidRPr="00316811" w14:paraId="6653314F" w14:textId="4A60ED46" w:rsidTr="002A5E63">
        <w:tc>
          <w:tcPr>
            <w:tcW w:w="4675" w:type="dxa"/>
          </w:tcPr>
          <w:p w14:paraId="594FD2B4" w14:textId="77777777" w:rsidR="008A1B85" w:rsidRPr="00316811" w:rsidRDefault="008A1B85" w:rsidP="008A1B85">
            <w:pPr>
              <w:pStyle w:val="Texto"/>
              <w:spacing w:after="80" w:line="234" w:lineRule="exact"/>
              <w:ind w:firstLine="0"/>
              <w:rPr>
                <w:rFonts w:ascii="Verdana" w:hAnsi="Verdana"/>
                <w:sz w:val="16"/>
                <w:szCs w:val="16"/>
                <w:lang w:val="es-ES_tradnl"/>
              </w:rPr>
            </w:pPr>
            <w:r w:rsidRPr="00316811">
              <w:rPr>
                <w:rFonts w:ascii="Verdana" w:hAnsi="Verdana"/>
                <w:sz w:val="16"/>
                <w:szCs w:val="16"/>
                <w:lang w:val="es-ES_tradnl"/>
              </w:rPr>
              <w:t>El marcado debe indicar:</w:t>
            </w:r>
          </w:p>
        </w:tc>
        <w:tc>
          <w:tcPr>
            <w:tcW w:w="4675" w:type="dxa"/>
          </w:tcPr>
          <w:p w14:paraId="037B6FD3" w14:textId="54E2CA45" w:rsidR="008A1B85" w:rsidRPr="002A5E63" w:rsidRDefault="008A1B85" w:rsidP="008A1B85">
            <w:pPr>
              <w:pStyle w:val="Texto"/>
              <w:spacing w:after="80" w:line="234" w:lineRule="exact"/>
              <w:ind w:firstLine="0"/>
              <w:rPr>
                <w:rFonts w:ascii="Verdana" w:hAnsi="Verdana"/>
                <w:sz w:val="16"/>
                <w:szCs w:val="16"/>
                <w:lang w:val="en-US"/>
              </w:rPr>
            </w:pPr>
            <w:r w:rsidRPr="002A5E63">
              <w:rPr>
                <w:rFonts w:ascii="Verdana" w:hAnsi="Verdana"/>
                <w:sz w:val="16"/>
                <w:szCs w:val="16"/>
                <w:lang w:val="en-US"/>
              </w:rPr>
              <w:t>The marking must indicate:</w:t>
            </w:r>
          </w:p>
        </w:tc>
      </w:tr>
      <w:tr w:rsidR="008A1B85" w:rsidRPr="00375158" w14:paraId="7166E9E5" w14:textId="086173BC" w:rsidTr="002A5E63">
        <w:tc>
          <w:tcPr>
            <w:tcW w:w="4675" w:type="dxa"/>
          </w:tcPr>
          <w:p w14:paraId="20978F73" w14:textId="77777777" w:rsidR="008A1B85" w:rsidRPr="00316811" w:rsidRDefault="008A1B85" w:rsidP="008A1B85">
            <w:pPr>
              <w:pStyle w:val="ROMANOS"/>
              <w:spacing w:after="80"/>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 xml:space="preserve">El símbolo de las Naciones Unidas para los </w:t>
            </w:r>
            <w:r w:rsidRPr="00316811">
              <w:rPr>
                <w:rFonts w:ascii="Verdana" w:hAnsi="Verdana"/>
                <w:sz w:val="16"/>
                <w:szCs w:val="16"/>
                <w:lang w:val="es-ES_tradnl"/>
              </w:rPr>
              <w:t>embalajes/envases</w:t>
            </w:r>
            <w:r w:rsidRPr="00316811">
              <w:rPr>
                <w:rFonts w:ascii="Verdana" w:hAnsi="Verdana"/>
                <w:sz w:val="16"/>
                <w:szCs w:val="16"/>
              </w:rPr>
              <w:t>:</w:t>
            </w:r>
          </w:p>
        </w:tc>
        <w:tc>
          <w:tcPr>
            <w:tcW w:w="4675" w:type="dxa"/>
          </w:tcPr>
          <w:p w14:paraId="1DA1ADD1" w14:textId="1AA2DBB4" w:rsidR="008A1B85" w:rsidRPr="002A5E63" w:rsidRDefault="008A1B85" w:rsidP="008A1B85">
            <w:pPr>
              <w:pStyle w:val="ROMANOS"/>
              <w:spacing w:after="80"/>
              <w:ind w:left="0" w:firstLine="0"/>
              <w:rPr>
                <w:rFonts w:ascii="Verdana" w:hAnsi="Verdana"/>
                <w:b/>
                <w:sz w:val="16"/>
                <w:szCs w:val="16"/>
                <w:lang w:val="en-US"/>
              </w:rPr>
            </w:pPr>
            <w:r w:rsidRPr="002A5E63">
              <w:rPr>
                <w:rFonts w:ascii="Verdana" w:hAnsi="Verdana"/>
                <w:b/>
                <w:sz w:val="16"/>
                <w:szCs w:val="16"/>
                <w:lang w:val="en-US"/>
              </w:rPr>
              <w:t xml:space="preserve">a) </w:t>
            </w:r>
            <w:r w:rsidRPr="002A5E63">
              <w:rPr>
                <w:rFonts w:ascii="Verdana" w:hAnsi="Verdana"/>
                <w:sz w:val="16"/>
                <w:szCs w:val="16"/>
                <w:lang w:val="en-US"/>
              </w:rPr>
              <w:tab/>
              <w:t xml:space="preserve">The symbol of the United Nations for </w:t>
            </w:r>
            <w:r w:rsidR="00697491" w:rsidRPr="002A5E63">
              <w:rPr>
                <w:rFonts w:ascii="Verdana" w:hAnsi="Verdana"/>
                <w:sz w:val="16"/>
                <w:szCs w:val="16"/>
                <w:lang w:val="en-US"/>
              </w:rPr>
              <w:t>packaging/container</w:t>
            </w:r>
            <w:r w:rsidR="00412B0A">
              <w:rPr>
                <w:rFonts w:ascii="Verdana" w:hAnsi="Verdana"/>
                <w:sz w:val="16"/>
                <w:szCs w:val="16"/>
                <w:lang w:val="en-US"/>
              </w:rPr>
              <w:t>s</w:t>
            </w:r>
            <w:r w:rsidR="00697491" w:rsidRPr="002A5E63">
              <w:rPr>
                <w:rFonts w:ascii="Verdana" w:hAnsi="Verdana"/>
                <w:sz w:val="16"/>
                <w:szCs w:val="16"/>
                <w:lang w:val="en-US"/>
              </w:rPr>
              <w:t>:</w:t>
            </w:r>
          </w:p>
        </w:tc>
      </w:tr>
    </w:tbl>
    <w:p w14:paraId="2BE4FB9E" w14:textId="5BC722F1" w:rsidR="007915C4" w:rsidRPr="00316811" w:rsidRDefault="00356B78" w:rsidP="00566657">
      <w:pPr>
        <w:pStyle w:val="texto0"/>
        <w:spacing w:after="98"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16CD02B3" wp14:editId="2A8C19D1">
            <wp:extent cx="7810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205F8" w:rsidRPr="00375158" w14:paraId="63E311DC" w14:textId="7A3663A9" w:rsidTr="00412B0A">
        <w:tc>
          <w:tcPr>
            <w:tcW w:w="4675" w:type="dxa"/>
          </w:tcPr>
          <w:p w14:paraId="0430EC3A" w14:textId="76BFBEBE" w:rsidR="003205F8" w:rsidRPr="00316811" w:rsidRDefault="003205F8" w:rsidP="003205F8">
            <w:pPr>
              <w:pStyle w:val="ROMANOS"/>
              <w:spacing w:after="80"/>
              <w:ind w:left="0" w:firstLine="0"/>
              <w:rPr>
                <w:rFonts w:ascii="Verdana" w:hAnsi="Verdana"/>
                <w:sz w:val="16"/>
                <w:szCs w:val="16"/>
                <w:lang w:val="es-ES_tradnl"/>
              </w:rPr>
            </w:pPr>
            <w:r w:rsidRPr="00316811">
              <w:rPr>
                <w:rFonts w:ascii="Verdana" w:hAnsi="Verdana"/>
                <w:sz w:val="16"/>
                <w:szCs w:val="16"/>
                <w:lang w:val="es-ES_tradnl"/>
              </w:rPr>
              <w:t>Este símbolo sólo debe utilizarse para certificar que un embalaje/envase, un contenedor para graneles flexible, una cisterna portátil o un Contenedor de Gas de Elementos Múltiples (CGEM), cumple las prescripciones pertinentes de los numerales 6.1, 6.5 ó 6.6, de esta NOM. En el caso de los embalajes/envases de metal con marcas estampadas se pueden utilizar como símbolo las letras mayúsculas "UN" en lugar del símbolo.</w:t>
            </w:r>
          </w:p>
        </w:tc>
        <w:tc>
          <w:tcPr>
            <w:tcW w:w="4675" w:type="dxa"/>
          </w:tcPr>
          <w:p w14:paraId="139A5457" w14:textId="22CE92ED" w:rsidR="003205F8" w:rsidRPr="003205F8" w:rsidRDefault="003205F8" w:rsidP="003205F8">
            <w:pPr>
              <w:pStyle w:val="ROMANOS"/>
              <w:spacing w:after="80"/>
              <w:ind w:left="0" w:firstLine="0"/>
              <w:rPr>
                <w:rFonts w:ascii="Verdana" w:hAnsi="Verdana"/>
                <w:sz w:val="16"/>
                <w:szCs w:val="16"/>
                <w:lang w:val="en-US"/>
              </w:rPr>
            </w:pPr>
            <w:r w:rsidRPr="000E1B3B">
              <w:rPr>
                <w:rFonts w:ascii="Verdana" w:hAnsi="Verdana"/>
                <w:sz w:val="16"/>
                <w:szCs w:val="16"/>
                <w:lang w:val="en-US"/>
              </w:rPr>
              <w:t xml:space="preserve">This symbol should only be used to certify that a package/container, a flexible bulk container, a portable </w:t>
            </w:r>
            <w:r w:rsidR="00412B0A" w:rsidRPr="000E1B3B">
              <w:rPr>
                <w:rFonts w:ascii="Verdana" w:hAnsi="Verdana"/>
                <w:sz w:val="16"/>
                <w:szCs w:val="16"/>
                <w:lang w:val="en-US"/>
              </w:rPr>
              <w:t>tank,</w:t>
            </w:r>
            <w:r w:rsidRPr="000E1B3B">
              <w:rPr>
                <w:rFonts w:ascii="Verdana" w:hAnsi="Verdana"/>
                <w:sz w:val="16"/>
                <w:szCs w:val="16"/>
                <w:lang w:val="en-US"/>
              </w:rPr>
              <w:t xml:space="preserve"> or a Multiple Element Gas Container (</w:t>
            </w:r>
            <w:r w:rsidR="000230C8">
              <w:rPr>
                <w:rFonts w:ascii="Verdana" w:hAnsi="Verdana"/>
                <w:sz w:val="16"/>
                <w:szCs w:val="16"/>
                <w:lang w:val="en-US"/>
              </w:rPr>
              <w:t>MEGC</w:t>
            </w:r>
            <w:r w:rsidRPr="000E1B3B">
              <w:rPr>
                <w:rFonts w:ascii="Verdana" w:hAnsi="Verdana"/>
                <w:sz w:val="16"/>
                <w:szCs w:val="16"/>
                <w:lang w:val="en-US"/>
              </w:rPr>
              <w:t>), complies with the pertinent prescriptions of numerals 6.1, 6.5 or 6.6 of this NOM</w:t>
            </w:r>
            <w:r w:rsidR="00697491">
              <w:rPr>
                <w:rFonts w:ascii="Verdana" w:hAnsi="Verdana"/>
                <w:sz w:val="16"/>
                <w:szCs w:val="16"/>
                <w:lang w:val="en-US"/>
              </w:rPr>
              <w:t>.</w:t>
            </w:r>
            <w:r w:rsidRPr="000E1B3B">
              <w:rPr>
                <w:rFonts w:ascii="Verdana" w:hAnsi="Verdana"/>
                <w:sz w:val="16"/>
                <w:szCs w:val="16"/>
                <w:lang w:val="en-US"/>
              </w:rPr>
              <w:t xml:space="preserve"> In the case of metal packages/containers with stamped </w:t>
            </w:r>
            <w:r w:rsidR="00782EE6">
              <w:rPr>
                <w:rFonts w:ascii="Verdana" w:hAnsi="Verdana"/>
                <w:sz w:val="16"/>
                <w:szCs w:val="16"/>
                <w:lang w:val="en-US"/>
              </w:rPr>
              <w:t>markings</w:t>
            </w:r>
            <w:r w:rsidRPr="000E1B3B">
              <w:rPr>
                <w:rFonts w:ascii="Verdana" w:hAnsi="Verdana"/>
                <w:sz w:val="16"/>
                <w:szCs w:val="16"/>
                <w:lang w:val="en-US"/>
              </w:rPr>
              <w:t>, the capital letters "UN" may be used as the symbol instead of the symbol.</w:t>
            </w:r>
          </w:p>
        </w:tc>
      </w:tr>
      <w:tr w:rsidR="003205F8" w:rsidRPr="00375158" w14:paraId="08BB643B" w14:textId="059A5CD8" w:rsidTr="00412B0A">
        <w:tc>
          <w:tcPr>
            <w:tcW w:w="4675" w:type="dxa"/>
          </w:tcPr>
          <w:p w14:paraId="193105E2" w14:textId="5764BB65" w:rsidR="003205F8" w:rsidRPr="00316811" w:rsidRDefault="003205F8" w:rsidP="003205F8">
            <w:pPr>
              <w:pStyle w:val="ROMANOS"/>
              <w:spacing w:after="80"/>
              <w:ind w:left="0" w:firstLine="0"/>
              <w:rPr>
                <w:rFonts w:ascii="Verdana" w:hAnsi="Verdana"/>
                <w:sz w:val="16"/>
                <w:szCs w:val="16"/>
                <w:lang w:val="es-ES_tradnl"/>
              </w:rPr>
            </w:pPr>
            <w:r w:rsidRPr="00316811">
              <w:rPr>
                <w:rFonts w:ascii="Verdana" w:hAnsi="Verdana"/>
                <w:sz w:val="16"/>
                <w:szCs w:val="16"/>
                <w:lang w:val="es-ES_tradnl"/>
              </w:rPr>
              <w:t>Sólo los embalajes/envases, contenedores para graneles y grandes embalajes/envases que hayan superado exitosamente los criterios de ensayos que se precisan en esta NOM, deben ser marcados con el símbolo de las Naciones Unidas.</w:t>
            </w:r>
          </w:p>
        </w:tc>
        <w:tc>
          <w:tcPr>
            <w:tcW w:w="4675" w:type="dxa"/>
          </w:tcPr>
          <w:p w14:paraId="0DE872C9" w14:textId="2F1C9EC4" w:rsidR="003205F8" w:rsidRPr="003205F8" w:rsidRDefault="003205F8" w:rsidP="003205F8">
            <w:pPr>
              <w:pStyle w:val="ROMANOS"/>
              <w:spacing w:after="80"/>
              <w:ind w:left="0" w:firstLine="0"/>
              <w:rPr>
                <w:rFonts w:ascii="Verdana" w:hAnsi="Verdana"/>
                <w:sz w:val="16"/>
                <w:szCs w:val="16"/>
                <w:lang w:val="en-US"/>
              </w:rPr>
            </w:pPr>
            <w:r w:rsidRPr="000E1B3B">
              <w:rPr>
                <w:rFonts w:ascii="Verdana" w:hAnsi="Verdana"/>
                <w:sz w:val="16"/>
                <w:szCs w:val="16"/>
                <w:lang w:val="en-US"/>
              </w:rPr>
              <w:t xml:space="preserve">Only packages/containers, bulk containers and large packages/containers that have successfully passed the test criteria specified in this NOM </w:t>
            </w:r>
            <w:r w:rsidR="00691027">
              <w:rPr>
                <w:rFonts w:ascii="Verdana" w:hAnsi="Verdana"/>
                <w:sz w:val="16"/>
                <w:szCs w:val="16"/>
                <w:lang w:val="en-US"/>
              </w:rPr>
              <w:t>should</w:t>
            </w:r>
            <w:r w:rsidRPr="000E1B3B">
              <w:rPr>
                <w:rFonts w:ascii="Verdana" w:hAnsi="Verdana"/>
                <w:sz w:val="16"/>
                <w:szCs w:val="16"/>
                <w:lang w:val="en-US"/>
              </w:rPr>
              <w:t xml:space="preserve"> be marked with the United Nations symbol.</w:t>
            </w:r>
          </w:p>
        </w:tc>
      </w:tr>
      <w:tr w:rsidR="003205F8" w:rsidRPr="00375158" w14:paraId="733550AB" w14:textId="7928131D" w:rsidTr="00412B0A">
        <w:tc>
          <w:tcPr>
            <w:tcW w:w="4675" w:type="dxa"/>
          </w:tcPr>
          <w:p w14:paraId="1800D698" w14:textId="77777777" w:rsidR="003205F8" w:rsidRPr="00316811" w:rsidRDefault="003205F8" w:rsidP="003205F8">
            <w:pPr>
              <w:pStyle w:val="ROMANOS"/>
              <w:spacing w:after="80"/>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 xml:space="preserve">La clave que designa el </w:t>
            </w:r>
            <w:r w:rsidRPr="00316811">
              <w:rPr>
                <w:rFonts w:ascii="Verdana" w:hAnsi="Verdana"/>
                <w:sz w:val="16"/>
                <w:szCs w:val="16"/>
                <w:lang w:val="es-ES_tradnl"/>
              </w:rPr>
              <w:t>tipo de embalaje/envase de conformidad</w:t>
            </w:r>
            <w:r w:rsidRPr="00316811">
              <w:rPr>
                <w:rFonts w:ascii="Verdana" w:hAnsi="Verdana"/>
                <w:sz w:val="16"/>
                <w:szCs w:val="16"/>
              </w:rPr>
              <w:t xml:space="preserve"> con 6.1.2;</w:t>
            </w:r>
          </w:p>
        </w:tc>
        <w:tc>
          <w:tcPr>
            <w:tcW w:w="4675" w:type="dxa"/>
          </w:tcPr>
          <w:p w14:paraId="1172254A" w14:textId="33A519A9" w:rsidR="003205F8" w:rsidRPr="003205F8" w:rsidRDefault="003205F8" w:rsidP="003205F8">
            <w:pPr>
              <w:pStyle w:val="ROMANOS"/>
              <w:spacing w:after="80"/>
              <w:ind w:left="0" w:firstLine="0"/>
              <w:rPr>
                <w:rFonts w:ascii="Verdana" w:hAnsi="Verdana"/>
                <w:b/>
                <w:sz w:val="16"/>
                <w:szCs w:val="16"/>
                <w:lang w:val="en-US"/>
              </w:rPr>
            </w:pPr>
            <w:r w:rsidRPr="003205F8">
              <w:rPr>
                <w:rFonts w:ascii="Verdana" w:hAnsi="Verdana"/>
                <w:b/>
                <w:sz w:val="16"/>
                <w:szCs w:val="16"/>
                <w:lang w:val="en-US"/>
              </w:rPr>
              <w:t xml:space="preserve">b) </w:t>
            </w:r>
            <w:r w:rsidRPr="003205F8">
              <w:rPr>
                <w:rFonts w:ascii="Verdana" w:hAnsi="Verdana"/>
                <w:sz w:val="16"/>
                <w:szCs w:val="16"/>
                <w:lang w:val="en-US"/>
              </w:rPr>
              <w:tab/>
              <w:t xml:space="preserve">The </w:t>
            </w:r>
            <w:r w:rsidR="00BF3290">
              <w:rPr>
                <w:rFonts w:ascii="Verdana" w:hAnsi="Verdana"/>
                <w:sz w:val="16"/>
                <w:szCs w:val="16"/>
                <w:lang w:val="en-US"/>
              </w:rPr>
              <w:t>code</w:t>
            </w:r>
            <w:r w:rsidRPr="003205F8">
              <w:rPr>
                <w:rFonts w:ascii="Verdana" w:hAnsi="Verdana"/>
                <w:sz w:val="16"/>
                <w:szCs w:val="16"/>
                <w:lang w:val="en-US"/>
              </w:rPr>
              <w:t xml:space="preserve"> that designates the </w:t>
            </w:r>
            <w:r w:rsidRPr="000E1B3B">
              <w:rPr>
                <w:rFonts w:ascii="Verdana" w:hAnsi="Verdana"/>
                <w:sz w:val="16"/>
                <w:szCs w:val="16"/>
                <w:lang w:val="en-US"/>
              </w:rPr>
              <w:t xml:space="preserve">type of packaging/container in accordance </w:t>
            </w:r>
            <w:r w:rsidRPr="003205F8">
              <w:rPr>
                <w:rFonts w:ascii="Verdana" w:hAnsi="Verdana"/>
                <w:sz w:val="16"/>
                <w:szCs w:val="16"/>
                <w:lang w:val="en-US"/>
              </w:rPr>
              <w:t>with 6.1.2;</w:t>
            </w:r>
          </w:p>
        </w:tc>
      </w:tr>
      <w:tr w:rsidR="003205F8" w:rsidRPr="00375158" w14:paraId="344BD7CB" w14:textId="244D5E80" w:rsidTr="00412B0A">
        <w:tc>
          <w:tcPr>
            <w:tcW w:w="4675" w:type="dxa"/>
          </w:tcPr>
          <w:p w14:paraId="5F64ACF3" w14:textId="77777777" w:rsidR="003205F8" w:rsidRPr="00316811" w:rsidRDefault="003205F8" w:rsidP="003205F8">
            <w:pPr>
              <w:pStyle w:val="ROMANOS"/>
              <w:spacing w:after="80"/>
              <w:ind w:left="0" w:firstLine="0"/>
              <w:rPr>
                <w:rFonts w:ascii="Verdana" w:hAnsi="Verdana"/>
                <w:sz w:val="16"/>
                <w:szCs w:val="16"/>
              </w:rPr>
            </w:pPr>
            <w:r w:rsidRPr="00316811">
              <w:rPr>
                <w:rFonts w:ascii="Verdana" w:hAnsi="Verdana"/>
                <w:b/>
                <w:sz w:val="16"/>
                <w:szCs w:val="16"/>
              </w:rPr>
              <w:lastRenderedPageBreak/>
              <w:t>c)</w:t>
            </w:r>
            <w:r w:rsidRPr="00316811">
              <w:rPr>
                <w:rFonts w:ascii="Verdana" w:hAnsi="Verdana"/>
                <w:sz w:val="16"/>
                <w:szCs w:val="16"/>
              </w:rPr>
              <w:tab/>
              <w:t>Una clave compuesta de dos partes:</w:t>
            </w:r>
          </w:p>
        </w:tc>
        <w:tc>
          <w:tcPr>
            <w:tcW w:w="4675" w:type="dxa"/>
          </w:tcPr>
          <w:p w14:paraId="472F0A26" w14:textId="371A079A" w:rsidR="003205F8" w:rsidRPr="003205F8" w:rsidRDefault="003205F8" w:rsidP="003205F8">
            <w:pPr>
              <w:pStyle w:val="ROMANOS"/>
              <w:spacing w:after="80"/>
              <w:ind w:left="0" w:firstLine="0"/>
              <w:rPr>
                <w:rFonts w:ascii="Verdana" w:hAnsi="Verdana"/>
                <w:b/>
                <w:sz w:val="16"/>
                <w:szCs w:val="16"/>
                <w:lang w:val="en-US"/>
              </w:rPr>
            </w:pPr>
            <w:r w:rsidRPr="003205F8">
              <w:rPr>
                <w:rFonts w:ascii="Verdana" w:hAnsi="Verdana"/>
                <w:b/>
                <w:sz w:val="16"/>
                <w:szCs w:val="16"/>
                <w:lang w:val="en-US"/>
              </w:rPr>
              <w:t xml:space="preserve">c) </w:t>
            </w:r>
            <w:r w:rsidRPr="003205F8">
              <w:rPr>
                <w:rFonts w:ascii="Verdana" w:hAnsi="Verdana"/>
                <w:sz w:val="16"/>
                <w:szCs w:val="16"/>
                <w:lang w:val="en-US"/>
              </w:rPr>
              <w:tab/>
              <w:t xml:space="preserve">A </w:t>
            </w:r>
            <w:r w:rsidR="00BF3290">
              <w:rPr>
                <w:rFonts w:ascii="Verdana" w:hAnsi="Verdana"/>
                <w:sz w:val="16"/>
                <w:szCs w:val="16"/>
                <w:lang w:val="en-US"/>
              </w:rPr>
              <w:t>code</w:t>
            </w:r>
            <w:r w:rsidRPr="003205F8">
              <w:rPr>
                <w:rFonts w:ascii="Verdana" w:hAnsi="Verdana"/>
                <w:sz w:val="16"/>
                <w:szCs w:val="16"/>
                <w:lang w:val="en-US"/>
              </w:rPr>
              <w:t xml:space="preserve"> composed of two parts:</w:t>
            </w:r>
          </w:p>
        </w:tc>
      </w:tr>
      <w:tr w:rsidR="003205F8" w:rsidRPr="004A2583" w14:paraId="5D713FE0" w14:textId="2306C984" w:rsidTr="00412B0A">
        <w:tc>
          <w:tcPr>
            <w:tcW w:w="4675" w:type="dxa"/>
          </w:tcPr>
          <w:p w14:paraId="5CA267B4" w14:textId="77777777" w:rsidR="003205F8" w:rsidRPr="00316811" w:rsidRDefault="003205F8" w:rsidP="003205F8">
            <w:pPr>
              <w:pStyle w:val="INCISO"/>
              <w:spacing w:after="80"/>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una letra que indica el grupo o los grupos de embalaje/envase para los que el modelo tipo ha superado los ensayos:</w:t>
            </w:r>
          </w:p>
        </w:tc>
        <w:tc>
          <w:tcPr>
            <w:tcW w:w="4675" w:type="dxa"/>
          </w:tcPr>
          <w:p w14:paraId="566D8D3E" w14:textId="01B45F54" w:rsidR="003205F8" w:rsidRPr="003205F8" w:rsidRDefault="003205F8" w:rsidP="003205F8">
            <w:pPr>
              <w:pStyle w:val="INCISO"/>
              <w:spacing w:after="80"/>
              <w:ind w:left="0" w:firstLine="0"/>
              <w:rPr>
                <w:rFonts w:ascii="Verdana" w:hAnsi="Verdana"/>
                <w:b/>
                <w:sz w:val="16"/>
                <w:szCs w:val="16"/>
                <w:lang w:val="en-US"/>
              </w:rPr>
            </w:pPr>
            <w:r w:rsidRPr="003205F8">
              <w:rPr>
                <w:rFonts w:ascii="Verdana" w:hAnsi="Verdana"/>
                <w:b/>
                <w:sz w:val="16"/>
                <w:szCs w:val="16"/>
                <w:lang w:val="en-US"/>
              </w:rPr>
              <w:t xml:space="preserve">i) </w:t>
            </w:r>
            <w:r w:rsidRPr="003205F8">
              <w:rPr>
                <w:rFonts w:ascii="Verdana" w:hAnsi="Verdana"/>
                <w:sz w:val="16"/>
                <w:szCs w:val="16"/>
                <w:lang w:val="en-US"/>
              </w:rPr>
              <w:tab/>
            </w:r>
            <w:r w:rsidR="00691027">
              <w:rPr>
                <w:rFonts w:ascii="Verdana" w:hAnsi="Verdana"/>
                <w:sz w:val="16"/>
                <w:szCs w:val="16"/>
                <w:lang w:val="en-US"/>
              </w:rPr>
              <w:t>A</w:t>
            </w:r>
            <w:r w:rsidRPr="003205F8">
              <w:rPr>
                <w:rFonts w:ascii="Verdana" w:hAnsi="Verdana"/>
                <w:sz w:val="16"/>
                <w:szCs w:val="16"/>
                <w:lang w:val="en-US"/>
              </w:rPr>
              <w:t xml:space="preserve"> letter indicating the pack</w:t>
            </w:r>
            <w:r w:rsidR="00D6282A">
              <w:rPr>
                <w:rFonts w:ascii="Verdana" w:hAnsi="Verdana"/>
                <w:sz w:val="16"/>
                <w:szCs w:val="16"/>
                <w:lang w:val="en-US"/>
              </w:rPr>
              <w:t>ag</w:t>
            </w:r>
            <w:r w:rsidR="00656DE7">
              <w:rPr>
                <w:rFonts w:ascii="Verdana" w:hAnsi="Verdana"/>
                <w:sz w:val="16"/>
                <w:szCs w:val="16"/>
                <w:lang w:val="en-US"/>
              </w:rPr>
              <w:t>e/container</w:t>
            </w:r>
            <w:r w:rsidRPr="003205F8">
              <w:rPr>
                <w:rFonts w:ascii="Verdana" w:hAnsi="Verdana"/>
                <w:sz w:val="16"/>
                <w:szCs w:val="16"/>
                <w:lang w:val="en-US"/>
              </w:rPr>
              <w:t xml:space="preserve"> group or groups for which the type model has passed the tests:</w:t>
            </w:r>
          </w:p>
        </w:tc>
      </w:tr>
      <w:tr w:rsidR="003205F8" w:rsidRPr="00375158" w14:paraId="5DC211CB" w14:textId="494A406C" w:rsidTr="00412B0A">
        <w:tc>
          <w:tcPr>
            <w:tcW w:w="4675" w:type="dxa"/>
          </w:tcPr>
          <w:p w14:paraId="5CAC6C42" w14:textId="3EB9B6A2" w:rsidR="003205F8" w:rsidRPr="00316811" w:rsidRDefault="003205F8" w:rsidP="003205F8">
            <w:pPr>
              <w:pStyle w:val="INCISO"/>
              <w:spacing w:after="80"/>
              <w:ind w:left="0" w:firstLine="0"/>
              <w:rPr>
                <w:rFonts w:ascii="Verdana" w:hAnsi="Verdana"/>
                <w:sz w:val="16"/>
                <w:szCs w:val="16"/>
              </w:rPr>
            </w:pPr>
            <w:r w:rsidRPr="00316811">
              <w:rPr>
                <w:rFonts w:ascii="Verdana" w:hAnsi="Verdana"/>
                <w:sz w:val="16"/>
                <w:szCs w:val="16"/>
              </w:rPr>
              <w:t>X, Para los grupos de embalaje/envase I, II y III;</w:t>
            </w:r>
          </w:p>
        </w:tc>
        <w:tc>
          <w:tcPr>
            <w:tcW w:w="4675" w:type="dxa"/>
          </w:tcPr>
          <w:p w14:paraId="4096469A" w14:textId="55CEB88C" w:rsidR="003205F8" w:rsidRPr="003205F8" w:rsidRDefault="003205F8" w:rsidP="003205F8">
            <w:pPr>
              <w:pStyle w:val="INCISO"/>
              <w:spacing w:after="80"/>
              <w:ind w:left="0" w:firstLine="0"/>
              <w:rPr>
                <w:rFonts w:ascii="Verdana" w:hAnsi="Verdana"/>
                <w:sz w:val="16"/>
                <w:szCs w:val="16"/>
                <w:lang w:val="en-US"/>
              </w:rPr>
            </w:pPr>
            <w:r w:rsidRPr="003205F8">
              <w:rPr>
                <w:rFonts w:ascii="Verdana" w:hAnsi="Verdana"/>
                <w:sz w:val="16"/>
                <w:szCs w:val="16"/>
                <w:lang w:val="en-US"/>
              </w:rPr>
              <w:t>X, For pack</w:t>
            </w:r>
            <w:r w:rsidR="00656DE7">
              <w:rPr>
                <w:rFonts w:ascii="Verdana" w:hAnsi="Verdana"/>
                <w:sz w:val="16"/>
                <w:szCs w:val="16"/>
                <w:lang w:val="en-US"/>
              </w:rPr>
              <w:t>ag</w:t>
            </w:r>
            <w:r w:rsidRPr="003205F8">
              <w:rPr>
                <w:rFonts w:ascii="Verdana" w:hAnsi="Verdana"/>
                <w:sz w:val="16"/>
                <w:szCs w:val="16"/>
                <w:lang w:val="en-US"/>
              </w:rPr>
              <w:t>ing</w:t>
            </w:r>
            <w:r w:rsidR="00656DE7">
              <w:rPr>
                <w:rFonts w:ascii="Verdana" w:hAnsi="Verdana"/>
                <w:sz w:val="16"/>
                <w:szCs w:val="16"/>
                <w:lang w:val="en-US"/>
              </w:rPr>
              <w:t>/container</w:t>
            </w:r>
            <w:r w:rsidRPr="003205F8">
              <w:rPr>
                <w:rFonts w:ascii="Verdana" w:hAnsi="Verdana"/>
                <w:sz w:val="16"/>
                <w:szCs w:val="16"/>
                <w:lang w:val="en-US"/>
              </w:rPr>
              <w:t xml:space="preserve"> groups I, II and III;</w:t>
            </w:r>
          </w:p>
        </w:tc>
      </w:tr>
      <w:tr w:rsidR="003205F8" w:rsidRPr="00375158" w14:paraId="78845BFB" w14:textId="34062A48" w:rsidTr="00412B0A">
        <w:tc>
          <w:tcPr>
            <w:tcW w:w="4675" w:type="dxa"/>
          </w:tcPr>
          <w:p w14:paraId="79316F36" w14:textId="75A04428" w:rsidR="003205F8" w:rsidRPr="00316811" w:rsidRDefault="003205F8" w:rsidP="003205F8">
            <w:pPr>
              <w:pStyle w:val="INCISO"/>
              <w:spacing w:after="80"/>
              <w:ind w:left="0" w:firstLine="0"/>
              <w:rPr>
                <w:rFonts w:ascii="Verdana" w:hAnsi="Verdana"/>
                <w:sz w:val="16"/>
                <w:szCs w:val="16"/>
              </w:rPr>
            </w:pPr>
            <w:r w:rsidRPr="00316811">
              <w:rPr>
                <w:rFonts w:ascii="Verdana" w:hAnsi="Verdana"/>
                <w:sz w:val="16"/>
                <w:szCs w:val="16"/>
              </w:rPr>
              <w:t>Y, Para los grupos de embalaje/envase II y III; y</w:t>
            </w:r>
          </w:p>
        </w:tc>
        <w:tc>
          <w:tcPr>
            <w:tcW w:w="4675" w:type="dxa"/>
          </w:tcPr>
          <w:p w14:paraId="6B90D908" w14:textId="1C892209" w:rsidR="003205F8" w:rsidRPr="003205F8" w:rsidRDefault="003205F8" w:rsidP="003205F8">
            <w:pPr>
              <w:pStyle w:val="INCISO"/>
              <w:spacing w:after="80"/>
              <w:ind w:left="0" w:firstLine="0"/>
              <w:rPr>
                <w:rFonts w:ascii="Verdana" w:hAnsi="Verdana"/>
                <w:sz w:val="16"/>
                <w:szCs w:val="16"/>
                <w:lang w:val="en-US"/>
              </w:rPr>
            </w:pPr>
            <w:r w:rsidRPr="003205F8">
              <w:rPr>
                <w:rFonts w:ascii="Verdana" w:hAnsi="Verdana"/>
                <w:sz w:val="16"/>
                <w:szCs w:val="16"/>
                <w:lang w:val="en-US"/>
              </w:rPr>
              <w:t xml:space="preserve">Y, For </w:t>
            </w:r>
            <w:r w:rsidR="00656DE7" w:rsidRPr="003205F8">
              <w:rPr>
                <w:rFonts w:ascii="Verdana" w:hAnsi="Verdana"/>
                <w:sz w:val="16"/>
                <w:szCs w:val="16"/>
                <w:lang w:val="en-US"/>
              </w:rPr>
              <w:t>pack</w:t>
            </w:r>
            <w:r w:rsidR="00656DE7">
              <w:rPr>
                <w:rFonts w:ascii="Verdana" w:hAnsi="Verdana"/>
                <w:sz w:val="16"/>
                <w:szCs w:val="16"/>
                <w:lang w:val="en-US"/>
              </w:rPr>
              <w:t>ag</w:t>
            </w:r>
            <w:r w:rsidR="00656DE7" w:rsidRPr="003205F8">
              <w:rPr>
                <w:rFonts w:ascii="Verdana" w:hAnsi="Verdana"/>
                <w:sz w:val="16"/>
                <w:szCs w:val="16"/>
                <w:lang w:val="en-US"/>
              </w:rPr>
              <w:t>ing</w:t>
            </w:r>
            <w:r w:rsidR="00656DE7">
              <w:rPr>
                <w:rFonts w:ascii="Verdana" w:hAnsi="Verdana"/>
                <w:sz w:val="16"/>
                <w:szCs w:val="16"/>
                <w:lang w:val="en-US"/>
              </w:rPr>
              <w:t>/container</w:t>
            </w:r>
            <w:r w:rsidR="00656DE7" w:rsidRPr="003205F8">
              <w:rPr>
                <w:rFonts w:ascii="Verdana" w:hAnsi="Verdana"/>
                <w:sz w:val="16"/>
                <w:szCs w:val="16"/>
                <w:lang w:val="en-US"/>
              </w:rPr>
              <w:t xml:space="preserve"> </w:t>
            </w:r>
            <w:r w:rsidR="00656DE7">
              <w:rPr>
                <w:rFonts w:ascii="Verdana" w:hAnsi="Verdana"/>
                <w:sz w:val="16"/>
                <w:szCs w:val="16"/>
                <w:lang w:val="en-US"/>
              </w:rPr>
              <w:t xml:space="preserve">groups </w:t>
            </w:r>
            <w:r w:rsidRPr="003205F8">
              <w:rPr>
                <w:rFonts w:ascii="Verdana" w:hAnsi="Verdana"/>
                <w:sz w:val="16"/>
                <w:szCs w:val="16"/>
                <w:lang w:val="en-US"/>
              </w:rPr>
              <w:t>II and III; and</w:t>
            </w:r>
          </w:p>
        </w:tc>
      </w:tr>
      <w:tr w:rsidR="003205F8" w:rsidRPr="00375158" w14:paraId="3AE46F5A" w14:textId="6E4E9E5F" w:rsidTr="00412B0A">
        <w:tc>
          <w:tcPr>
            <w:tcW w:w="4675" w:type="dxa"/>
          </w:tcPr>
          <w:p w14:paraId="08C9A5A5" w14:textId="2063B489" w:rsidR="003205F8" w:rsidRPr="00316811" w:rsidRDefault="003205F8" w:rsidP="003205F8">
            <w:pPr>
              <w:pStyle w:val="INCISO"/>
              <w:spacing w:after="80"/>
              <w:ind w:left="0" w:firstLine="0"/>
              <w:rPr>
                <w:rFonts w:ascii="Verdana" w:hAnsi="Verdana"/>
                <w:sz w:val="16"/>
                <w:szCs w:val="16"/>
              </w:rPr>
            </w:pPr>
            <w:r w:rsidRPr="00316811">
              <w:rPr>
                <w:rFonts w:ascii="Verdana" w:hAnsi="Verdana"/>
                <w:sz w:val="16"/>
                <w:szCs w:val="16"/>
              </w:rPr>
              <w:t>Z, Para los grupos de embalaje/envase III solamente;</w:t>
            </w:r>
          </w:p>
        </w:tc>
        <w:tc>
          <w:tcPr>
            <w:tcW w:w="4675" w:type="dxa"/>
          </w:tcPr>
          <w:p w14:paraId="591E8BEF" w14:textId="0CD0D106" w:rsidR="003205F8" w:rsidRPr="003205F8" w:rsidRDefault="003205F8" w:rsidP="003205F8">
            <w:pPr>
              <w:pStyle w:val="INCISO"/>
              <w:spacing w:after="80"/>
              <w:ind w:left="0" w:firstLine="0"/>
              <w:rPr>
                <w:rFonts w:ascii="Verdana" w:hAnsi="Verdana"/>
                <w:sz w:val="16"/>
                <w:szCs w:val="16"/>
                <w:lang w:val="en-US"/>
              </w:rPr>
            </w:pPr>
            <w:r w:rsidRPr="003205F8">
              <w:rPr>
                <w:rFonts w:ascii="Verdana" w:hAnsi="Verdana"/>
                <w:sz w:val="16"/>
                <w:szCs w:val="16"/>
                <w:lang w:val="en-US"/>
              </w:rPr>
              <w:t xml:space="preserve">Z, For </w:t>
            </w:r>
            <w:r w:rsidR="00656DE7" w:rsidRPr="003205F8">
              <w:rPr>
                <w:rFonts w:ascii="Verdana" w:hAnsi="Verdana"/>
                <w:sz w:val="16"/>
                <w:szCs w:val="16"/>
                <w:lang w:val="en-US"/>
              </w:rPr>
              <w:t>pack</w:t>
            </w:r>
            <w:r w:rsidR="00656DE7">
              <w:rPr>
                <w:rFonts w:ascii="Verdana" w:hAnsi="Verdana"/>
                <w:sz w:val="16"/>
                <w:szCs w:val="16"/>
                <w:lang w:val="en-US"/>
              </w:rPr>
              <w:t>ag</w:t>
            </w:r>
            <w:r w:rsidR="00656DE7" w:rsidRPr="003205F8">
              <w:rPr>
                <w:rFonts w:ascii="Verdana" w:hAnsi="Verdana"/>
                <w:sz w:val="16"/>
                <w:szCs w:val="16"/>
                <w:lang w:val="en-US"/>
              </w:rPr>
              <w:t>ing</w:t>
            </w:r>
            <w:r w:rsidR="00656DE7">
              <w:rPr>
                <w:rFonts w:ascii="Verdana" w:hAnsi="Verdana"/>
                <w:sz w:val="16"/>
                <w:szCs w:val="16"/>
                <w:lang w:val="en-US"/>
              </w:rPr>
              <w:t>/container</w:t>
            </w:r>
            <w:r w:rsidRPr="003205F8">
              <w:rPr>
                <w:rFonts w:ascii="Verdana" w:hAnsi="Verdana"/>
                <w:sz w:val="16"/>
                <w:szCs w:val="16"/>
                <w:lang w:val="en-US"/>
              </w:rPr>
              <w:t xml:space="preserve"> groups III only;</w:t>
            </w:r>
          </w:p>
        </w:tc>
      </w:tr>
      <w:tr w:rsidR="003205F8" w:rsidRPr="00375158" w14:paraId="0FD6292E" w14:textId="37618D6D" w:rsidTr="00412B0A">
        <w:tc>
          <w:tcPr>
            <w:tcW w:w="4675" w:type="dxa"/>
          </w:tcPr>
          <w:p w14:paraId="6890A350" w14:textId="77777777" w:rsidR="003205F8" w:rsidRPr="00316811" w:rsidRDefault="003205F8" w:rsidP="003205F8">
            <w:pPr>
              <w:pStyle w:val="INCISO"/>
              <w:spacing w:after="80"/>
              <w:ind w:left="0" w:firstLine="0"/>
              <w:rPr>
                <w:rFonts w:ascii="Verdana" w:hAnsi="Verdana"/>
                <w:sz w:val="16"/>
                <w:szCs w:val="16"/>
              </w:rPr>
            </w:pPr>
            <w:r w:rsidRPr="00316811">
              <w:rPr>
                <w:rFonts w:ascii="Verdana" w:hAnsi="Verdana"/>
                <w:b/>
                <w:sz w:val="16"/>
                <w:szCs w:val="16"/>
              </w:rPr>
              <w:t>ii)</w:t>
            </w:r>
            <w:r w:rsidRPr="00316811">
              <w:rPr>
                <w:rFonts w:ascii="Verdana" w:hAnsi="Verdana"/>
                <w:i/>
                <w:sz w:val="16"/>
                <w:szCs w:val="16"/>
              </w:rPr>
              <w:tab/>
            </w:r>
            <w:r w:rsidRPr="00316811">
              <w:rPr>
                <w:rFonts w:ascii="Verdana" w:hAnsi="Verdana"/>
                <w:sz w:val="16"/>
                <w:szCs w:val="16"/>
              </w:rPr>
              <w:t>en los embalajes/envases sin embalaje interior destinados a contener líquidos, la densidad relativa, redondeada al primer decimal, de la materia con la que el modelo tipo ha superado los ensayos (esta indicación puede omitirse si la densidad relativa no excede de 1.2); en el caso de los embalajes/envases destinados a contener sólidos o embalajes/envases interiores, la masa bruta máxima debe señalarse en kg.;</w:t>
            </w:r>
          </w:p>
        </w:tc>
        <w:tc>
          <w:tcPr>
            <w:tcW w:w="4675" w:type="dxa"/>
          </w:tcPr>
          <w:p w14:paraId="347B5734" w14:textId="5AC0DFA8" w:rsidR="003205F8" w:rsidRPr="003205F8" w:rsidRDefault="003205F8" w:rsidP="003205F8">
            <w:pPr>
              <w:pStyle w:val="INCISO"/>
              <w:spacing w:after="80"/>
              <w:ind w:left="0" w:firstLine="0"/>
              <w:rPr>
                <w:rFonts w:ascii="Verdana" w:hAnsi="Verdana"/>
                <w:b/>
                <w:sz w:val="16"/>
                <w:szCs w:val="16"/>
                <w:lang w:val="en-US"/>
              </w:rPr>
            </w:pPr>
            <w:r w:rsidRPr="003205F8">
              <w:rPr>
                <w:rFonts w:ascii="Verdana" w:hAnsi="Verdana"/>
                <w:b/>
                <w:sz w:val="16"/>
                <w:szCs w:val="16"/>
                <w:lang w:val="en-US"/>
              </w:rPr>
              <w:t>ii</w:t>
            </w:r>
            <w:r w:rsidR="00C73068">
              <w:rPr>
                <w:rFonts w:ascii="Verdana" w:hAnsi="Verdana"/>
                <w:b/>
                <w:sz w:val="16"/>
                <w:szCs w:val="16"/>
                <w:lang w:val="en-US"/>
              </w:rPr>
              <w:t>)</w:t>
            </w:r>
            <w:r w:rsidRPr="003205F8">
              <w:rPr>
                <w:rFonts w:ascii="Verdana" w:hAnsi="Verdana"/>
                <w:b/>
                <w:sz w:val="16"/>
                <w:szCs w:val="16"/>
                <w:lang w:val="en-US"/>
              </w:rPr>
              <w:t xml:space="preserve"> </w:t>
            </w:r>
            <w:r w:rsidRPr="003205F8">
              <w:rPr>
                <w:rFonts w:ascii="Verdana" w:hAnsi="Verdana"/>
                <w:i/>
                <w:sz w:val="16"/>
                <w:szCs w:val="16"/>
                <w:lang w:val="en-US"/>
              </w:rPr>
              <w:tab/>
            </w:r>
            <w:r w:rsidRPr="003205F8">
              <w:rPr>
                <w:rFonts w:ascii="Verdana" w:hAnsi="Verdana"/>
                <w:sz w:val="16"/>
                <w:szCs w:val="16"/>
                <w:lang w:val="en-US"/>
              </w:rPr>
              <w:t xml:space="preserve">in </w:t>
            </w:r>
            <w:r w:rsidR="00393BC7">
              <w:rPr>
                <w:rFonts w:ascii="Verdana" w:hAnsi="Verdana"/>
                <w:sz w:val="16"/>
                <w:szCs w:val="16"/>
                <w:lang w:val="en-US"/>
              </w:rPr>
              <w:t>packaging/container</w:t>
            </w:r>
            <w:r w:rsidR="00E1173C">
              <w:rPr>
                <w:rFonts w:ascii="Verdana" w:hAnsi="Verdana"/>
                <w:sz w:val="16"/>
                <w:szCs w:val="16"/>
                <w:lang w:val="en-US"/>
              </w:rPr>
              <w:t>s</w:t>
            </w:r>
            <w:r w:rsidRPr="003205F8">
              <w:rPr>
                <w:rFonts w:ascii="Verdana" w:hAnsi="Verdana"/>
                <w:sz w:val="16"/>
                <w:szCs w:val="16"/>
                <w:lang w:val="en-US"/>
              </w:rPr>
              <w:t xml:space="preserve"> without inner packaging intended to contain liquids, the relative density, rounded to the first decimal, of the material with which the type model has passed the tests (this indication may be omitted if the relative density does not exceed 1.2</w:t>
            </w:r>
            <w:r w:rsidR="00C73068">
              <w:rPr>
                <w:rFonts w:ascii="Verdana" w:hAnsi="Verdana"/>
                <w:sz w:val="16"/>
                <w:szCs w:val="16"/>
                <w:lang w:val="en-US"/>
              </w:rPr>
              <w:t>)</w:t>
            </w:r>
            <w:r w:rsidRPr="003205F8">
              <w:rPr>
                <w:rFonts w:ascii="Verdana" w:hAnsi="Verdana"/>
                <w:sz w:val="16"/>
                <w:szCs w:val="16"/>
                <w:lang w:val="en-US"/>
              </w:rPr>
              <w:t xml:space="preserve">; In the case of packaging/containers intended to contain solids or inner </w:t>
            </w:r>
            <w:r w:rsidR="00697491">
              <w:rPr>
                <w:rFonts w:ascii="Verdana" w:hAnsi="Verdana"/>
                <w:sz w:val="16"/>
                <w:szCs w:val="16"/>
                <w:lang w:val="en-US"/>
              </w:rPr>
              <w:t>packaging/container</w:t>
            </w:r>
            <w:r w:rsidR="00E1173C">
              <w:rPr>
                <w:rFonts w:ascii="Verdana" w:hAnsi="Verdana"/>
                <w:sz w:val="16"/>
                <w:szCs w:val="16"/>
                <w:lang w:val="en-US"/>
              </w:rPr>
              <w:t>s</w:t>
            </w:r>
            <w:r w:rsidRPr="003205F8">
              <w:rPr>
                <w:rFonts w:ascii="Verdana" w:hAnsi="Verdana"/>
                <w:sz w:val="16"/>
                <w:szCs w:val="16"/>
                <w:lang w:val="en-US"/>
              </w:rPr>
              <w:t>, the maximum gross mass must be indicated in kg;</w:t>
            </w:r>
          </w:p>
        </w:tc>
      </w:tr>
      <w:tr w:rsidR="003205F8" w:rsidRPr="00375158" w14:paraId="7BA09271" w14:textId="23EDB73A" w:rsidTr="00412B0A">
        <w:tc>
          <w:tcPr>
            <w:tcW w:w="4675" w:type="dxa"/>
          </w:tcPr>
          <w:p w14:paraId="25F67984" w14:textId="77777777" w:rsidR="003205F8" w:rsidRPr="00316811" w:rsidRDefault="003205F8" w:rsidP="003205F8">
            <w:pPr>
              <w:pStyle w:val="ROMANOS"/>
              <w:spacing w:after="80"/>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O bien la letra "S", que indica que el embalaje/envase está destinado al transporte de sólidos o de embalajes/envases interiores o bien en el caso de los embalajes/envases (distintos de los combinados), destinados a contener líquidos, la presión hidrostática de ensayo en kPa, que el embalaje/envase ha superado con éxito, redondeada a la decena inferior más próxima;</w:t>
            </w:r>
          </w:p>
        </w:tc>
        <w:tc>
          <w:tcPr>
            <w:tcW w:w="4675" w:type="dxa"/>
          </w:tcPr>
          <w:p w14:paraId="719B0322" w14:textId="6E2569BE" w:rsidR="003205F8" w:rsidRPr="003205F8" w:rsidRDefault="003205F8" w:rsidP="003205F8">
            <w:pPr>
              <w:pStyle w:val="ROMANOS"/>
              <w:spacing w:after="80"/>
              <w:ind w:left="0" w:firstLine="0"/>
              <w:rPr>
                <w:rFonts w:ascii="Verdana" w:hAnsi="Verdana"/>
                <w:b/>
                <w:sz w:val="16"/>
                <w:szCs w:val="16"/>
                <w:lang w:val="en-US"/>
              </w:rPr>
            </w:pPr>
            <w:r w:rsidRPr="003205F8">
              <w:rPr>
                <w:rFonts w:ascii="Verdana" w:hAnsi="Verdana"/>
                <w:b/>
                <w:sz w:val="16"/>
                <w:szCs w:val="16"/>
                <w:lang w:val="en-US"/>
              </w:rPr>
              <w:t xml:space="preserve">d) </w:t>
            </w:r>
            <w:r w:rsidRPr="003205F8">
              <w:rPr>
                <w:rFonts w:ascii="Verdana" w:hAnsi="Verdana"/>
                <w:sz w:val="16"/>
                <w:szCs w:val="16"/>
                <w:lang w:val="en-US"/>
              </w:rPr>
              <w:tab/>
              <w:t xml:space="preserve">Either the letter "S", which indicates that the </w:t>
            </w:r>
            <w:r w:rsidR="00697491">
              <w:rPr>
                <w:rFonts w:ascii="Verdana" w:hAnsi="Verdana"/>
                <w:sz w:val="16"/>
                <w:szCs w:val="16"/>
                <w:lang w:val="en-US"/>
              </w:rPr>
              <w:t>packaging/container</w:t>
            </w:r>
            <w:r w:rsidRPr="003205F8">
              <w:rPr>
                <w:rFonts w:ascii="Verdana" w:hAnsi="Verdana"/>
                <w:sz w:val="16"/>
                <w:szCs w:val="16"/>
                <w:lang w:val="en-US"/>
              </w:rPr>
              <w:t xml:space="preserve"> is intended for the transport of solids or inner </w:t>
            </w:r>
            <w:r w:rsidR="00697491">
              <w:rPr>
                <w:rFonts w:ascii="Verdana" w:hAnsi="Verdana"/>
                <w:sz w:val="16"/>
                <w:szCs w:val="16"/>
                <w:lang w:val="en-US"/>
              </w:rPr>
              <w:t>packaging/container</w:t>
            </w:r>
            <w:r w:rsidR="00E1173C">
              <w:rPr>
                <w:rFonts w:ascii="Verdana" w:hAnsi="Verdana"/>
                <w:sz w:val="16"/>
                <w:szCs w:val="16"/>
                <w:lang w:val="en-US"/>
              </w:rPr>
              <w:t>s</w:t>
            </w:r>
            <w:r w:rsidRPr="003205F8">
              <w:rPr>
                <w:rFonts w:ascii="Verdana" w:hAnsi="Verdana"/>
                <w:sz w:val="16"/>
                <w:szCs w:val="16"/>
                <w:lang w:val="en-US"/>
              </w:rPr>
              <w:t xml:space="preserve"> or, in the case of </w:t>
            </w:r>
            <w:r w:rsidR="00697491">
              <w:rPr>
                <w:rFonts w:ascii="Verdana" w:hAnsi="Verdana"/>
                <w:sz w:val="16"/>
                <w:szCs w:val="16"/>
                <w:lang w:val="en-US"/>
              </w:rPr>
              <w:t>packaging/container</w:t>
            </w:r>
            <w:r w:rsidR="00BA4345">
              <w:rPr>
                <w:rFonts w:ascii="Verdana" w:hAnsi="Verdana"/>
                <w:sz w:val="16"/>
                <w:szCs w:val="16"/>
                <w:lang w:val="en-US"/>
              </w:rPr>
              <w:t>s</w:t>
            </w:r>
            <w:r w:rsidRPr="003205F8">
              <w:rPr>
                <w:rFonts w:ascii="Verdana" w:hAnsi="Verdana"/>
                <w:sz w:val="16"/>
                <w:szCs w:val="16"/>
                <w:lang w:val="en-US"/>
              </w:rPr>
              <w:t xml:space="preserve"> (other than combined), intended for containing liquids</w:t>
            </w:r>
            <w:r w:rsidR="00697491">
              <w:rPr>
                <w:rFonts w:ascii="Verdana" w:hAnsi="Verdana"/>
                <w:sz w:val="16"/>
                <w:szCs w:val="16"/>
                <w:lang w:val="en-US"/>
              </w:rPr>
              <w:t>,</w:t>
            </w:r>
            <w:r w:rsidRPr="003205F8">
              <w:rPr>
                <w:rFonts w:ascii="Verdana" w:hAnsi="Verdana"/>
                <w:sz w:val="16"/>
                <w:szCs w:val="16"/>
                <w:lang w:val="en-US"/>
              </w:rPr>
              <w:t xml:space="preserve"> the hydrostatic test pressure in kPa that the </w:t>
            </w:r>
            <w:r w:rsidR="00BA4345">
              <w:rPr>
                <w:rFonts w:ascii="Verdana" w:hAnsi="Verdana"/>
                <w:sz w:val="16"/>
                <w:szCs w:val="16"/>
                <w:lang w:val="en-US"/>
              </w:rPr>
              <w:t>packaging/container</w:t>
            </w:r>
            <w:r w:rsidRPr="003205F8">
              <w:rPr>
                <w:rFonts w:ascii="Verdana" w:hAnsi="Verdana"/>
                <w:sz w:val="16"/>
                <w:szCs w:val="16"/>
                <w:lang w:val="en-US"/>
              </w:rPr>
              <w:t xml:space="preserve"> has successfully passed, rounded to the nearest tenth;</w:t>
            </w:r>
            <w:r w:rsidR="00BA4345">
              <w:rPr>
                <w:rFonts w:ascii="Verdana" w:hAnsi="Verdana"/>
                <w:sz w:val="16"/>
                <w:szCs w:val="16"/>
                <w:lang w:val="en-US"/>
              </w:rPr>
              <w:t xml:space="preserve"> </w:t>
            </w:r>
          </w:p>
        </w:tc>
      </w:tr>
      <w:tr w:rsidR="003205F8" w:rsidRPr="000A27BB" w14:paraId="72BFD399" w14:textId="7BD8A984" w:rsidTr="00412B0A">
        <w:tc>
          <w:tcPr>
            <w:tcW w:w="4675" w:type="dxa"/>
          </w:tcPr>
          <w:p w14:paraId="5A1F02EB" w14:textId="77777777" w:rsidR="003205F8" w:rsidRPr="00316811" w:rsidRDefault="003205F8" w:rsidP="003205F8">
            <w:pPr>
              <w:pStyle w:val="ROMANOS"/>
              <w:spacing w:after="80"/>
              <w:ind w:left="0" w:firstLine="0"/>
              <w:rPr>
                <w:rFonts w:ascii="Verdana" w:hAnsi="Verdana"/>
                <w:sz w:val="16"/>
                <w:szCs w:val="16"/>
              </w:rPr>
            </w:pPr>
            <w:r w:rsidRPr="00316811">
              <w:rPr>
                <w:rFonts w:ascii="Verdana" w:hAnsi="Verdana"/>
                <w:b/>
                <w:sz w:val="16"/>
                <w:szCs w:val="16"/>
              </w:rPr>
              <w:t>e)</w:t>
            </w:r>
            <w:r w:rsidRPr="00316811">
              <w:rPr>
                <w:rFonts w:ascii="Verdana" w:hAnsi="Verdana"/>
                <w:sz w:val="16"/>
                <w:szCs w:val="16"/>
              </w:rPr>
              <w:tab/>
              <w:t>También deben incluir los dos últimos dígitos del año de fabricación del embalaje/envase. Los embalajes/envases de los tipos 1H y 3H también deben llevar marcado el mes de fabricación; este marcado puede figurar embalaje/envase en un lugar diferente del resto de las marcas. Para tal fin, se puede utilizar el siguiente sistema:</w:t>
            </w:r>
          </w:p>
        </w:tc>
        <w:tc>
          <w:tcPr>
            <w:tcW w:w="4675" w:type="dxa"/>
          </w:tcPr>
          <w:p w14:paraId="41EC2A29" w14:textId="672E97C2" w:rsidR="003205F8" w:rsidRPr="000A27BB" w:rsidRDefault="003205F8" w:rsidP="003205F8">
            <w:pPr>
              <w:pStyle w:val="ROMANOS"/>
              <w:spacing w:after="80"/>
              <w:ind w:left="0" w:firstLine="0"/>
              <w:rPr>
                <w:rFonts w:ascii="Verdana" w:hAnsi="Verdana"/>
                <w:b/>
                <w:sz w:val="16"/>
                <w:szCs w:val="16"/>
                <w:lang w:val="en-US"/>
              </w:rPr>
            </w:pPr>
            <w:r w:rsidRPr="003205F8">
              <w:rPr>
                <w:rFonts w:ascii="Verdana" w:hAnsi="Verdana"/>
                <w:b/>
                <w:sz w:val="16"/>
                <w:szCs w:val="16"/>
                <w:lang w:val="en-US"/>
              </w:rPr>
              <w:t xml:space="preserve">e) </w:t>
            </w:r>
            <w:r w:rsidRPr="003205F8">
              <w:rPr>
                <w:rFonts w:ascii="Verdana" w:hAnsi="Verdana"/>
                <w:sz w:val="16"/>
                <w:szCs w:val="16"/>
                <w:lang w:val="en-US"/>
              </w:rPr>
              <w:tab/>
              <w:t xml:space="preserve">They must also include the last two digits of the year of manufacture of the </w:t>
            </w:r>
            <w:r w:rsidR="00BA4345">
              <w:rPr>
                <w:rFonts w:ascii="Verdana" w:hAnsi="Verdana"/>
                <w:sz w:val="16"/>
                <w:szCs w:val="16"/>
                <w:lang w:val="en-US"/>
              </w:rPr>
              <w:t>packaging/container</w:t>
            </w:r>
            <w:r w:rsidRPr="003205F8">
              <w:rPr>
                <w:rFonts w:ascii="Verdana" w:hAnsi="Verdana"/>
                <w:sz w:val="16"/>
                <w:szCs w:val="16"/>
                <w:lang w:val="en-US"/>
              </w:rPr>
              <w:t xml:space="preserve">. The packages/containers of types 1H and 3H must also bear the month of manufacture; this marking may appear on the </w:t>
            </w:r>
            <w:r w:rsidR="00BA4345">
              <w:rPr>
                <w:rFonts w:ascii="Verdana" w:hAnsi="Verdana"/>
                <w:sz w:val="16"/>
                <w:szCs w:val="16"/>
                <w:lang w:val="en-US"/>
              </w:rPr>
              <w:t>packaging/container</w:t>
            </w:r>
            <w:r w:rsidR="000A27BB">
              <w:rPr>
                <w:rFonts w:ascii="Verdana" w:hAnsi="Verdana"/>
                <w:sz w:val="16"/>
                <w:szCs w:val="16"/>
                <w:lang w:val="en-US"/>
              </w:rPr>
              <w:t xml:space="preserve"> </w:t>
            </w:r>
            <w:r w:rsidRPr="003205F8">
              <w:rPr>
                <w:rFonts w:ascii="Verdana" w:hAnsi="Verdana"/>
                <w:sz w:val="16"/>
                <w:szCs w:val="16"/>
                <w:lang w:val="en-US"/>
              </w:rPr>
              <w:t xml:space="preserve"> in a different place from the rest of the mark</w:t>
            </w:r>
            <w:r w:rsidR="000A27BB">
              <w:rPr>
                <w:rFonts w:ascii="Verdana" w:hAnsi="Verdana"/>
                <w:sz w:val="16"/>
                <w:szCs w:val="16"/>
                <w:lang w:val="en-US"/>
              </w:rPr>
              <w:t>ing</w:t>
            </w:r>
            <w:r w:rsidRPr="003205F8">
              <w:rPr>
                <w:rFonts w:ascii="Verdana" w:hAnsi="Verdana"/>
                <w:sz w:val="16"/>
                <w:szCs w:val="16"/>
                <w:lang w:val="en-US"/>
              </w:rPr>
              <w:t xml:space="preserve">s. </w:t>
            </w:r>
            <w:r w:rsidRPr="000A27BB">
              <w:rPr>
                <w:rFonts w:ascii="Verdana" w:hAnsi="Verdana"/>
                <w:sz w:val="16"/>
                <w:szCs w:val="16"/>
                <w:lang w:val="en-US"/>
              </w:rPr>
              <w:t>For this purpose, the following system can be used:</w:t>
            </w:r>
          </w:p>
        </w:tc>
      </w:tr>
    </w:tbl>
    <w:p w14:paraId="045D6F89" w14:textId="75A90E22" w:rsidR="003B3B62" w:rsidRPr="00316811" w:rsidRDefault="00356B78" w:rsidP="00566657">
      <w:pPr>
        <w:pStyle w:val="texto0"/>
        <w:spacing w:after="98"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51ED38B6" wp14:editId="2CE20365">
            <wp:extent cx="942975"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22684" w:rsidRPr="004A2583" w14:paraId="1C07F723" w14:textId="35913F40" w:rsidTr="00A5734C">
        <w:tc>
          <w:tcPr>
            <w:tcW w:w="4675" w:type="dxa"/>
          </w:tcPr>
          <w:p w14:paraId="29401F92" w14:textId="0C4C351A" w:rsidR="00022684" w:rsidRPr="00316811" w:rsidRDefault="00022684" w:rsidP="00022684">
            <w:pPr>
              <w:pStyle w:val="ROMANOS"/>
              <w:spacing w:after="80"/>
              <w:ind w:left="0" w:firstLine="0"/>
              <w:rPr>
                <w:rFonts w:ascii="Verdana" w:hAnsi="Verdana"/>
                <w:sz w:val="16"/>
                <w:szCs w:val="16"/>
              </w:rPr>
            </w:pPr>
            <w:r w:rsidRPr="00316811">
              <w:rPr>
                <w:rFonts w:ascii="Verdana" w:hAnsi="Verdana"/>
                <w:sz w:val="16"/>
                <w:szCs w:val="16"/>
              </w:rPr>
              <w:t>* En este lugar podrán indicarse los dos últimos dígitos del año de fabricación. En tal caso, y cuando el reloj esté situado junto a la marca "UN" del modelo tipo, se podrá prescindir de la indicación del año en la marca. Sin embargo, cuando el reloj no esté situado junto a la marca "UN" del modelo tipo, los dos dígitos del año en la marca y en el reloj deberán ser idénticos.</w:t>
            </w:r>
          </w:p>
        </w:tc>
        <w:tc>
          <w:tcPr>
            <w:tcW w:w="4675" w:type="dxa"/>
          </w:tcPr>
          <w:p w14:paraId="20344914" w14:textId="73DC1F6B" w:rsidR="00022684" w:rsidRPr="00022684" w:rsidRDefault="00022684" w:rsidP="00022684">
            <w:pPr>
              <w:pStyle w:val="ROMANOS"/>
              <w:spacing w:after="80"/>
              <w:ind w:left="0" w:firstLine="0"/>
              <w:rPr>
                <w:rFonts w:ascii="Verdana" w:hAnsi="Verdana"/>
                <w:sz w:val="16"/>
                <w:szCs w:val="16"/>
                <w:lang w:val="en-US"/>
              </w:rPr>
            </w:pPr>
            <w:r w:rsidRPr="00022684">
              <w:rPr>
                <w:rFonts w:ascii="Verdana" w:hAnsi="Verdana"/>
                <w:sz w:val="16"/>
                <w:szCs w:val="16"/>
                <w:lang w:val="en-US"/>
              </w:rPr>
              <w:t xml:space="preserve">* In this place the last two digits of the year of manufacture may be indicated. In such a case, and when the </w:t>
            </w:r>
            <w:r w:rsidR="00A5734C">
              <w:rPr>
                <w:rFonts w:ascii="Verdana" w:hAnsi="Verdana"/>
                <w:sz w:val="16"/>
                <w:szCs w:val="16"/>
                <w:lang w:val="en-US"/>
              </w:rPr>
              <w:t>clock</w:t>
            </w:r>
            <w:r w:rsidRPr="00022684">
              <w:rPr>
                <w:rFonts w:ascii="Verdana" w:hAnsi="Verdana"/>
                <w:sz w:val="16"/>
                <w:szCs w:val="16"/>
                <w:lang w:val="en-US"/>
              </w:rPr>
              <w:t xml:space="preserve"> is located next to the "UN" </w:t>
            </w:r>
            <w:r w:rsidR="00782EE6">
              <w:rPr>
                <w:rFonts w:ascii="Verdana" w:hAnsi="Verdana"/>
                <w:sz w:val="16"/>
                <w:szCs w:val="16"/>
                <w:lang w:val="en-US"/>
              </w:rPr>
              <w:t>marks</w:t>
            </w:r>
            <w:r w:rsidRPr="00022684">
              <w:rPr>
                <w:rFonts w:ascii="Verdana" w:hAnsi="Verdana"/>
                <w:sz w:val="16"/>
                <w:szCs w:val="16"/>
                <w:lang w:val="en-US"/>
              </w:rPr>
              <w:t xml:space="preserve"> of the standard model, the indication of the year in the mark</w:t>
            </w:r>
            <w:r w:rsidR="00C422D5">
              <w:rPr>
                <w:rFonts w:ascii="Verdana" w:hAnsi="Verdana"/>
                <w:sz w:val="16"/>
                <w:szCs w:val="16"/>
                <w:lang w:val="en-US"/>
              </w:rPr>
              <w:t>ing</w:t>
            </w:r>
            <w:r w:rsidRPr="00022684">
              <w:rPr>
                <w:rFonts w:ascii="Verdana" w:hAnsi="Verdana"/>
                <w:sz w:val="16"/>
                <w:szCs w:val="16"/>
                <w:lang w:val="en-US"/>
              </w:rPr>
              <w:t xml:space="preserve"> may be omitted. However, where the </w:t>
            </w:r>
            <w:r w:rsidR="00A5734C">
              <w:rPr>
                <w:rFonts w:ascii="Verdana" w:hAnsi="Verdana"/>
                <w:sz w:val="16"/>
                <w:szCs w:val="16"/>
                <w:lang w:val="en-US"/>
              </w:rPr>
              <w:t>clock</w:t>
            </w:r>
            <w:r w:rsidRPr="00022684">
              <w:rPr>
                <w:rFonts w:ascii="Verdana" w:hAnsi="Verdana"/>
                <w:sz w:val="16"/>
                <w:szCs w:val="16"/>
                <w:lang w:val="en-US"/>
              </w:rPr>
              <w:t xml:space="preserve"> is not located next to the "UN" mark</w:t>
            </w:r>
            <w:r w:rsidR="00C422D5">
              <w:rPr>
                <w:rFonts w:ascii="Verdana" w:hAnsi="Verdana"/>
                <w:sz w:val="16"/>
                <w:szCs w:val="16"/>
                <w:lang w:val="en-US"/>
              </w:rPr>
              <w:t xml:space="preserve">ing </w:t>
            </w:r>
            <w:r w:rsidRPr="00022684">
              <w:rPr>
                <w:rFonts w:ascii="Verdana" w:hAnsi="Verdana"/>
                <w:sz w:val="16"/>
                <w:szCs w:val="16"/>
                <w:lang w:val="en-US"/>
              </w:rPr>
              <w:t>of the type model, the two digits of the year in the mark</w:t>
            </w:r>
            <w:r w:rsidR="00F06E09">
              <w:rPr>
                <w:rFonts w:ascii="Verdana" w:hAnsi="Verdana"/>
                <w:sz w:val="16"/>
                <w:szCs w:val="16"/>
                <w:lang w:val="en-US"/>
              </w:rPr>
              <w:t>ing</w:t>
            </w:r>
            <w:r w:rsidRPr="00022684">
              <w:rPr>
                <w:rFonts w:ascii="Verdana" w:hAnsi="Verdana"/>
                <w:sz w:val="16"/>
                <w:szCs w:val="16"/>
                <w:lang w:val="en-US"/>
              </w:rPr>
              <w:t xml:space="preserve"> and on the </w:t>
            </w:r>
            <w:r w:rsidR="00F06E09">
              <w:rPr>
                <w:rFonts w:ascii="Verdana" w:hAnsi="Verdana"/>
                <w:sz w:val="16"/>
                <w:szCs w:val="16"/>
                <w:lang w:val="en-US"/>
              </w:rPr>
              <w:t>clock</w:t>
            </w:r>
            <w:r w:rsidRPr="00022684">
              <w:rPr>
                <w:rFonts w:ascii="Verdana" w:hAnsi="Verdana"/>
                <w:sz w:val="16"/>
                <w:szCs w:val="16"/>
                <w:lang w:val="en-US"/>
              </w:rPr>
              <w:t xml:space="preserve"> must be identical.</w:t>
            </w:r>
          </w:p>
        </w:tc>
      </w:tr>
      <w:tr w:rsidR="00022684" w:rsidRPr="00375158" w14:paraId="49A7C560" w14:textId="5707CA3E" w:rsidTr="00A5734C">
        <w:tc>
          <w:tcPr>
            <w:tcW w:w="4675" w:type="dxa"/>
          </w:tcPr>
          <w:p w14:paraId="78A0BE0C" w14:textId="77777777" w:rsidR="00022684" w:rsidRPr="00316811" w:rsidRDefault="00022684" w:rsidP="00022684">
            <w:pPr>
              <w:pStyle w:val="ROMANOS"/>
              <w:spacing w:after="80"/>
              <w:ind w:left="0" w:firstLine="0"/>
              <w:rPr>
                <w:rFonts w:ascii="Verdana" w:hAnsi="Verdana"/>
                <w:sz w:val="16"/>
                <w:szCs w:val="16"/>
              </w:rPr>
            </w:pPr>
            <w:r w:rsidRPr="00316811">
              <w:rPr>
                <w:rFonts w:ascii="Verdana" w:hAnsi="Verdana"/>
                <w:b/>
                <w:sz w:val="16"/>
                <w:szCs w:val="16"/>
              </w:rPr>
              <w:t>f)</w:t>
            </w:r>
            <w:r w:rsidRPr="00316811">
              <w:rPr>
                <w:rFonts w:ascii="Verdana" w:hAnsi="Verdana"/>
                <w:b/>
                <w:sz w:val="16"/>
                <w:szCs w:val="16"/>
              </w:rPr>
              <w:tab/>
            </w:r>
            <w:r w:rsidRPr="00316811">
              <w:rPr>
                <w:rFonts w:ascii="Verdana" w:hAnsi="Verdana"/>
                <w:sz w:val="16"/>
                <w:szCs w:val="16"/>
              </w:rPr>
              <w:t>El signo distintivo del país de fabricación que autoriza la asignación de la marca, en el caso de embalajes/envases fabricados en México debe colocarse las siglas "MEX"; y</w:t>
            </w:r>
          </w:p>
        </w:tc>
        <w:tc>
          <w:tcPr>
            <w:tcW w:w="4675" w:type="dxa"/>
          </w:tcPr>
          <w:p w14:paraId="60E68B3B" w14:textId="5EAE4661" w:rsidR="00022684" w:rsidRPr="00022684" w:rsidRDefault="00022684" w:rsidP="00022684">
            <w:pPr>
              <w:pStyle w:val="ROMANOS"/>
              <w:spacing w:after="80"/>
              <w:ind w:left="0" w:firstLine="0"/>
              <w:rPr>
                <w:rFonts w:ascii="Verdana" w:hAnsi="Verdana"/>
                <w:b/>
                <w:sz w:val="16"/>
                <w:szCs w:val="16"/>
                <w:lang w:val="en-US"/>
              </w:rPr>
            </w:pPr>
            <w:r w:rsidRPr="00022684">
              <w:rPr>
                <w:rFonts w:ascii="Verdana" w:hAnsi="Verdana"/>
                <w:b/>
                <w:sz w:val="16"/>
                <w:szCs w:val="16"/>
                <w:lang w:val="en-US"/>
              </w:rPr>
              <w:t xml:space="preserve">f) </w:t>
            </w:r>
            <w:r w:rsidRPr="00022684">
              <w:rPr>
                <w:rFonts w:ascii="Verdana" w:hAnsi="Verdana"/>
                <w:b/>
                <w:sz w:val="16"/>
                <w:szCs w:val="16"/>
                <w:lang w:val="en-US"/>
              </w:rPr>
              <w:tab/>
            </w:r>
            <w:r w:rsidRPr="00022684">
              <w:rPr>
                <w:rFonts w:ascii="Verdana" w:hAnsi="Verdana"/>
                <w:sz w:val="16"/>
                <w:szCs w:val="16"/>
                <w:lang w:val="en-US"/>
              </w:rPr>
              <w:t xml:space="preserve">The distinctive sign of the country of manufacture that authorizes the assignment of the brand, in the case of packaging/containers manufactured in Mexico, the </w:t>
            </w:r>
            <w:r w:rsidR="00782EE6">
              <w:rPr>
                <w:rFonts w:ascii="Verdana" w:hAnsi="Verdana"/>
                <w:sz w:val="16"/>
                <w:szCs w:val="16"/>
                <w:lang w:val="en-US"/>
              </w:rPr>
              <w:t>letters</w:t>
            </w:r>
            <w:r w:rsidRPr="00022684">
              <w:rPr>
                <w:rFonts w:ascii="Verdana" w:hAnsi="Verdana"/>
                <w:sz w:val="16"/>
                <w:szCs w:val="16"/>
                <w:lang w:val="en-US"/>
              </w:rPr>
              <w:t xml:space="preserve"> "MEX" must be placed; and</w:t>
            </w:r>
          </w:p>
        </w:tc>
      </w:tr>
      <w:tr w:rsidR="00022684" w:rsidRPr="00375158" w14:paraId="2A17430D" w14:textId="44ADE099" w:rsidTr="00A5734C">
        <w:tc>
          <w:tcPr>
            <w:tcW w:w="4675" w:type="dxa"/>
          </w:tcPr>
          <w:p w14:paraId="444BC6D2" w14:textId="77777777" w:rsidR="00022684" w:rsidRPr="00316811" w:rsidRDefault="00022684" w:rsidP="00022684">
            <w:pPr>
              <w:pStyle w:val="ROMANOS"/>
              <w:spacing w:after="80"/>
              <w:ind w:left="0" w:firstLine="0"/>
              <w:rPr>
                <w:rFonts w:ascii="Verdana" w:hAnsi="Verdana"/>
                <w:sz w:val="16"/>
                <w:szCs w:val="16"/>
              </w:rPr>
            </w:pPr>
            <w:r w:rsidRPr="00316811">
              <w:rPr>
                <w:rFonts w:ascii="Verdana" w:hAnsi="Verdana"/>
                <w:b/>
                <w:sz w:val="16"/>
                <w:szCs w:val="16"/>
              </w:rPr>
              <w:t>g)</w:t>
            </w:r>
            <w:r w:rsidRPr="00316811">
              <w:rPr>
                <w:rFonts w:ascii="Verdana" w:hAnsi="Verdana"/>
                <w:sz w:val="16"/>
                <w:szCs w:val="16"/>
              </w:rPr>
              <w:tab/>
              <w:t>El nombre del fabricante u otra identificación del embalaje/envase especificada por la autoridad competente.</w:t>
            </w:r>
          </w:p>
        </w:tc>
        <w:tc>
          <w:tcPr>
            <w:tcW w:w="4675" w:type="dxa"/>
          </w:tcPr>
          <w:p w14:paraId="5D8E1A9B" w14:textId="1809D14D" w:rsidR="00022684" w:rsidRPr="00022684" w:rsidRDefault="00022684" w:rsidP="00022684">
            <w:pPr>
              <w:pStyle w:val="ROMANOS"/>
              <w:spacing w:after="80"/>
              <w:ind w:left="0" w:firstLine="0"/>
              <w:rPr>
                <w:rFonts w:ascii="Verdana" w:hAnsi="Verdana"/>
                <w:b/>
                <w:sz w:val="16"/>
                <w:szCs w:val="16"/>
                <w:lang w:val="en-US"/>
              </w:rPr>
            </w:pPr>
            <w:r w:rsidRPr="00022684">
              <w:rPr>
                <w:rFonts w:ascii="Verdana" w:hAnsi="Verdana"/>
                <w:b/>
                <w:sz w:val="16"/>
                <w:szCs w:val="16"/>
                <w:lang w:val="en-US"/>
              </w:rPr>
              <w:t xml:space="preserve">g) </w:t>
            </w:r>
            <w:r w:rsidRPr="00022684">
              <w:rPr>
                <w:rFonts w:ascii="Verdana" w:hAnsi="Verdana"/>
                <w:sz w:val="16"/>
                <w:szCs w:val="16"/>
                <w:lang w:val="en-US"/>
              </w:rPr>
              <w:tab/>
              <w:t xml:space="preserve">The name of the manufacturer or other identification of the </w:t>
            </w:r>
            <w:r w:rsidR="00782EE6">
              <w:rPr>
                <w:rFonts w:ascii="Verdana" w:hAnsi="Verdana"/>
                <w:sz w:val="16"/>
                <w:szCs w:val="16"/>
                <w:lang w:val="en-US"/>
              </w:rPr>
              <w:t>packaging/container</w:t>
            </w:r>
            <w:r w:rsidRPr="00022684">
              <w:rPr>
                <w:rFonts w:ascii="Verdana" w:hAnsi="Verdana"/>
                <w:sz w:val="16"/>
                <w:szCs w:val="16"/>
                <w:lang w:val="en-US"/>
              </w:rPr>
              <w:t xml:space="preserve"> specified by the </w:t>
            </w:r>
            <w:r w:rsidR="00782EE6">
              <w:rPr>
                <w:rFonts w:ascii="Verdana" w:hAnsi="Verdana"/>
                <w:sz w:val="16"/>
                <w:szCs w:val="16"/>
                <w:lang w:val="en-US"/>
              </w:rPr>
              <w:t>appropriate authority</w:t>
            </w:r>
            <w:r w:rsidRPr="00022684">
              <w:rPr>
                <w:rFonts w:ascii="Verdana" w:hAnsi="Verdana"/>
                <w:sz w:val="16"/>
                <w:szCs w:val="16"/>
                <w:lang w:val="en-US"/>
              </w:rPr>
              <w:t>.</w:t>
            </w:r>
          </w:p>
        </w:tc>
      </w:tr>
      <w:tr w:rsidR="00022684" w:rsidRPr="00375158" w14:paraId="56C76585" w14:textId="12CACE0A" w:rsidTr="00A5734C">
        <w:tc>
          <w:tcPr>
            <w:tcW w:w="4675" w:type="dxa"/>
          </w:tcPr>
          <w:p w14:paraId="59741E9D" w14:textId="77777777" w:rsidR="00022684" w:rsidRPr="00AD20B4" w:rsidRDefault="00022684" w:rsidP="00022684">
            <w:pPr>
              <w:pStyle w:val="Texto"/>
              <w:spacing w:after="98"/>
              <w:ind w:firstLine="0"/>
              <w:rPr>
                <w:rFonts w:ascii="Verdana" w:hAnsi="Verdana"/>
                <w:sz w:val="16"/>
                <w:szCs w:val="16"/>
                <w:lang w:val="es-ES_tradnl"/>
              </w:rPr>
            </w:pPr>
            <w:r w:rsidRPr="00AD20B4">
              <w:rPr>
                <w:rFonts w:ascii="Verdana" w:hAnsi="Verdana"/>
                <w:b/>
                <w:sz w:val="16"/>
                <w:szCs w:val="16"/>
                <w:lang w:val="es-ES_tradnl"/>
              </w:rPr>
              <w:lastRenderedPageBreak/>
              <w:t>5.3.2</w:t>
            </w:r>
            <w:r w:rsidRPr="00AD20B4">
              <w:rPr>
                <w:rFonts w:ascii="Verdana" w:hAnsi="Verdana"/>
                <w:sz w:val="16"/>
                <w:szCs w:val="16"/>
                <w:lang w:val="es-ES_tradnl"/>
              </w:rPr>
              <w:t xml:space="preserve"> (6.1.3.2)</w:t>
            </w:r>
            <w:r w:rsidRPr="00AD20B4">
              <w:rPr>
                <w:rFonts w:ascii="Verdana" w:hAnsi="Verdana"/>
                <w:sz w:val="16"/>
                <w:szCs w:val="16"/>
              </w:rPr>
              <w:t xml:space="preserve"> </w:t>
            </w:r>
            <w:r w:rsidRPr="00AD20B4">
              <w:rPr>
                <w:rFonts w:ascii="Verdana" w:hAnsi="Verdana"/>
                <w:sz w:val="16"/>
                <w:szCs w:val="16"/>
                <w:lang w:val="es-ES_tradnl"/>
              </w:rPr>
              <w:t>Además de las marcas indelebles señaladas en 5.3.1 (6.1.3.1) de la presente NOM, cada bidón metálico nuevo de una capacidad mayor de 100 litros debe llevar las marcas descritas en 5.3.1 (6.1.3.1) incisos a) al e), en la parte inferior, con al menos la indicación del espesor nominal del metal usado en el cuerpo (en mm, con aproximación 0.1mm), en forma permanente (por ejemplo, realzado o estampado). Cuando el espesor nominal de cualquiera de las tapas (extremos) de un bidón de metal sea inferior al del cuerpo, el espesor nominal de la tapa superior, del cuerpo y de la tapa inferior, se marcará en el fondo, en forma permanente, (mediante estampación), por ejemplo: “1.0-1.2-1.0” o “0.9-1.0-1.0”. El espesor nominal del metal se determinará de conformidad con la norma ISO pertinente, por ejemplo, ISO 3574:2012 o la que la sustituya para el acero. Las marcas indicadas en 5.3.1 (6.1.3.1), incisos f) y g) no se aplicarán en forma permanente (por ejemplo, mediante estampación, relieve), salvo en los casos previstos en 5.3.5 (6.1.3.5) de esta NOM.</w:t>
            </w:r>
          </w:p>
        </w:tc>
        <w:tc>
          <w:tcPr>
            <w:tcW w:w="4675" w:type="dxa"/>
          </w:tcPr>
          <w:p w14:paraId="094F15C6" w14:textId="4D234B3F" w:rsidR="00022684" w:rsidRPr="00AD20B4" w:rsidRDefault="00022684" w:rsidP="00022684">
            <w:pPr>
              <w:pStyle w:val="Texto"/>
              <w:spacing w:after="98"/>
              <w:ind w:firstLine="0"/>
              <w:rPr>
                <w:rFonts w:ascii="Verdana" w:hAnsi="Verdana"/>
                <w:b/>
                <w:sz w:val="16"/>
                <w:szCs w:val="16"/>
                <w:lang w:val="en-US"/>
              </w:rPr>
            </w:pPr>
            <w:r w:rsidRPr="00AD20B4">
              <w:rPr>
                <w:rFonts w:ascii="Verdana" w:hAnsi="Verdana"/>
                <w:b/>
                <w:sz w:val="16"/>
                <w:szCs w:val="16"/>
                <w:lang w:val="en-US"/>
              </w:rPr>
              <w:t xml:space="preserve">5.3.2 </w:t>
            </w:r>
            <w:r w:rsidRPr="00AD20B4">
              <w:rPr>
                <w:rFonts w:ascii="Verdana" w:hAnsi="Verdana"/>
                <w:sz w:val="16"/>
                <w:szCs w:val="16"/>
                <w:lang w:val="en-US"/>
              </w:rPr>
              <w:t xml:space="preserve">(6.1.3.2) In addition to the indelible </w:t>
            </w:r>
            <w:r w:rsidR="00782EE6" w:rsidRPr="00AD20B4">
              <w:rPr>
                <w:rFonts w:ascii="Verdana" w:hAnsi="Verdana"/>
                <w:sz w:val="16"/>
                <w:szCs w:val="16"/>
                <w:lang w:val="en-US"/>
              </w:rPr>
              <w:t>markings</w:t>
            </w:r>
            <w:r w:rsidRPr="00AD20B4">
              <w:rPr>
                <w:rFonts w:ascii="Verdana" w:hAnsi="Verdana"/>
                <w:sz w:val="16"/>
                <w:szCs w:val="16"/>
                <w:lang w:val="en-US"/>
              </w:rPr>
              <w:t xml:space="preserve"> indicated in 5.3.1 (6.1.3.1) of this NOM, each new metal drum with a capacity greater than 100 liters must bear the </w:t>
            </w:r>
            <w:r w:rsidR="00782EE6" w:rsidRPr="00AD20B4">
              <w:rPr>
                <w:rFonts w:ascii="Verdana" w:hAnsi="Verdana"/>
                <w:sz w:val="16"/>
                <w:szCs w:val="16"/>
                <w:lang w:val="en-US"/>
              </w:rPr>
              <w:t>markings</w:t>
            </w:r>
            <w:r w:rsidRPr="00AD20B4">
              <w:rPr>
                <w:rFonts w:ascii="Verdana" w:hAnsi="Verdana"/>
                <w:sz w:val="16"/>
                <w:szCs w:val="16"/>
                <w:lang w:val="en-US"/>
              </w:rPr>
              <w:t xml:space="preserve"> described in 5.3.1 (6.1.3.1) subsections a) to e</w:t>
            </w:r>
            <w:r w:rsidR="00C73068" w:rsidRPr="00AD20B4">
              <w:rPr>
                <w:rFonts w:ascii="Verdana" w:hAnsi="Verdana"/>
                <w:sz w:val="16"/>
                <w:szCs w:val="16"/>
                <w:lang w:val="en-US"/>
              </w:rPr>
              <w:t>)</w:t>
            </w:r>
            <w:r w:rsidRPr="00AD20B4">
              <w:rPr>
                <w:rFonts w:ascii="Verdana" w:hAnsi="Verdana"/>
                <w:sz w:val="16"/>
                <w:szCs w:val="16"/>
                <w:lang w:val="en-US"/>
              </w:rPr>
              <w:t xml:space="preserve">, </w:t>
            </w:r>
            <w:r w:rsidR="00782EE6" w:rsidRPr="00AD20B4">
              <w:rPr>
                <w:rFonts w:ascii="Verdana" w:hAnsi="Verdana"/>
                <w:sz w:val="16"/>
                <w:szCs w:val="16"/>
                <w:lang w:val="en-US"/>
              </w:rPr>
              <w:t>in the lower part</w:t>
            </w:r>
            <w:r w:rsidRPr="00AD20B4">
              <w:rPr>
                <w:rFonts w:ascii="Verdana" w:hAnsi="Verdana"/>
                <w:sz w:val="16"/>
                <w:szCs w:val="16"/>
                <w:lang w:val="en-US"/>
              </w:rPr>
              <w:t xml:space="preserve">, with at least the indication of the nominal thickness of the metal used in the body (in mm, to the nearest 0.1mm), permanently (for example, embossed or stamped). When the nominal thickness of any of the </w:t>
            </w:r>
            <w:r w:rsidR="00782EE6" w:rsidRPr="00AD20B4">
              <w:rPr>
                <w:rFonts w:ascii="Verdana" w:hAnsi="Verdana"/>
                <w:sz w:val="16"/>
                <w:szCs w:val="16"/>
                <w:lang w:val="en-US"/>
              </w:rPr>
              <w:t>covers</w:t>
            </w:r>
            <w:r w:rsidRPr="00AD20B4">
              <w:rPr>
                <w:rFonts w:ascii="Verdana" w:hAnsi="Verdana"/>
                <w:sz w:val="16"/>
                <w:szCs w:val="16"/>
                <w:lang w:val="en-US"/>
              </w:rPr>
              <w:t xml:space="preserve"> (ends) of a metal drum is less than that of the body, the nominal thickness of the upper cover, the body and the lower cover will be permanently marked on the bottom (by stamping), for example: “1.0-1.2-1.0” or “0.9-1.0-1.0</w:t>
            </w:r>
            <w:r w:rsidR="00782EE6" w:rsidRPr="00AD20B4">
              <w:rPr>
                <w:rFonts w:ascii="Verdana" w:hAnsi="Verdana"/>
                <w:sz w:val="16"/>
                <w:szCs w:val="16"/>
                <w:lang w:val="en-US"/>
              </w:rPr>
              <w:t>.</w:t>
            </w:r>
            <w:r w:rsidRPr="00AD20B4">
              <w:rPr>
                <w:rFonts w:ascii="Verdana" w:hAnsi="Verdana"/>
                <w:sz w:val="16"/>
                <w:szCs w:val="16"/>
                <w:lang w:val="en-US"/>
              </w:rPr>
              <w:t xml:space="preserve">” The nominal thickness of the metal shall be determined in accordance with the relevant ISO standard, </w:t>
            </w:r>
            <w:r w:rsidR="00782EE6" w:rsidRPr="00AD20B4">
              <w:rPr>
                <w:rFonts w:ascii="Verdana" w:hAnsi="Verdana"/>
                <w:sz w:val="16"/>
                <w:szCs w:val="16"/>
                <w:lang w:val="en-US"/>
              </w:rPr>
              <w:t>for example,</w:t>
            </w:r>
            <w:r w:rsidRPr="00AD20B4">
              <w:rPr>
                <w:rFonts w:ascii="Verdana" w:hAnsi="Verdana"/>
                <w:sz w:val="16"/>
                <w:szCs w:val="16"/>
                <w:lang w:val="en-US"/>
              </w:rPr>
              <w:t xml:space="preserve"> ISO 3574:2012 or its successor for steel. The </w:t>
            </w:r>
            <w:r w:rsidR="00782EE6" w:rsidRPr="00AD20B4">
              <w:rPr>
                <w:rFonts w:ascii="Verdana" w:hAnsi="Verdana"/>
                <w:sz w:val="16"/>
                <w:szCs w:val="16"/>
                <w:lang w:val="en-US"/>
              </w:rPr>
              <w:t>markings</w:t>
            </w:r>
            <w:r w:rsidRPr="00AD20B4">
              <w:rPr>
                <w:rFonts w:ascii="Verdana" w:hAnsi="Verdana"/>
                <w:sz w:val="16"/>
                <w:szCs w:val="16"/>
                <w:lang w:val="en-US"/>
              </w:rPr>
              <w:t xml:space="preserve"> indicated in 5.3.1 (6.1.3.1), subsections f) and g) shall not be applied permanently (for example, by stamping, embossing), except in the cases provided for in 5.3.5 (6.1.3.5) of this NOM.</w:t>
            </w:r>
          </w:p>
        </w:tc>
      </w:tr>
      <w:tr w:rsidR="00022684" w:rsidRPr="00375158" w14:paraId="073DC009" w14:textId="434B3B6A" w:rsidTr="00A5734C">
        <w:tc>
          <w:tcPr>
            <w:tcW w:w="4675" w:type="dxa"/>
          </w:tcPr>
          <w:p w14:paraId="3A8E7C27" w14:textId="77777777" w:rsidR="00022684" w:rsidRPr="00316811" w:rsidRDefault="00022684" w:rsidP="00022684">
            <w:pPr>
              <w:pStyle w:val="Texto"/>
              <w:spacing w:line="222" w:lineRule="exact"/>
              <w:ind w:firstLine="0"/>
              <w:rPr>
                <w:rFonts w:ascii="Verdana" w:hAnsi="Verdana"/>
                <w:sz w:val="16"/>
                <w:szCs w:val="16"/>
                <w:lang w:val="es-ES_tradnl"/>
              </w:rPr>
            </w:pPr>
            <w:r w:rsidRPr="00316811">
              <w:rPr>
                <w:rFonts w:ascii="Verdana" w:hAnsi="Verdana"/>
                <w:b/>
                <w:sz w:val="16"/>
                <w:szCs w:val="16"/>
              </w:rPr>
              <w:t>5.3.3</w:t>
            </w:r>
            <w:r w:rsidRPr="00316811">
              <w:rPr>
                <w:rFonts w:ascii="Verdana" w:hAnsi="Verdana"/>
                <w:sz w:val="16"/>
                <w:szCs w:val="16"/>
              </w:rPr>
              <w:t xml:space="preserve"> </w:t>
            </w:r>
            <w:r w:rsidRPr="00316811">
              <w:rPr>
                <w:rFonts w:ascii="Verdana" w:hAnsi="Verdana"/>
                <w:sz w:val="16"/>
                <w:szCs w:val="16"/>
                <w:lang w:val="es-ES_tradnl"/>
              </w:rPr>
              <w:t>(6.1.3.3)</w:t>
            </w:r>
            <w:r w:rsidRPr="00316811">
              <w:rPr>
                <w:rFonts w:ascii="Verdana" w:hAnsi="Verdana"/>
                <w:sz w:val="16"/>
                <w:szCs w:val="16"/>
              </w:rPr>
              <w:t xml:space="preserve"> </w:t>
            </w:r>
            <w:r w:rsidRPr="00316811">
              <w:rPr>
                <w:rFonts w:ascii="Verdana" w:hAnsi="Verdana"/>
                <w:sz w:val="16"/>
                <w:szCs w:val="16"/>
                <w:lang w:val="es-ES_tradnl"/>
              </w:rPr>
              <w:t>Todo embalaje/envase distinto a los señalados en 5.3.2 (6.1.3.2) y susceptible de ser sometido a un proceso de reacondicionamiento deberá llevar las marcas indicadas en 5.3.1 (6.1.3.1) a) al e) de forma permanente. Se consideran marcas permanentes las que puedan resistir el proceso de reacondicionamiento, (por ejemplo, marcas estampadas). En el caso de embalajes/envases que no sean bidones metálicos de una capacidad superior a 100 litros, estas marcas pueden reemplazar a las marcas indelebles que se mencionan en 5.3.1 (6.1.3.1).</w:t>
            </w:r>
          </w:p>
        </w:tc>
        <w:tc>
          <w:tcPr>
            <w:tcW w:w="4675" w:type="dxa"/>
          </w:tcPr>
          <w:p w14:paraId="38332FEB" w14:textId="1EF53A03"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5.3.3</w:t>
            </w:r>
            <w:r w:rsidRPr="00022684">
              <w:rPr>
                <w:rFonts w:ascii="Verdana" w:hAnsi="Verdana"/>
                <w:sz w:val="16"/>
                <w:szCs w:val="16"/>
                <w:lang w:val="en-US"/>
              </w:rPr>
              <w:t xml:space="preserve"> </w:t>
            </w:r>
            <w:r w:rsidRPr="000E1B3B">
              <w:rPr>
                <w:rFonts w:ascii="Verdana" w:hAnsi="Verdana"/>
                <w:sz w:val="16"/>
                <w:szCs w:val="16"/>
                <w:lang w:val="en-US"/>
              </w:rPr>
              <w:t>(6.1.3.3)</w:t>
            </w:r>
            <w:r w:rsidRPr="00022684">
              <w:rPr>
                <w:rFonts w:ascii="Verdana" w:hAnsi="Verdana"/>
                <w:sz w:val="16"/>
                <w:szCs w:val="16"/>
                <w:lang w:val="en-US"/>
              </w:rPr>
              <w:t xml:space="preserve"> </w:t>
            </w:r>
            <w:r w:rsidRPr="000E1B3B">
              <w:rPr>
                <w:rFonts w:ascii="Verdana" w:hAnsi="Verdana"/>
                <w:sz w:val="16"/>
                <w:szCs w:val="16"/>
                <w:lang w:val="en-US"/>
              </w:rPr>
              <w:t xml:space="preserve">All </w:t>
            </w:r>
            <w:r w:rsidR="00AD20B4">
              <w:rPr>
                <w:rFonts w:ascii="Verdana" w:hAnsi="Verdana"/>
                <w:sz w:val="16"/>
                <w:szCs w:val="16"/>
                <w:lang w:val="en-US"/>
              </w:rPr>
              <w:t>packaging/container</w:t>
            </w:r>
            <w:r w:rsidRPr="000E1B3B">
              <w:rPr>
                <w:rFonts w:ascii="Verdana" w:hAnsi="Verdana"/>
                <w:sz w:val="16"/>
                <w:szCs w:val="16"/>
                <w:lang w:val="en-US"/>
              </w:rPr>
              <w:t xml:space="preserve"> </w:t>
            </w:r>
            <w:r w:rsidR="00035790">
              <w:rPr>
                <w:rFonts w:ascii="Verdana" w:hAnsi="Verdana"/>
                <w:sz w:val="16"/>
                <w:szCs w:val="16"/>
                <w:lang w:val="en-US"/>
              </w:rPr>
              <w:t>distinct from</w:t>
            </w:r>
            <w:r w:rsidRPr="000E1B3B">
              <w:rPr>
                <w:rFonts w:ascii="Verdana" w:hAnsi="Verdana"/>
                <w:sz w:val="16"/>
                <w:szCs w:val="16"/>
                <w:lang w:val="en-US"/>
              </w:rPr>
              <w:t xml:space="preserve"> those indicated in 5.3.2 (6.1.3.2) and susceptible to being subjected to a reconditioning process must bear the </w:t>
            </w:r>
            <w:r w:rsidR="00782EE6">
              <w:rPr>
                <w:rFonts w:ascii="Verdana" w:hAnsi="Verdana"/>
                <w:sz w:val="16"/>
                <w:szCs w:val="16"/>
                <w:lang w:val="en-US"/>
              </w:rPr>
              <w:t>markings</w:t>
            </w:r>
            <w:r w:rsidRPr="000E1B3B">
              <w:rPr>
                <w:rFonts w:ascii="Verdana" w:hAnsi="Verdana"/>
                <w:sz w:val="16"/>
                <w:szCs w:val="16"/>
                <w:lang w:val="en-US"/>
              </w:rPr>
              <w:t xml:space="preserve"> indicated in 5.3.1 (6.1.3.1) a) to e) permanently. Permanent markings are</w:t>
            </w:r>
            <w:r w:rsidR="00035790">
              <w:rPr>
                <w:rFonts w:ascii="Verdana" w:hAnsi="Verdana"/>
                <w:sz w:val="16"/>
                <w:szCs w:val="16"/>
                <w:lang w:val="en-US"/>
              </w:rPr>
              <w:t xml:space="preserve"> considered</w:t>
            </w:r>
            <w:r w:rsidRPr="000E1B3B">
              <w:rPr>
                <w:rFonts w:ascii="Verdana" w:hAnsi="Verdana"/>
                <w:sz w:val="16"/>
                <w:szCs w:val="16"/>
                <w:lang w:val="en-US"/>
              </w:rPr>
              <w:t xml:space="preserve"> those that can withstand the reconditioning process, (for example, stamped markings). In the case of packaging/containers that are not metal drums with a capacity greater than 100 liters, these </w:t>
            </w:r>
            <w:r w:rsidR="00782EE6">
              <w:rPr>
                <w:rFonts w:ascii="Verdana" w:hAnsi="Verdana"/>
                <w:sz w:val="16"/>
                <w:szCs w:val="16"/>
                <w:lang w:val="en-US"/>
              </w:rPr>
              <w:t>markings</w:t>
            </w:r>
            <w:r w:rsidRPr="000E1B3B">
              <w:rPr>
                <w:rFonts w:ascii="Verdana" w:hAnsi="Verdana"/>
                <w:sz w:val="16"/>
                <w:szCs w:val="16"/>
                <w:lang w:val="en-US"/>
              </w:rPr>
              <w:t xml:space="preserve"> can replace the indelible </w:t>
            </w:r>
            <w:r w:rsidR="00782EE6">
              <w:rPr>
                <w:rFonts w:ascii="Verdana" w:hAnsi="Verdana"/>
                <w:sz w:val="16"/>
                <w:szCs w:val="16"/>
                <w:lang w:val="en-US"/>
              </w:rPr>
              <w:t>markings</w:t>
            </w:r>
            <w:r w:rsidRPr="000E1B3B">
              <w:rPr>
                <w:rFonts w:ascii="Verdana" w:hAnsi="Verdana"/>
                <w:sz w:val="16"/>
                <w:szCs w:val="16"/>
                <w:lang w:val="en-US"/>
              </w:rPr>
              <w:t xml:space="preserve"> mentioned in 5.3.1 (6.1.3.1).</w:t>
            </w:r>
          </w:p>
        </w:tc>
      </w:tr>
      <w:tr w:rsidR="00022684" w:rsidRPr="00375158" w14:paraId="0981617F" w14:textId="1894B8B6" w:rsidTr="00A5734C">
        <w:tc>
          <w:tcPr>
            <w:tcW w:w="4675" w:type="dxa"/>
          </w:tcPr>
          <w:p w14:paraId="66FCC0E8" w14:textId="77777777" w:rsidR="00022684" w:rsidRPr="00316811" w:rsidRDefault="00022684" w:rsidP="00022684">
            <w:pPr>
              <w:pStyle w:val="Texto"/>
              <w:spacing w:line="222" w:lineRule="exact"/>
              <w:ind w:firstLine="0"/>
              <w:rPr>
                <w:rFonts w:ascii="Verdana" w:hAnsi="Verdana"/>
                <w:sz w:val="16"/>
                <w:szCs w:val="16"/>
                <w:lang w:val="es-ES_tradnl"/>
              </w:rPr>
            </w:pPr>
            <w:r w:rsidRPr="00316811">
              <w:rPr>
                <w:rFonts w:ascii="Verdana" w:hAnsi="Verdana"/>
                <w:b/>
                <w:sz w:val="16"/>
                <w:szCs w:val="16"/>
              </w:rPr>
              <w:t>5.3.4</w:t>
            </w:r>
            <w:r w:rsidRPr="00316811">
              <w:rPr>
                <w:rFonts w:ascii="Verdana" w:hAnsi="Verdana"/>
                <w:sz w:val="16"/>
                <w:szCs w:val="16"/>
              </w:rPr>
              <w:t xml:space="preserve"> </w:t>
            </w:r>
            <w:r w:rsidRPr="00316811">
              <w:rPr>
                <w:rFonts w:ascii="Verdana" w:hAnsi="Verdana"/>
                <w:sz w:val="16"/>
                <w:szCs w:val="16"/>
                <w:lang w:val="es-ES_tradnl"/>
              </w:rPr>
              <w:t>(6.1.3.4)</w:t>
            </w:r>
            <w:r w:rsidRPr="00316811">
              <w:rPr>
                <w:rFonts w:ascii="Verdana" w:hAnsi="Verdana"/>
                <w:sz w:val="16"/>
                <w:szCs w:val="16"/>
              </w:rPr>
              <w:t xml:space="preserve"> </w:t>
            </w:r>
            <w:r w:rsidRPr="00316811">
              <w:rPr>
                <w:rFonts w:ascii="Verdana" w:hAnsi="Verdana"/>
                <w:sz w:val="16"/>
                <w:szCs w:val="16"/>
                <w:lang w:val="es-ES_tradnl"/>
              </w:rPr>
              <w:t>Para los bidones metálicos reconstruidos sin modificación del tipo de embalaje/envase, ni sustitución o supresión de elementos que formen parte integrante de la estructura, no es necesario que las marcas prescritas sean permanentes (por ejemplo, estampados). Los demás bidones metálicos reconstruidos llevarán las marcas indicadas en 5.3.1 (6.1.3.1) a) al e) de forma permanente (mediante estampación, por ejemplo) en la tapa superior o en uno de los lados.</w:t>
            </w:r>
          </w:p>
        </w:tc>
        <w:tc>
          <w:tcPr>
            <w:tcW w:w="4675" w:type="dxa"/>
          </w:tcPr>
          <w:p w14:paraId="1C7ED2DF" w14:textId="12B84CB3"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5.3.4</w:t>
            </w:r>
            <w:r w:rsidRPr="00022684">
              <w:rPr>
                <w:rFonts w:ascii="Verdana" w:hAnsi="Verdana"/>
                <w:sz w:val="16"/>
                <w:szCs w:val="16"/>
                <w:lang w:val="en-US"/>
              </w:rPr>
              <w:t xml:space="preserve"> </w:t>
            </w:r>
            <w:r w:rsidRPr="000E1B3B">
              <w:rPr>
                <w:rFonts w:ascii="Verdana" w:hAnsi="Verdana"/>
                <w:sz w:val="16"/>
                <w:szCs w:val="16"/>
                <w:lang w:val="en-US"/>
              </w:rPr>
              <w:t>(6.1.3.4)</w:t>
            </w:r>
            <w:r w:rsidRPr="00022684">
              <w:rPr>
                <w:rFonts w:ascii="Verdana" w:hAnsi="Verdana"/>
                <w:sz w:val="16"/>
                <w:szCs w:val="16"/>
                <w:lang w:val="en-US"/>
              </w:rPr>
              <w:t xml:space="preserve"> </w:t>
            </w:r>
            <w:r w:rsidRPr="000E1B3B">
              <w:rPr>
                <w:rFonts w:ascii="Verdana" w:hAnsi="Verdana"/>
                <w:sz w:val="16"/>
                <w:szCs w:val="16"/>
                <w:lang w:val="en-US"/>
              </w:rPr>
              <w:t xml:space="preserve">For reconstructed metal drums without modification of the type of packaging/container, or substitution or deletion of elements that are an integral part of the structure, the prescribed markings do not need to be permanent (for example, stampings). </w:t>
            </w:r>
            <w:r w:rsidR="00E45441">
              <w:rPr>
                <w:rFonts w:ascii="Verdana" w:hAnsi="Verdana"/>
                <w:sz w:val="16"/>
                <w:szCs w:val="16"/>
                <w:lang w:val="en-US"/>
              </w:rPr>
              <w:t>All</w:t>
            </w:r>
            <w:r w:rsidRPr="000E1B3B">
              <w:rPr>
                <w:rFonts w:ascii="Verdana" w:hAnsi="Verdana"/>
                <w:sz w:val="16"/>
                <w:szCs w:val="16"/>
                <w:lang w:val="en-US"/>
              </w:rPr>
              <w:t xml:space="preserve"> other reconstructed metal drums will </w:t>
            </w:r>
            <w:r w:rsidR="00E45441">
              <w:rPr>
                <w:rFonts w:ascii="Verdana" w:hAnsi="Verdana"/>
                <w:sz w:val="16"/>
                <w:szCs w:val="16"/>
                <w:lang w:val="en-US"/>
              </w:rPr>
              <w:t>carry</w:t>
            </w:r>
            <w:r w:rsidRPr="000E1B3B">
              <w:rPr>
                <w:rFonts w:ascii="Verdana" w:hAnsi="Verdana"/>
                <w:sz w:val="16"/>
                <w:szCs w:val="16"/>
                <w:lang w:val="en-US"/>
              </w:rPr>
              <w:t xml:space="preserve"> the </w:t>
            </w:r>
            <w:r w:rsidR="00782EE6">
              <w:rPr>
                <w:rFonts w:ascii="Verdana" w:hAnsi="Verdana"/>
                <w:sz w:val="16"/>
                <w:szCs w:val="16"/>
                <w:lang w:val="en-US"/>
              </w:rPr>
              <w:t>markings</w:t>
            </w:r>
            <w:r w:rsidRPr="000E1B3B">
              <w:rPr>
                <w:rFonts w:ascii="Verdana" w:hAnsi="Verdana"/>
                <w:sz w:val="16"/>
                <w:szCs w:val="16"/>
                <w:lang w:val="en-US"/>
              </w:rPr>
              <w:t xml:space="preserve"> indicated in 5.3.1 (6.1.3.1) a) to e) permanently (by stamping, for example) on the top cover or on one of the sides.</w:t>
            </w:r>
          </w:p>
        </w:tc>
      </w:tr>
      <w:tr w:rsidR="00022684" w:rsidRPr="00375158" w14:paraId="0565F34C" w14:textId="10BF6705" w:rsidTr="00A5734C">
        <w:tc>
          <w:tcPr>
            <w:tcW w:w="4675" w:type="dxa"/>
          </w:tcPr>
          <w:p w14:paraId="4385F71D" w14:textId="77777777" w:rsidR="00022684" w:rsidRPr="00316811" w:rsidRDefault="00022684" w:rsidP="00022684">
            <w:pPr>
              <w:pStyle w:val="Texto"/>
              <w:spacing w:line="222" w:lineRule="exact"/>
              <w:ind w:firstLine="0"/>
              <w:rPr>
                <w:rFonts w:ascii="Verdana" w:hAnsi="Verdana"/>
                <w:sz w:val="16"/>
                <w:szCs w:val="16"/>
              </w:rPr>
            </w:pPr>
            <w:r w:rsidRPr="00316811">
              <w:rPr>
                <w:rFonts w:ascii="Verdana" w:hAnsi="Verdana"/>
                <w:b/>
                <w:sz w:val="16"/>
                <w:szCs w:val="16"/>
              </w:rPr>
              <w:t xml:space="preserve">5.3.5 </w:t>
            </w:r>
            <w:r w:rsidRPr="00316811">
              <w:rPr>
                <w:rFonts w:ascii="Verdana" w:hAnsi="Verdana"/>
                <w:sz w:val="16"/>
                <w:szCs w:val="16"/>
                <w:lang w:val="es-ES_tradnl"/>
              </w:rPr>
              <w:t>(6.1.3.5)</w:t>
            </w:r>
            <w:r w:rsidRPr="00316811">
              <w:rPr>
                <w:rFonts w:ascii="Verdana" w:hAnsi="Verdana"/>
                <w:sz w:val="16"/>
                <w:szCs w:val="16"/>
              </w:rPr>
              <w:t xml:space="preserve"> Los bidones metálicos fabricados con materiales destinados a ser reutilizados varias veces (por ejemplo, acero inoxidable) pueden llevar las marcas indicadas en 5.3.1 (6.1.3.1) f) y g) de forma permanente (por ejemplo, mediante estampados).</w:t>
            </w:r>
          </w:p>
        </w:tc>
        <w:tc>
          <w:tcPr>
            <w:tcW w:w="4675" w:type="dxa"/>
          </w:tcPr>
          <w:p w14:paraId="19DFE111" w14:textId="1814F9B5"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 xml:space="preserve">5.3.5 </w:t>
            </w:r>
            <w:r w:rsidRPr="000E1B3B">
              <w:rPr>
                <w:rFonts w:ascii="Verdana" w:hAnsi="Verdana"/>
                <w:sz w:val="16"/>
                <w:szCs w:val="16"/>
                <w:lang w:val="en-US"/>
              </w:rPr>
              <w:t xml:space="preserve">(6.1.3.5) </w:t>
            </w:r>
            <w:r w:rsidR="00251871">
              <w:rPr>
                <w:rFonts w:ascii="Verdana" w:hAnsi="Verdana"/>
                <w:sz w:val="16"/>
                <w:szCs w:val="16"/>
                <w:lang w:val="en-US"/>
              </w:rPr>
              <w:t>The m</w:t>
            </w:r>
            <w:r w:rsidRPr="00022684">
              <w:rPr>
                <w:rFonts w:ascii="Verdana" w:hAnsi="Verdana"/>
                <w:sz w:val="16"/>
                <w:szCs w:val="16"/>
                <w:lang w:val="en-US"/>
              </w:rPr>
              <w:t xml:space="preserve">etal drums made of materials </w:t>
            </w:r>
            <w:r w:rsidR="00251871">
              <w:rPr>
                <w:rFonts w:ascii="Verdana" w:hAnsi="Verdana"/>
                <w:sz w:val="16"/>
                <w:szCs w:val="16"/>
                <w:lang w:val="en-US"/>
              </w:rPr>
              <w:t>designated</w:t>
            </w:r>
            <w:r w:rsidRPr="00022684">
              <w:rPr>
                <w:rFonts w:ascii="Verdana" w:hAnsi="Verdana"/>
                <w:sz w:val="16"/>
                <w:szCs w:val="16"/>
                <w:lang w:val="en-US"/>
              </w:rPr>
              <w:t xml:space="preserve"> to be reused several times (for example, stainless steel) may </w:t>
            </w:r>
            <w:r w:rsidR="00251871">
              <w:rPr>
                <w:rFonts w:ascii="Verdana" w:hAnsi="Verdana"/>
                <w:sz w:val="16"/>
                <w:szCs w:val="16"/>
                <w:lang w:val="en-US"/>
              </w:rPr>
              <w:t>carry</w:t>
            </w:r>
            <w:r w:rsidRPr="00022684">
              <w:rPr>
                <w:rFonts w:ascii="Verdana" w:hAnsi="Verdana"/>
                <w:sz w:val="16"/>
                <w:szCs w:val="16"/>
                <w:lang w:val="en-US"/>
              </w:rPr>
              <w:t xml:space="preserve"> the </w:t>
            </w:r>
            <w:r w:rsidR="00782EE6">
              <w:rPr>
                <w:rFonts w:ascii="Verdana" w:hAnsi="Verdana"/>
                <w:sz w:val="16"/>
                <w:szCs w:val="16"/>
                <w:lang w:val="en-US"/>
              </w:rPr>
              <w:t>markings</w:t>
            </w:r>
            <w:r w:rsidRPr="00022684">
              <w:rPr>
                <w:rFonts w:ascii="Verdana" w:hAnsi="Verdana"/>
                <w:sz w:val="16"/>
                <w:szCs w:val="16"/>
                <w:lang w:val="en-US"/>
              </w:rPr>
              <w:t xml:space="preserve"> indicated in 5.3.1 (6.1.3.1) f) and g) permanently (for example, through </w:t>
            </w:r>
            <w:r w:rsidR="00251871">
              <w:rPr>
                <w:rFonts w:ascii="Verdana" w:hAnsi="Verdana"/>
                <w:sz w:val="16"/>
                <w:szCs w:val="16"/>
                <w:lang w:val="en-US"/>
              </w:rPr>
              <w:t>stamps</w:t>
            </w:r>
            <w:r w:rsidRPr="00022684">
              <w:rPr>
                <w:rFonts w:ascii="Verdana" w:hAnsi="Verdana"/>
                <w:sz w:val="16"/>
                <w:szCs w:val="16"/>
                <w:lang w:val="en-US"/>
              </w:rPr>
              <w:t>).</w:t>
            </w:r>
          </w:p>
        </w:tc>
      </w:tr>
      <w:tr w:rsidR="00022684" w:rsidRPr="00375158" w14:paraId="55767A9C" w14:textId="124840C0" w:rsidTr="00A5734C">
        <w:tc>
          <w:tcPr>
            <w:tcW w:w="4675" w:type="dxa"/>
          </w:tcPr>
          <w:p w14:paraId="33336355" w14:textId="77777777" w:rsidR="00022684" w:rsidRPr="00316811" w:rsidRDefault="00022684" w:rsidP="00022684">
            <w:pPr>
              <w:pStyle w:val="Texto"/>
              <w:spacing w:line="222" w:lineRule="exact"/>
              <w:ind w:firstLine="0"/>
              <w:rPr>
                <w:rFonts w:ascii="Verdana" w:hAnsi="Verdana"/>
                <w:sz w:val="16"/>
                <w:szCs w:val="16"/>
              </w:rPr>
            </w:pPr>
            <w:r w:rsidRPr="00316811">
              <w:rPr>
                <w:rFonts w:ascii="Verdana" w:hAnsi="Verdana"/>
                <w:b/>
                <w:sz w:val="16"/>
                <w:szCs w:val="16"/>
              </w:rPr>
              <w:t>5.3.6</w:t>
            </w:r>
            <w:r w:rsidRPr="00316811">
              <w:rPr>
                <w:rFonts w:ascii="Verdana" w:hAnsi="Verdana"/>
                <w:sz w:val="16"/>
                <w:szCs w:val="16"/>
              </w:rPr>
              <w:t xml:space="preserve"> </w:t>
            </w:r>
            <w:r w:rsidRPr="00316811">
              <w:rPr>
                <w:rFonts w:ascii="Verdana" w:hAnsi="Verdana"/>
                <w:sz w:val="16"/>
                <w:szCs w:val="16"/>
                <w:lang w:val="es-ES_tradnl"/>
              </w:rPr>
              <w:t>(6.1.3.6)</w:t>
            </w:r>
            <w:r w:rsidRPr="00316811">
              <w:rPr>
                <w:rFonts w:ascii="Verdana" w:hAnsi="Verdana"/>
                <w:sz w:val="16"/>
                <w:szCs w:val="16"/>
              </w:rPr>
              <w:t xml:space="preserve"> Los embalajes/envases fabricados con material plástico reciclado tal como se precisan en las definiciones de esta NOM, llevarán la marca "REC". Esta marca se colocará cerca de la marca prescrita en 5.3.1 (</w:t>
            </w:r>
            <w:r w:rsidRPr="00316811">
              <w:rPr>
                <w:rFonts w:ascii="Verdana" w:hAnsi="Verdana"/>
                <w:sz w:val="16"/>
                <w:szCs w:val="16"/>
                <w:lang w:val="es-ES_tradnl"/>
              </w:rPr>
              <w:t>6.1.3.1)</w:t>
            </w:r>
            <w:r w:rsidRPr="00316811">
              <w:rPr>
                <w:rFonts w:ascii="Verdana" w:hAnsi="Verdana"/>
                <w:sz w:val="16"/>
                <w:szCs w:val="16"/>
              </w:rPr>
              <w:t xml:space="preserve"> de la presente NOM.</w:t>
            </w:r>
          </w:p>
        </w:tc>
        <w:tc>
          <w:tcPr>
            <w:tcW w:w="4675" w:type="dxa"/>
          </w:tcPr>
          <w:p w14:paraId="78E8BEC4" w14:textId="1C93CA03"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5.3.6</w:t>
            </w:r>
            <w:r w:rsidRPr="00022684">
              <w:rPr>
                <w:rFonts w:ascii="Verdana" w:hAnsi="Verdana"/>
                <w:sz w:val="16"/>
                <w:szCs w:val="16"/>
                <w:lang w:val="en-US"/>
              </w:rPr>
              <w:t xml:space="preserve"> </w:t>
            </w:r>
            <w:r w:rsidRPr="000E1B3B">
              <w:rPr>
                <w:rFonts w:ascii="Verdana" w:hAnsi="Verdana"/>
                <w:sz w:val="16"/>
                <w:szCs w:val="16"/>
                <w:lang w:val="en-US"/>
              </w:rPr>
              <w:t xml:space="preserve">(6.1.3.6) </w:t>
            </w:r>
            <w:r w:rsidRPr="00022684">
              <w:rPr>
                <w:rFonts w:ascii="Verdana" w:hAnsi="Verdana"/>
                <w:sz w:val="16"/>
                <w:szCs w:val="16"/>
                <w:lang w:val="en-US"/>
              </w:rPr>
              <w:t xml:space="preserve">The packages/containers </w:t>
            </w:r>
            <w:r w:rsidR="00251871">
              <w:rPr>
                <w:rFonts w:ascii="Verdana" w:hAnsi="Verdana"/>
                <w:sz w:val="16"/>
                <w:szCs w:val="16"/>
                <w:lang w:val="en-US"/>
              </w:rPr>
              <w:t>manufactured</w:t>
            </w:r>
            <w:r w:rsidRPr="00022684">
              <w:rPr>
                <w:rFonts w:ascii="Verdana" w:hAnsi="Verdana"/>
                <w:sz w:val="16"/>
                <w:szCs w:val="16"/>
                <w:lang w:val="en-US"/>
              </w:rPr>
              <w:t xml:space="preserve"> with recycled plastic material as specified in the definitions of this NOM, will </w:t>
            </w:r>
            <w:r w:rsidR="00251871">
              <w:rPr>
                <w:rFonts w:ascii="Verdana" w:hAnsi="Verdana"/>
                <w:sz w:val="16"/>
                <w:szCs w:val="16"/>
                <w:lang w:val="en-US"/>
              </w:rPr>
              <w:t>carry</w:t>
            </w:r>
            <w:r w:rsidRPr="00022684">
              <w:rPr>
                <w:rFonts w:ascii="Verdana" w:hAnsi="Verdana"/>
                <w:sz w:val="16"/>
                <w:szCs w:val="16"/>
                <w:lang w:val="en-US"/>
              </w:rPr>
              <w:t xml:space="preserve"> the "REC" </w:t>
            </w:r>
            <w:r w:rsidR="00782EE6">
              <w:rPr>
                <w:rFonts w:ascii="Verdana" w:hAnsi="Verdana"/>
                <w:sz w:val="16"/>
                <w:szCs w:val="16"/>
                <w:lang w:val="en-US"/>
              </w:rPr>
              <w:t>mark</w:t>
            </w:r>
            <w:r w:rsidR="00251871">
              <w:rPr>
                <w:rFonts w:ascii="Verdana" w:hAnsi="Verdana"/>
                <w:sz w:val="16"/>
                <w:szCs w:val="16"/>
                <w:lang w:val="en-US"/>
              </w:rPr>
              <w:t>ing</w:t>
            </w:r>
            <w:r w:rsidR="00782EE6">
              <w:rPr>
                <w:rFonts w:ascii="Verdana" w:hAnsi="Verdana"/>
                <w:sz w:val="16"/>
                <w:szCs w:val="16"/>
                <w:lang w:val="en-US"/>
              </w:rPr>
              <w:t>s</w:t>
            </w:r>
            <w:r w:rsidRPr="00022684">
              <w:rPr>
                <w:rFonts w:ascii="Verdana" w:hAnsi="Verdana"/>
                <w:sz w:val="16"/>
                <w:szCs w:val="16"/>
                <w:lang w:val="en-US"/>
              </w:rPr>
              <w:t xml:space="preserve">. This </w:t>
            </w:r>
            <w:r w:rsidR="00782EE6">
              <w:rPr>
                <w:rFonts w:ascii="Verdana" w:hAnsi="Verdana"/>
                <w:sz w:val="16"/>
                <w:szCs w:val="16"/>
                <w:lang w:val="en-US"/>
              </w:rPr>
              <w:t>mark</w:t>
            </w:r>
            <w:r w:rsidR="00251871">
              <w:rPr>
                <w:rFonts w:ascii="Verdana" w:hAnsi="Verdana"/>
                <w:sz w:val="16"/>
                <w:szCs w:val="16"/>
                <w:lang w:val="en-US"/>
              </w:rPr>
              <w:t>ing</w:t>
            </w:r>
            <w:r w:rsidRPr="00022684">
              <w:rPr>
                <w:rFonts w:ascii="Verdana" w:hAnsi="Verdana"/>
                <w:sz w:val="16"/>
                <w:szCs w:val="16"/>
                <w:lang w:val="en-US"/>
              </w:rPr>
              <w:t xml:space="preserve"> will be placed near the </w:t>
            </w:r>
            <w:r w:rsidR="00782EE6">
              <w:rPr>
                <w:rFonts w:ascii="Verdana" w:hAnsi="Verdana"/>
                <w:sz w:val="16"/>
                <w:szCs w:val="16"/>
                <w:lang w:val="en-US"/>
              </w:rPr>
              <w:t>mark</w:t>
            </w:r>
            <w:r w:rsidR="006C6E4E">
              <w:rPr>
                <w:rFonts w:ascii="Verdana" w:hAnsi="Verdana"/>
                <w:sz w:val="16"/>
                <w:szCs w:val="16"/>
                <w:lang w:val="en-US"/>
              </w:rPr>
              <w:t>ing</w:t>
            </w:r>
            <w:r w:rsidR="00782EE6">
              <w:rPr>
                <w:rFonts w:ascii="Verdana" w:hAnsi="Verdana"/>
                <w:sz w:val="16"/>
                <w:szCs w:val="16"/>
                <w:lang w:val="en-US"/>
              </w:rPr>
              <w:t>s</w:t>
            </w:r>
            <w:r w:rsidRPr="00022684">
              <w:rPr>
                <w:rFonts w:ascii="Verdana" w:hAnsi="Verdana"/>
                <w:sz w:val="16"/>
                <w:szCs w:val="16"/>
                <w:lang w:val="en-US"/>
              </w:rPr>
              <w:t xml:space="preserve"> </w:t>
            </w:r>
            <w:r w:rsidR="006C6E4E">
              <w:rPr>
                <w:rFonts w:ascii="Verdana" w:hAnsi="Verdana"/>
                <w:sz w:val="16"/>
                <w:szCs w:val="16"/>
                <w:lang w:val="en-US"/>
              </w:rPr>
              <w:t>detailed</w:t>
            </w:r>
            <w:r w:rsidRPr="00022684">
              <w:rPr>
                <w:rFonts w:ascii="Verdana" w:hAnsi="Verdana"/>
                <w:sz w:val="16"/>
                <w:szCs w:val="16"/>
                <w:lang w:val="en-US"/>
              </w:rPr>
              <w:t xml:space="preserve"> in 5.3.1 (</w:t>
            </w:r>
            <w:r w:rsidRPr="000E1B3B">
              <w:rPr>
                <w:rFonts w:ascii="Verdana" w:hAnsi="Verdana"/>
                <w:sz w:val="16"/>
                <w:szCs w:val="16"/>
                <w:lang w:val="en-US"/>
              </w:rPr>
              <w:t xml:space="preserve">6.1.3.1) </w:t>
            </w:r>
            <w:r w:rsidRPr="00022684">
              <w:rPr>
                <w:rFonts w:ascii="Verdana" w:hAnsi="Verdana"/>
                <w:sz w:val="16"/>
                <w:szCs w:val="16"/>
                <w:lang w:val="en-US"/>
              </w:rPr>
              <w:t>of this NOM.</w:t>
            </w:r>
          </w:p>
        </w:tc>
      </w:tr>
      <w:tr w:rsidR="00022684" w:rsidRPr="00697491" w14:paraId="72AF3039" w14:textId="5A4B58BD" w:rsidTr="00A5734C">
        <w:tc>
          <w:tcPr>
            <w:tcW w:w="4675" w:type="dxa"/>
          </w:tcPr>
          <w:p w14:paraId="3D4A9E7F" w14:textId="77777777" w:rsidR="00022684" w:rsidRPr="002B09C3" w:rsidRDefault="00022684" w:rsidP="00022684">
            <w:pPr>
              <w:pStyle w:val="Texto"/>
              <w:spacing w:line="222" w:lineRule="exact"/>
              <w:ind w:firstLine="0"/>
              <w:rPr>
                <w:rFonts w:ascii="Verdana" w:hAnsi="Verdana"/>
                <w:sz w:val="16"/>
                <w:szCs w:val="16"/>
              </w:rPr>
            </w:pPr>
            <w:r w:rsidRPr="002B09C3">
              <w:rPr>
                <w:rFonts w:ascii="Verdana" w:hAnsi="Verdana"/>
                <w:b/>
                <w:sz w:val="16"/>
                <w:szCs w:val="16"/>
              </w:rPr>
              <w:t>5.3.7</w:t>
            </w:r>
            <w:r w:rsidRPr="002B09C3">
              <w:rPr>
                <w:rFonts w:ascii="Verdana" w:hAnsi="Verdana"/>
                <w:sz w:val="16"/>
                <w:szCs w:val="16"/>
              </w:rPr>
              <w:t xml:space="preserve"> </w:t>
            </w:r>
            <w:r w:rsidRPr="002B09C3">
              <w:rPr>
                <w:rFonts w:ascii="Verdana" w:hAnsi="Verdana"/>
                <w:sz w:val="16"/>
                <w:szCs w:val="16"/>
                <w:lang w:val="es-ES_tradnl"/>
              </w:rPr>
              <w:t>(6.1.3.7)</w:t>
            </w:r>
            <w:r w:rsidRPr="002B09C3">
              <w:rPr>
                <w:rFonts w:ascii="Verdana" w:hAnsi="Verdana"/>
                <w:sz w:val="16"/>
                <w:szCs w:val="16"/>
              </w:rPr>
              <w:t xml:space="preserve"> Las marcas figurarán en el orden de los apartados de 5.3.1 (6.1.3.1); cada una de las marcas requeridas en esos apartados y, cuando sean aplicables, </w:t>
            </w:r>
            <w:r w:rsidRPr="002B09C3">
              <w:rPr>
                <w:rFonts w:ascii="Verdana" w:hAnsi="Verdana"/>
                <w:sz w:val="16"/>
                <w:szCs w:val="16"/>
              </w:rPr>
              <w:lastRenderedPageBreak/>
              <w:t>los correspondientes apartados h) a j) de 5.3.8 (</w:t>
            </w:r>
            <w:r w:rsidRPr="002B09C3">
              <w:rPr>
                <w:rFonts w:ascii="Verdana" w:hAnsi="Verdana"/>
                <w:sz w:val="16"/>
                <w:szCs w:val="16"/>
                <w:lang w:val="es-ES_tradnl"/>
              </w:rPr>
              <w:t>6.1.3.8)</w:t>
            </w:r>
            <w:r w:rsidRPr="002B09C3">
              <w:rPr>
                <w:rFonts w:ascii="Verdana" w:hAnsi="Verdana"/>
                <w:sz w:val="16"/>
                <w:szCs w:val="16"/>
              </w:rPr>
              <w:t>, deberán estar claramente separados, por ejemplo, por una barra oblicua o un espacio, de manera que sean fácilmente identificables. Véanse los ejemplos de 5.3.10 (6.1.3.10) de la presente NOM.</w:t>
            </w:r>
          </w:p>
        </w:tc>
        <w:tc>
          <w:tcPr>
            <w:tcW w:w="4675" w:type="dxa"/>
          </w:tcPr>
          <w:p w14:paraId="17981E5C" w14:textId="31E513A1" w:rsidR="00022684" w:rsidRPr="002B09C3" w:rsidRDefault="00022684" w:rsidP="00022684">
            <w:pPr>
              <w:pStyle w:val="Texto"/>
              <w:spacing w:line="222" w:lineRule="exact"/>
              <w:ind w:firstLine="0"/>
              <w:rPr>
                <w:rFonts w:ascii="Verdana" w:hAnsi="Verdana"/>
                <w:b/>
                <w:sz w:val="16"/>
                <w:szCs w:val="16"/>
                <w:lang w:val="en-US"/>
              </w:rPr>
            </w:pPr>
            <w:r w:rsidRPr="002B09C3">
              <w:rPr>
                <w:rFonts w:ascii="Verdana" w:hAnsi="Verdana"/>
                <w:b/>
                <w:sz w:val="16"/>
                <w:szCs w:val="16"/>
                <w:lang w:val="en-US"/>
              </w:rPr>
              <w:lastRenderedPageBreak/>
              <w:t>5.3.7</w:t>
            </w:r>
            <w:r w:rsidRPr="002B09C3">
              <w:rPr>
                <w:rFonts w:ascii="Verdana" w:hAnsi="Verdana"/>
                <w:sz w:val="16"/>
                <w:szCs w:val="16"/>
                <w:lang w:val="en-US"/>
              </w:rPr>
              <w:t xml:space="preserve"> (6.1.3.7) The </w:t>
            </w:r>
            <w:r w:rsidR="00782EE6" w:rsidRPr="002B09C3">
              <w:rPr>
                <w:rFonts w:ascii="Verdana" w:hAnsi="Verdana"/>
                <w:sz w:val="16"/>
                <w:szCs w:val="16"/>
                <w:lang w:val="en-US"/>
              </w:rPr>
              <w:t>markings</w:t>
            </w:r>
            <w:r w:rsidRPr="002B09C3">
              <w:rPr>
                <w:rFonts w:ascii="Verdana" w:hAnsi="Verdana"/>
                <w:sz w:val="16"/>
                <w:szCs w:val="16"/>
                <w:lang w:val="en-US"/>
              </w:rPr>
              <w:t xml:space="preserve"> will appear in the order of the sections of 5.3.1 (6.1.3.1); each of the </w:t>
            </w:r>
            <w:r w:rsidR="00782EE6" w:rsidRPr="002B09C3">
              <w:rPr>
                <w:rFonts w:ascii="Verdana" w:hAnsi="Verdana"/>
                <w:sz w:val="16"/>
                <w:szCs w:val="16"/>
                <w:lang w:val="en-US"/>
              </w:rPr>
              <w:t>markings</w:t>
            </w:r>
            <w:r w:rsidRPr="002B09C3">
              <w:rPr>
                <w:rFonts w:ascii="Verdana" w:hAnsi="Verdana"/>
                <w:sz w:val="16"/>
                <w:szCs w:val="16"/>
                <w:lang w:val="en-US"/>
              </w:rPr>
              <w:t xml:space="preserve"> required in those sections and, when applicable, the </w:t>
            </w:r>
            <w:r w:rsidRPr="002B09C3">
              <w:rPr>
                <w:rFonts w:ascii="Verdana" w:hAnsi="Verdana"/>
                <w:sz w:val="16"/>
                <w:szCs w:val="16"/>
                <w:lang w:val="en-US"/>
              </w:rPr>
              <w:lastRenderedPageBreak/>
              <w:t>corresponding sections h) to j) of 5.3.8 ( 6.1.3.8)</w:t>
            </w:r>
            <w:r w:rsidR="00697491" w:rsidRPr="002B09C3">
              <w:rPr>
                <w:rFonts w:ascii="Verdana" w:hAnsi="Verdana"/>
                <w:sz w:val="16"/>
                <w:szCs w:val="16"/>
                <w:lang w:val="en-US"/>
              </w:rPr>
              <w:t>,</w:t>
            </w:r>
            <w:r w:rsidRPr="002B09C3">
              <w:rPr>
                <w:rFonts w:ascii="Verdana" w:hAnsi="Verdana"/>
                <w:sz w:val="16"/>
                <w:szCs w:val="16"/>
                <w:lang w:val="en-US"/>
              </w:rPr>
              <w:t xml:space="preserve"> must be clearly separated, for example, by a slash or a space, in such a way that that are easily identifiable. See the examples of 5.3.10 (6.1.3.10) of this NOM.</w:t>
            </w:r>
          </w:p>
        </w:tc>
      </w:tr>
      <w:tr w:rsidR="00022684" w:rsidRPr="00375158" w14:paraId="51EC82E6" w14:textId="2FB8417A" w:rsidTr="00A5734C">
        <w:tc>
          <w:tcPr>
            <w:tcW w:w="4675" w:type="dxa"/>
          </w:tcPr>
          <w:p w14:paraId="45D9DC7D" w14:textId="77777777" w:rsidR="00022684" w:rsidRPr="00316811" w:rsidRDefault="00022684" w:rsidP="00022684">
            <w:pPr>
              <w:pStyle w:val="Texto"/>
              <w:spacing w:line="222" w:lineRule="exact"/>
              <w:ind w:firstLine="0"/>
              <w:rPr>
                <w:rFonts w:ascii="Verdana" w:hAnsi="Verdana"/>
                <w:sz w:val="16"/>
                <w:szCs w:val="16"/>
              </w:rPr>
            </w:pPr>
            <w:r w:rsidRPr="00316811">
              <w:rPr>
                <w:rFonts w:ascii="Verdana" w:hAnsi="Verdana"/>
                <w:sz w:val="16"/>
                <w:szCs w:val="16"/>
              </w:rPr>
              <w:lastRenderedPageBreak/>
              <w:t>Las marcas adicionales admitidas, no habrán de impedir que se identifiquen correctamente las otras marcas prescritas en 5.3.1 (</w:t>
            </w:r>
            <w:r w:rsidRPr="00316811">
              <w:rPr>
                <w:rFonts w:ascii="Verdana" w:hAnsi="Verdana"/>
                <w:sz w:val="16"/>
                <w:szCs w:val="16"/>
                <w:lang w:val="es-ES_tradnl"/>
              </w:rPr>
              <w:t>6.1.3.1)</w:t>
            </w:r>
            <w:r w:rsidRPr="00316811">
              <w:rPr>
                <w:rFonts w:ascii="Verdana" w:hAnsi="Verdana"/>
                <w:sz w:val="16"/>
                <w:szCs w:val="16"/>
              </w:rPr>
              <w:t xml:space="preserve"> de la presente NOM.</w:t>
            </w:r>
          </w:p>
        </w:tc>
        <w:tc>
          <w:tcPr>
            <w:tcW w:w="4675" w:type="dxa"/>
          </w:tcPr>
          <w:p w14:paraId="4AB49EF1" w14:textId="40CC1213" w:rsidR="00022684" w:rsidRPr="00022684" w:rsidRDefault="00022684" w:rsidP="00022684">
            <w:pPr>
              <w:pStyle w:val="Texto"/>
              <w:spacing w:line="222" w:lineRule="exact"/>
              <w:ind w:firstLine="0"/>
              <w:rPr>
                <w:rFonts w:ascii="Verdana" w:hAnsi="Verdana"/>
                <w:sz w:val="16"/>
                <w:szCs w:val="16"/>
                <w:lang w:val="en-US"/>
              </w:rPr>
            </w:pPr>
            <w:r w:rsidRPr="00022684">
              <w:rPr>
                <w:rFonts w:ascii="Verdana" w:hAnsi="Verdana"/>
                <w:sz w:val="16"/>
                <w:szCs w:val="16"/>
                <w:lang w:val="en-US"/>
              </w:rPr>
              <w:t xml:space="preserve">The additional </w:t>
            </w:r>
            <w:r w:rsidR="00782EE6">
              <w:rPr>
                <w:rFonts w:ascii="Verdana" w:hAnsi="Verdana"/>
                <w:sz w:val="16"/>
                <w:szCs w:val="16"/>
                <w:lang w:val="en-US"/>
              </w:rPr>
              <w:t>markings</w:t>
            </w:r>
            <w:r w:rsidRPr="00022684">
              <w:rPr>
                <w:rFonts w:ascii="Verdana" w:hAnsi="Verdana"/>
                <w:sz w:val="16"/>
                <w:szCs w:val="16"/>
                <w:lang w:val="en-US"/>
              </w:rPr>
              <w:t xml:space="preserve"> </w:t>
            </w:r>
            <w:r w:rsidR="00BC7F38">
              <w:rPr>
                <w:rFonts w:ascii="Verdana" w:hAnsi="Verdana"/>
                <w:sz w:val="16"/>
                <w:szCs w:val="16"/>
                <w:lang w:val="en-US"/>
              </w:rPr>
              <w:t>admitted</w:t>
            </w:r>
            <w:r w:rsidRPr="00022684">
              <w:rPr>
                <w:rFonts w:ascii="Verdana" w:hAnsi="Verdana"/>
                <w:sz w:val="16"/>
                <w:szCs w:val="16"/>
                <w:lang w:val="en-US"/>
              </w:rPr>
              <w:t xml:space="preserve"> </w:t>
            </w:r>
            <w:r w:rsidR="00F127B1">
              <w:rPr>
                <w:rFonts w:ascii="Verdana" w:hAnsi="Verdana"/>
                <w:sz w:val="16"/>
                <w:szCs w:val="16"/>
                <w:lang w:val="en-US"/>
              </w:rPr>
              <w:t>should not impede</w:t>
            </w:r>
            <w:r w:rsidRPr="00022684">
              <w:rPr>
                <w:rFonts w:ascii="Verdana" w:hAnsi="Verdana"/>
                <w:sz w:val="16"/>
                <w:szCs w:val="16"/>
                <w:lang w:val="en-US"/>
              </w:rPr>
              <w:t xml:space="preserve"> the correct identification of the other </w:t>
            </w:r>
            <w:r w:rsidR="00782EE6">
              <w:rPr>
                <w:rFonts w:ascii="Verdana" w:hAnsi="Verdana"/>
                <w:sz w:val="16"/>
                <w:szCs w:val="16"/>
                <w:lang w:val="en-US"/>
              </w:rPr>
              <w:t>markings</w:t>
            </w:r>
            <w:r w:rsidRPr="00022684">
              <w:rPr>
                <w:rFonts w:ascii="Verdana" w:hAnsi="Verdana"/>
                <w:sz w:val="16"/>
                <w:szCs w:val="16"/>
                <w:lang w:val="en-US"/>
              </w:rPr>
              <w:t xml:space="preserve"> prescribed in 5.3.1 (</w:t>
            </w:r>
            <w:r w:rsidRPr="000E1B3B">
              <w:rPr>
                <w:rFonts w:ascii="Verdana" w:hAnsi="Verdana"/>
                <w:sz w:val="16"/>
                <w:szCs w:val="16"/>
                <w:lang w:val="en-US"/>
              </w:rPr>
              <w:t xml:space="preserve">6.1.3.1) </w:t>
            </w:r>
            <w:r w:rsidRPr="00022684">
              <w:rPr>
                <w:rFonts w:ascii="Verdana" w:hAnsi="Verdana"/>
                <w:sz w:val="16"/>
                <w:szCs w:val="16"/>
                <w:lang w:val="en-US"/>
              </w:rPr>
              <w:t>of this NOM.</w:t>
            </w:r>
          </w:p>
        </w:tc>
      </w:tr>
      <w:tr w:rsidR="00022684" w:rsidRPr="00375158" w14:paraId="6CBF61B7" w14:textId="71A94835" w:rsidTr="00A5734C">
        <w:tc>
          <w:tcPr>
            <w:tcW w:w="4675" w:type="dxa"/>
          </w:tcPr>
          <w:p w14:paraId="79668313" w14:textId="77777777" w:rsidR="00022684" w:rsidRPr="00316811" w:rsidRDefault="00022684" w:rsidP="00022684">
            <w:pPr>
              <w:pStyle w:val="Texto"/>
              <w:spacing w:line="222" w:lineRule="exact"/>
              <w:ind w:firstLine="0"/>
              <w:rPr>
                <w:rFonts w:ascii="Verdana" w:hAnsi="Verdana"/>
                <w:sz w:val="16"/>
                <w:szCs w:val="16"/>
                <w:lang w:val="es-ES_tradnl"/>
              </w:rPr>
            </w:pPr>
            <w:r w:rsidRPr="00316811">
              <w:rPr>
                <w:rFonts w:ascii="Verdana" w:hAnsi="Verdana"/>
                <w:b/>
                <w:sz w:val="16"/>
                <w:szCs w:val="16"/>
              </w:rPr>
              <w:t>5.3.8</w:t>
            </w:r>
            <w:r w:rsidRPr="00316811">
              <w:rPr>
                <w:rFonts w:ascii="Verdana" w:hAnsi="Verdana"/>
                <w:sz w:val="16"/>
                <w:szCs w:val="16"/>
              </w:rPr>
              <w:t xml:space="preserve"> </w:t>
            </w:r>
            <w:r w:rsidRPr="00316811">
              <w:rPr>
                <w:rFonts w:ascii="Verdana" w:hAnsi="Verdana"/>
                <w:sz w:val="16"/>
                <w:szCs w:val="16"/>
                <w:lang w:val="es-ES_tradnl"/>
              </w:rPr>
              <w:t>(6.1.3.8)</w:t>
            </w:r>
            <w:r w:rsidRPr="00316811">
              <w:rPr>
                <w:rFonts w:ascii="Verdana" w:hAnsi="Verdana"/>
                <w:sz w:val="16"/>
                <w:szCs w:val="16"/>
              </w:rPr>
              <w:t xml:space="preserve"> </w:t>
            </w:r>
            <w:r w:rsidRPr="00316811">
              <w:rPr>
                <w:rFonts w:ascii="Verdana" w:hAnsi="Verdana"/>
                <w:sz w:val="16"/>
                <w:szCs w:val="16"/>
                <w:lang w:val="es-ES_tradnl"/>
              </w:rPr>
              <w:t xml:space="preserve">En el </w:t>
            </w:r>
            <w:r w:rsidRPr="00316811">
              <w:rPr>
                <w:rFonts w:ascii="Verdana" w:hAnsi="Verdana"/>
                <w:sz w:val="16"/>
                <w:szCs w:val="16"/>
              </w:rPr>
              <w:t>caso de embalajes/envases reacondicionados, el reacondicionador deberá incluir en éste, en el orden apropiado, marcas indelebles, como se indica a continuación</w:t>
            </w:r>
            <w:r w:rsidRPr="00316811">
              <w:rPr>
                <w:rFonts w:ascii="Verdana" w:hAnsi="Verdana"/>
                <w:sz w:val="16"/>
                <w:szCs w:val="16"/>
                <w:lang w:val="es-ES_tradnl"/>
              </w:rPr>
              <w:t>:</w:t>
            </w:r>
          </w:p>
        </w:tc>
        <w:tc>
          <w:tcPr>
            <w:tcW w:w="4675" w:type="dxa"/>
          </w:tcPr>
          <w:p w14:paraId="06441D82" w14:textId="0AD3AF98"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5.3.8</w:t>
            </w:r>
            <w:r w:rsidRPr="00022684">
              <w:rPr>
                <w:rFonts w:ascii="Verdana" w:hAnsi="Verdana"/>
                <w:sz w:val="16"/>
                <w:szCs w:val="16"/>
                <w:lang w:val="en-US"/>
              </w:rPr>
              <w:t xml:space="preserve"> </w:t>
            </w:r>
            <w:r w:rsidRPr="000E1B3B">
              <w:rPr>
                <w:rFonts w:ascii="Verdana" w:hAnsi="Verdana"/>
                <w:sz w:val="16"/>
                <w:szCs w:val="16"/>
                <w:lang w:val="en-US"/>
              </w:rPr>
              <w:t>(6.1.3.8)</w:t>
            </w:r>
            <w:r w:rsidRPr="00022684">
              <w:rPr>
                <w:rFonts w:ascii="Verdana" w:hAnsi="Verdana"/>
                <w:sz w:val="16"/>
                <w:szCs w:val="16"/>
                <w:lang w:val="en-US"/>
              </w:rPr>
              <w:t xml:space="preserve"> </w:t>
            </w:r>
            <w:r w:rsidRPr="000E1B3B">
              <w:rPr>
                <w:rFonts w:ascii="Verdana" w:hAnsi="Verdana"/>
                <w:sz w:val="16"/>
                <w:szCs w:val="16"/>
                <w:lang w:val="en-US"/>
              </w:rPr>
              <w:t xml:space="preserve">In the </w:t>
            </w:r>
            <w:r w:rsidRPr="00022684">
              <w:rPr>
                <w:rFonts w:ascii="Verdana" w:hAnsi="Verdana"/>
                <w:sz w:val="16"/>
                <w:szCs w:val="16"/>
                <w:lang w:val="en-US"/>
              </w:rPr>
              <w:t xml:space="preserve">case of reconditioned packages/containers, the reconditioner must include in the latter, in the appropriate order, indelible </w:t>
            </w:r>
            <w:r w:rsidR="00782EE6">
              <w:rPr>
                <w:rFonts w:ascii="Verdana" w:hAnsi="Verdana"/>
                <w:sz w:val="16"/>
                <w:szCs w:val="16"/>
                <w:lang w:val="en-US"/>
              </w:rPr>
              <w:t>markings</w:t>
            </w:r>
            <w:r w:rsidRPr="00022684">
              <w:rPr>
                <w:rFonts w:ascii="Verdana" w:hAnsi="Verdana"/>
                <w:sz w:val="16"/>
                <w:szCs w:val="16"/>
                <w:lang w:val="en-US"/>
              </w:rPr>
              <w:t>, as indicated below</w:t>
            </w:r>
            <w:r w:rsidR="00697491">
              <w:rPr>
                <w:rFonts w:ascii="Verdana" w:hAnsi="Verdana"/>
                <w:sz w:val="16"/>
                <w:szCs w:val="16"/>
                <w:lang w:val="en-US"/>
              </w:rPr>
              <w:t>:</w:t>
            </w:r>
          </w:p>
        </w:tc>
      </w:tr>
      <w:tr w:rsidR="00022684" w:rsidRPr="00375158" w14:paraId="043FF604" w14:textId="413377BA" w:rsidTr="00A5734C">
        <w:tc>
          <w:tcPr>
            <w:tcW w:w="4675" w:type="dxa"/>
          </w:tcPr>
          <w:p w14:paraId="0514A664" w14:textId="77777777" w:rsidR="00022684" w:rsidRPr="00316811" w:rsidRDefault="00022684" w:rsidP="00022684">
            <w:pPr>
              <w:pStyle w:val="ROMANOS"/>
              <w:spacing w:line="222" w:lineRule="exact"/>
              <w:ind w:left="0" w:firstLine="0"/>
              <w:rPr>
                <w:rFonts w:ascii="Verdana" w:hAnsi="Verdana"/>
                <w:sz w:val="16"/>
                <w:szCs w:val="16"/>
              </w:rPr>
            </w:pPr>
            <w:r w:rsidRPr="00316811">
              <w:rPr>
                <w:rFonts w:ascii="Verdana" w:hAnsi="Verdana"/>
                <w:b/>
                <w:sz w:val="16"/>
                <w:szCs w:val="16"/>
              </w:rPr>
              <w:t>h)</w:t>
            </w:r>
            <w:r w:rsidRPr="00316811">
              <w:rPr>
                <w:rFonts w:ascii="Verdana" w:hAnsi="Verdana"/>
                <w:b/>
                <w:sz w:val="16"/>
                <w:szCs w:val="16"/>
              </w:rPr>
              <w:tab/>
            </w:r>
            <w:r w:rsidRPr="00316811">
              <w:rPr>
                <w:rFonts w:ascii="Verdana" w:hAnsi="Verdana"/>
                <w:sz w:val="16"/>
                <w:szCs w:val="16"/>
              </w:rPr>
              <w:t>El signo distintivo del país en que se haya efectuado el reacondicionamiento, para lo cual se utilizará el signo distintivo de sus vehículos en el tráfico internacional, para el caso de México (MEX).</w:t>
            </w:r>
          </w:p>
        </w:tc>
        <w:tc>
          <w:tcPr>
            <w:tcW w:w="4675" w:type="dxa"/>
          </w:tcPr>
          <w:p w14:paraId="6E84E858" w14:textId="30BA031F" w:rsidR="00022684" w:rsidRPr="00022684" w:rsidRDefault="00022684" w:rsidP="00022684">
            <w:pPr>
              <w:pStyle w:val="ROMANOS"/>
              <w:spacing w:line="222" w:lineRule="exact"/>
              <w:ind w:left="0" w:firstLine="0"/>
              <w:rPr>
                <w:rFonts w:ascii="Verdana" w:hAnsi="Verdana"/>
                <w:b/>
                <w:sz w:val="16"/>
                <w:szCs w:val="16"/>
                <w:lang w:val="en-US"/>
              </w:rPr>
            </w:pPr>
            <w:r w:rsidRPr="00022684">
              <w:rPr>
                <w:rFonts w:ascii="Verdana" w:hAnsi="Verdana"/>
                <w:b/>
                <w:sz w:val="16"/>
                <w:szCs w:val="16"/>
                <w:lang w:val="en-US"/>
              </w:rPr>
              <w:t xml:space="preserve">h) </w:t>
            </w:r>
            <w:r w:rsidRPr="00022684">
              <w:rPr>
                <w:rFonts w:ascii="Verdana" w:hAnsi="Verdana"/>
                <w:b/>
                <w:sz w:val="16"/>
                <w:szCs w:val="16"/>
                <w:lang w:val="en-US"/>
              </w:rPr>
              <w:tab/>
            </w:r>
            <w:r w:rsidRPr="00022684">
              <w:rPr>
                <w:rFonts w:ascii="Verdana" w:hAnsi="Verdana"/>
                <w:sz w:val="16"/>
                <w:szCs w:val="16"/>
                <w:lang w:val="en-US"/>
              </w:rPr>
              <w:t xml:space="preserve">The distinctive sign of the country in which the reconditioning has been carried out, for which the distinctive </w:t>
            </w:r>
            <w:r w:rsidR="00E36A49">
              <w:rPr>
                <w:rFonts w:ascii="Verdana" w:hAnsi="Verdana"/>
                <w:sz w:val="16"/>
                <w:szCs w:val="16"/>
                <w:lang w:val="en-US"/>
              </w:rPr>
              <w:t>symbol</w:t>
            </w:r>
            <w:r w:rsidRPr="00022684">
              <w:rPr>
                <w:rFonts w:ascii="Verdana" w:hAnsi="Verdana"/>
                <w:sz w:val="16"/>
                <w:szCs w:val="16"/>
                <w:lang w:val="en-US"/>
              </w:rPr>
              <w:t xml:space="preserve"> of its vehicles will be used in international traffic, in the case of Mexico (MEX).</w:t>
            </w:r>
          </w:p>
        </w:tc>
      </w:tr>
      <w:tr w:rsidR="00022684" w:rsidRPr="00375158" w14:paraId="008AE4FE" w14:textId="294778F4" w:rsidTr="00A5734C">
        <w:tc>
          <w:tcPr>
            <w:tcW w:w="4675" w:type="dxa"/>
          </w:tcPr>
          <w:p w14:paraId="24CDA6F6" w14:textId="77777777" w:rsidR="00022684" w:rsidRPr="00316811" w:rsidRDefault="00022684" w:rsidP="00022684">
            <w:pPr>
              <w:pStyle w:val="ROMANOS"/>
              <w:spacing w:line="222" w:lineRule="exact"/>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El nombre del reacondicionador u otra identificación del embalaje/envase; y</w:t>
            </w:r>
          </w:p>
        </w:tc>
        <w:tc>
          <w:tcPr>
            <w:tcW w:w="4675" w:type="dxa"/>
          </w:tcPr>
          <w:p w14:paraId="35F7EEC6" w14:textId="59153030" w:rsidR="00022684" w:rsidRPr="00022684" w:rsidRDefault="00022684" w:rsidP="00022684">
            <w:pPr>
              <w:pStyle w:val="ROMANOS"/>
              <w:spacing w:line="222" w:lineRule="exact"/>
              <w:ind w:left="0" w:firstLine="0"/>
              <w:rPr>
                <w:rFonts w:ascii="Verdana" w:hAnsi="Verdana"/>
                <w:b/>
                <w:sz w:val="16"/>
                <w:szCs w:val="16"/>
                <w:lang w:val="en-US"/>
              </w:rPr>
            </w:pPr>
            <w:r w:rsidRPr="00022684">
              <w:rPr>
                <w:rFonts w:ascii="Verdana" w:hAnsi="Verdana"/>
                <w:b/>
                <w:sz w:val="16"/>
                <w:szCs w:val="16"/>
                <w:lang w:val="en-US"/>
              </w:rPr>
              <w:t xml:space="preserve">i) </w:t>
            </w:r>
            <w:r w:rsidRPr="00022684">
              <w:rPr>
                <w:rFonts w:ascii="Verdana" w:hAnsi="Verdana"/>
                <w:sz w:val="16"/>
                <w:szCs w:val="16"/>
                <w:lang w:val="en-US"/>
              </w:rPr>
              <w:tab/>
              <w:t>The name of the reconditioner or other identification of the packaging/container; and</w:t>
            </w:r>
          </w:p>
        </w:tc>
      </w:tr>
      <w:tr w:rsidR="00022684" w:rsidRPr="00375158" w14:paraId="1718E782" w14:textId="11EFFAAE" w:rsidTr="00A5734C">
        <w:tc>
          <w:tcPr>
            <w:tcW w:w="4675" w:type="dxa"/>
          </w:tcPr>
          <w:p w14:paraId="6B7F8B89" w14:textId="77777777" w:rsidR="00022684" w:rsidRPr="00316811" w:rsidRDefault="00022684" w:rsidP="00022684">
            <w:pPr>
              <w:pStyle w:val="ROMANOS"/>
              <w:spacing w:line="222" w:lineRule="exact"/>
              <w:ind w:left="0" w:firstLine="0"/>
              <w:rPr>
                <w:rFonts w:ascii="Verdana" w:hAnsi="Verdana"/>
                <w:sz w:val="16"/>
                <w:szCs w:val="16"/>
              </w:rPr>
            </w:pPr>
            <w:r w:rsidRPr="00316811">
              <w:rPr>
                <w:rFonts w:ascii="Verdana" w:hAnsi="Verdana"/>
                <w:b/>
                <w:sz w:val="16"/>
                <w:szCs w:val="16"/>
              </w:rPr>
              <w:t>j)</w:t>
            </w:r>
            <w:r w:rsidRPr="00316811">
              <w:rPr>
                <w:rFonts w:ascii="Verdana" w:hAnsi="Verdana"/>
                <w:b/>
                <w:sz w:val="16"/>
                <w:szCs w:val="16"/>
              </w:rPr>
              <w:tab/>
            </w:r>
            <w:r w:rsidRPr="00316811">
              <w:rPr>
                <w:rFonts w:ascii="Verdana" w:hAnsi="Verdana"/>
                <w:sz w:val="16"/>
                <w:szCs w:val="16"/>
              </w:rPr>
              <w:t>El año del reacondicionamiento, la letra "R" y, en cada embalaje/envase que haya superado el ensayo de estanqueidad prescrito en 5.3.1 (</w:t>
            </w:r>
            <w:r w:rsidRPr="00316811">
              <w:rPr>
                <w:rFonts w:ascii="Verdana" w:hAnsi="Verdana"/>
                <w:sz w:val="16"/>
                <w:szCs w:val="16"/>
                <w:lang w:val="es-ES_tradnl"/>
              </w:rPr>
              <w:t>6.1.3.1)</w:t>
            </w:r>
            <w:r w:rsidRPr="00316811">
              <w:rPr>
                <w:rFonts w:ascii="Verdana" w:hAnsi="Verdana"/>
                <w:sz w:val="16"/>
                <w:szCs w:val="16"/>
              </w:rPr>
              <w:t>, la letra adicional "L".</w:t>
            </w:r>
          </w:p>
        </w:tc>
        <w:tc>
          <w:tcPr>
            <w:tcW w:w="4675" w:type="dxa"/>
          </w:tcPr>
          <w:p w14:paraId="3E709012" w14:textId="6B168DC8" w:rsidR="00022684" w:rsidRPr="00022684" w:rsidRDefault="00022684" w:rsidP="00022684">
            <w:pPr>
              <w:pStyle w:val="ROMANOS"/>
              <w:spacing w:line="222" w:lineRule="exact"/>
              <w:ind w:left="0" w:firstLine="0"/>
              <w:rPr>
                <w:rFonts w:ascii="Verdana" w:hAnsi="Verdana"/>
                <w:b/>
                <w:sz w:val="16"/>
                <w:szCs w:val="16"/>
                <w:lang w:val="en-US"/>
              </w:rPr>
            </w:pPr>
            <w:r w:rsidRPr="00022684">
              <w:rPr>
                <w:rFonts w:ascii="Verdana" w:hAnsi="Verdana"/>
                <w:b/>
                <w:sz w:val="16"/>
                <w:szCs w:val="16"/>
                <w:lang w:val="en-US"/>
              </w:rPr>
              <w:t xml:space="preserve">j) </w:t>
            </w:r>
            <w:r w:rsidRPr="00022684">
              <w:rPr>
                <w:rFonts w:ascii="Verdana" w:hAnsi="Verdana"/>
                <w:b/>
                <w:sz w:val="16"/>
                <w:szCs w:val="16"/>
                <w:lang w:val="en-US"/>
              </w:rPr>
              <w:tab/>
            </w:r>
            <w:r w:rsidRPr="00022684">
              <w:rPr>
                <w:rFonts w:ascii="Verdana" w:hAnsi="Verdana"/>
                <w:sz w:val="16"/>
                <w:szCs w:val="16"/>
                <w:lang w:val="en-US"/>
              </w:rPr>
              <w:t xml:space="preserve">The year of reconditioning, the letter "R" and, on each </w:t>
            </w:r>
            <w:r w:rsidR="00697491">
              <w:rPr>
                <w:rFonts w:ascii="Verdana" w:hAnsi="Verdana"/>
                <w:sz w:val="16"/>
                <w:szCs w:val="16"/>
                <w:lang w:val="en-US"/>
              </w:rPr>
              <w:t>packaging/container</w:t>
            </w:r>
            <w:r w:rsidRPr="00022684">
              <w:rPr>
                <w:rFonts w:ascii="Verdana" w:hAnsi="Verdana"/>
                <w:sz w:val="16"/>
                <w:szCs w:val="16"/>
                <w:lang w:val="en-US"/>
              </w:rPr>
              <w:t xml:space="preserve"> that has passed the leak-</w:t>
            </w:r>
            <w:r w:rsidR="00A57BE0">
              <w:rPr>
                <w:rFonts w:ascii="Verdana" w:hAnsi="Verdana"/>
                <w:sz w:val="16"/>
                <w:szCs w:val="16"/>
                <w:lang w:val="en-US"/>
              </w:rPr>
              <w:t>hermeticity test</w:t>
            </w:r>
            <w:r w:rsidRPr="00022684">
              <w:rPr>
                <w:rFonts w:ascii="Verdana" w:hAnsi="Verdana"/>
                <w:sz w:val="16"/>
                <w:szCs w:val="16"/>
                <w:lang w:val="en-US"/>
              </w:rPr>
              <w:t xml:space="preserve"> prescribed in 5.3.1 (</w:t>
            </w:r>
            <w:r w:rsidRPr="000E1B3B">
              <w:rPr>
                <w:rFonts w:ascii="Verdana" w:hAnsi="Verdana"/>
                <w:sz w:val="16"/>
                <w:szCs w:val="16"/>
                <w:lang w:val="en-US"/>
              </w:rPr>
              <w:t>6.1.3.1)</w:t>
            </w:r>
            <w:r w:rsidR="00697491">
              <w:rPr>
                <w:rFonts w:ascii="Verdana" w:hAnsi="Verdana"/>
                <w:sz w:val="16"/>
                <w:szCs w:val="16"/>
                <w:lang w:val="en-US"/>
              </w:rPr>
              <w:t>,</w:t>
            </w:r>
            <w:r w:rsidRPr="00022684">
              <w:rPr>
                <w:rFonts w:ascii="Verdana" w:hAnsi="Verdana"/>
                <w:sz w:val="16"/>
                <w:szCs w:val="16"/>
                <w:lang w:val="en-US"/>
              </w:rPr>
              <w:t xml:space="preserve"> the additional letter "L".</w:t>
            </w:r>
          </w:p>
        </w:tc>
      </w:tr>
      <w:tr w:rsidR="00022684" w:rsidRPr="00375158" w14:paraId="199FAD42" w14:textId="2371AFDF" w:rsidTr="00A5734C">
        <w:tc>
          <w:tcPr>
            <w:tcW w:w="4675" w:type="dxa"/>
          </w:tcPr>
          <w:p w14:paraId="31761210" w14:textId="77777777" w:rsidR="00022684" w:rsidRPr="00316811" w:rsidRDefault="00022684" w:rsidP="00022684">
            <w:pPr>
              <w:pStyle w:val="Texto"/>
              <w:spacing w:line="222" w:lineRule="exact"/>
              <w:ind w:firstLine="0"/>
              <w:rPr>
                <w:rFonts w:ascii="Verdana" w:hAnsi="Verdana"/>
                <w:sz w:val="16"/>
                <w:szCs w:val="16"/>
              </w:rPr>
            </w:pPr>
            <w:r w:rsidRPr="00316811">
              <w:rPr>
                <w:rFonts w:ascii="Verdana" w:hAnsi="Verdana"/>
                <w:b/>
                <w:sz w:val="16"/>
                <w:szCs w:val="16"/>
              </w:rPr>
              <w:t>5.3.9</w:t>
            </w:r>
            <w:r w:rsidRPr="00316811">
              <w:rPr>
                <w:rFonts w:ascii="Verdana" w:hAnsi="Verdana"/>
                <w:sz w:val="16"/>
                <w:szCs w:val="16"/>
              </w:rPr>
              <w:t xml:space="preserve"> </w:t>
            </w:r>
            <w:r w:rsidRPr="00316811">
              <w:rPr>
                <w:rFonts w:ascii="Verdana" w:hAnsi="Verdana"/>
                <w:sz w:val="16"/>
                <w:szCs w:val="16"/>
                <w:lang w:val="es-ES_tradnl"/>
              </w:rPr>
              <w:t>(6.1.3.9)</w:t>
            </w:r>
            <w:r w:rsidRPr="00316811">
              <w:rPr>
                <w:rFonts w:ascii="Verdana" w:hAnsi="Verdana"/>
                <w:sz w:val="16"/>
                <w:szCs w:val="16"/>
              </w:rPr>
              <w:t xml:space="preserve"> Cuando una vez reacondicionado el bidón metálico, las marcas estipuladas en 5.3.1 (6.1.3.1) incisos a) al d), no aparezcan en la tapa superior ni en el lado del mismo, el reacondicionador las aplicará también de forma duradera, seguidas por las indicadas en 5.3.8 </w:t>
            </w:r>
            <w:r w:rsidRPr="00316811">
              <w:rPr>
                <w:rFonts w:ascii="Verdana" w:hAnsi="Verdana"/>
                <w:sz w:val="16"/>
                <w:szCs w:val="16"/>
                <w:lang w:val="es-ES_tradnl"/>
              </w:rPr>
              <w:t xml:space="preserve">(6.1.3.8) </w:t>
            </w:r>
            <w:r w:rsidRPr="00316811">
              <w:rPr>
                <w:rFonts w:ascii="Verdana" w:hAnsi="Verdana"/>
                <w:sz w:val="16"/>
                <w:szCs w:val="16"/>
              </w:rPr>
              <w:t>incisos h), i) y j). Esas marcas no deberán indicar una aptitud funcional superior a aquélla para la cual el modelo original haya sido ensayado y marcado.</w:t>
            </w:r>
          </w:p>
        </w:tc>
        <w:tc>
          <w:tcPr>
            <w:tcW w:w="4675" w:type="dxa"/>
          </w:tcPr>
          <w:p w14:paraId="5B74C6B1" w14:textId="7D07C5F3"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5.3.9</w:t>
            </w:r>
            <w:r w:rsidRPr="00022684">
              <w:rPr>
                <w:rFonts w:ascii="Verdana" w:hAnsi="Verdana"/>
                <w:sz w:val="16"/>
                <w:szCs w:val="16"/>
                <w:lang w:val="en-US"/>
              </w:rPr>
              <w:t xml:space="preserve"> </w:t>
            </w:r>
            <w:r w:rsidRPr="000E1B3B">
              <w:rPr>
                <w:rFonts w:ascii="Verdana" w:hAnsi="Verdana"/>
                <w:sz w:val="16"/>
                <w:szCs w:val="16"/>
                <w:lang w:val="en-US"/>
              </w:rPr>
              <w:t xml:space="preserve">(6.1.3.9) </w:t>
            </w:r>
            <w:r w:rsidRPr="00022684">
              <w:rPr>
                <w:rFonts w:ascii="Verdana" w:hAnsi="Verdana"/>
                <w:sz w:val="16"/>
                <w:szCs w:val="16"/>
                <w:lang w:val="en-US"/>
              </w:rPr>
              <w:t xml:space="preserve">When once the </w:t>
            </w:r>
            <w:r w:rsidR="00E2343F">
              <w:rPr>
                <w:rFonts w:ascii="Verdana" w:hAnsi="Verdana"/>
                <w:sz w:val="16"/>
                <w:szCs w:val="16"/>
                <w:lang w:val="en-US"/>
              </w:rPr>
              <w:t>metal</w:t>
            </w:r>
            <w:r w:rsidRPr="00022684">
              <w:rPr>
                <w:rFonts w:ascii="Verdana" w:hAnsi="Verdana"/>
                <w:sz w:val="16"/>
                <w:szCs w:val="16"/>
                <w:lang w:val="en-US"/>
              </w:rPr>
              <w:t xml:space="preserve"> drum has been reconditioned, the </w:t>
            </w:r>
            <w:r w:rsidR="00782EE6">
              <w:rPr>
                <w:rFonts w:ascii="Verdana" w:hAnsi="Verdana"/>
                <w:sz w:val="16"/>
                <w:szCs w:val="16"/>
                <w:lang w:val="en-US"/>
              </w:rPr>
              <w:t>markings</w:t>
            </w:r>
            <w:r w:rsidRPr="00022684">
              <w:rPr>
                <w:rFonts w:ascii="Verdana" w:hAnsi="Verdana"/>
                <w:sz w:val="16"/>
                <w:szCs w:val="16"/>
                <w:lang w:val="en-US"/>
              </w:rPr>
              <w:t xml:space="preserve"> stipulated in 5.3.1 (6.1.3.1) subsections a) to d), do not appear on the upper lid or on the side of the drum</w:t>
            </w:r>
            <w:r w:rsidR="00697491">
              <w:rPr>
                <w:rFonts w:ascii="Verdana" w:hAnsi="Verdana"/>
                <w:sz w:val="16"/>
                <w:szCs w:val="16"/>
                <w:lang w:val="en-US"/>
              </w:rPr>
              <w:t>,</w:t>
            </w:r>
            <w:r w:rsidRPr="00022684">
              <w:rPr>
                <w:rFonts w:ascii="Verdana" w:hAnsi="Verdana"/>
                <w:sz w:val="16"/>
                <w:szCs w:val="16"/>
                <w:lang w:val="en-US"/>
              </w:rPr>
              <w:t xml:space="preserve"> the reconditioner will also apply them. lastingly, followed by those indicated in 5.3.8 </w:t>
            </w:r>
            <w:r w:rsidRPr="000E1B3B">
              <w:rPr>
                <w:rFonts w:ascii="Verdana" w:hAnsi="Verdana"/>
                <w:sz w:val="16"/>
                <w:szCs w:val="16"/>
                <w:lang w:val="en-US"/>
              </w:rPr>
              <w:t xml:space="preserve">(6.1.3.8) </w:t>
            </w:r>
            <w:r w:rsidRPr="00022684">
              <w:rPr>
                <w:rFonts w:ascii="Verdana" w:hAnsi="Verdana"/>
                <w:sz w:val="16"/>
                <w:szCs w:val="16"/>
                <w:lang w:val="en-US"/>
              </w:rPr>
              <w:t>subparagraphs h), i) and j). These markings shall not indicate a functional fitness higher than that for which the original model has been tested and marked.</w:t>
            </w:r>
          </w:p>
        </w:tc>
      </w:tr>
      <w:tr w:rsidR="00022684" w:rsidRPr="00375158" w14:paraId="6084676F" w14:textId="1582046D" w:rsidTr="00A5734C">
        <w:tc>
          <w:tcPr>
            <w:tcW w:w="4675" w:type="dxa"/>
          </w:tcPr>
          <w:p w14:paraId="1DC66E5B" w14:textId="77777777" w:rsidR="00022684" w:rsidRPr="00316811" w:rsidRDefault="00022684" w:rsidP="00022684">
            <w:pPr>
              <w:pStyle w:val="Texto"/>
              <w:spacing w:line="222" w:lineRule="exact"/>
              <w:ind w:firstLine="0"/>
              <w:rPr>
                <w:rFonts w:ascii="Verdana" w:hAnsi="Verdana"/>
                <w:sz w:val="16"/>
                <w:szCs w:val="16"/>
                <w:lang w:val="es-ES_tradnl"/>
              </w:rPr>
            </w:pPr>
            <w:r w:rsidRPr="00316811">
              <w:rPr>
                <w:rFonts w:ascii="Verdana" w:hAnsi="Verdana"/>
                <w:b/>
                <w:sz w:val="16"/>
                <w:szCs w:val="16"/>
              </w:rPr>
              <w:t>5.3.10</w:t>
            </w:r>
            <w:r w:rsidRPr="00316811">
              <w:rPr>
                <w:rFonts w:ascii="Verdana" w:hAnsi="Verdana"/>
                <w:sz w:val="16"/>
                <w:szCs w:val="16"/>
              </w:rPr>
              <w:t xml:space="preserve"> </w:t>
            </w:r>
            <w:r w:rsidRPr="00316811">
              <w:rPr>
                <w:rFonts w:ascii="Verdana" w:hAnsi="Verdana"/>
                <w:sz w:val="16"/>
                <w:szCs w:val="16"/>
                <w:lang w:val="es-ES_tradnl"/>
              </w:rPr>
              <w:t>(6.1.3.10)</w:t>
            </w:r>
            <w:r w:rsidRPr="00316811">
              <w:rPr>
                <w:rFonts w:ascii="Verdana" w:hAnsi="Verdana"/>
                <w:sz w:val="16"/>
                <w:szCs w:val="16"/>
              </w:rPr>
              <w:t xml:space="preserve"> </w:t>
            </w:r>
            <w:r w:rsidRPr="00316811">
              <w:rPr>
                <w:rFonts w:ascii="Verdana" w:hAnsi="Verdana"/>
                <w:sz w:val="16"/>
                <w:szCs w:val="16"/>
                <w:lang w:val="es-ES_tradnl"/>
              </w:rPr>
              <w:t xml:space="preserve">A continuación se muestran ejemplos de marcado </w:t>
            </w:r>
            <w:r w:rsidRPr="00316811">
              <w:rPr>
                <w:rFonts w:ascii="Verdana" w:hAnsi="Verdana"/>
                <w:sz w:val="16"/>
                <w:szCs w:val="16"/>
              </w:rPr>
              <w:t>de embalajes/envases</w:t>
            </w:r>
            <w:r w:rsidRPr="00316811">
              <w:rPr>
                <w:rFonts w:ascii="Verdana" w:hAnsi="Verdana"/>
                <w:i/>
                <w:sz w:val="16"/>
                <w:szCs w:val="16"/>
              </w:rPr>
              <w:t xml:space="preserve"> </w:t>
            </w:r>
            <w:r w:rsidRPr="00316811">
              <w:rPr>
                <w:rFonts w:ascii="Verdana" w:hAnsi="Verdana"/>
                <w:sz w:val="16"/>
                <w:szCs w:val="16"/>
                <w:lang w:val="es-ES_tradnl"/>
              </w:rPr>
              <w:t>NUEVOS:</w:t>
            </w:r>
          </w:p>
        </w:tc>
        <w:tc>
          <w:tcPr>
            <w:tcW w:w="4675" w:type="dxa"/>
          </w:tcPr>
          <w:p w14:paraId="37F0962D" w14:textId="69549666" w:rsidR="00022684" w:rsidRPr="00022684" w:rsidRDefault="00022684" w:rsidP="00022684">
            <w:pPr>
              <w:pStyle w:val="Texto"/>
              <w:spacing w:line="222" w:lineRule="exact"/>
              <w:ind w:firstLine="0"/>
              <w:rPr>
                <w:rFonts w:ascii="Verdana" w:hAnsi="Verdana"/>
                <w:b/>
                <w:sz w:val="16"/>
                <w:szCs w:val="16"/>
                <w:lang w:val="en-US"/>
              </w:rPr>
            </w:pPr>
            <w:r w:rsidRPr="00022684">
              <w:rPr>
                <w:rFonts w:ascii="Verdana" w:hAnsi="Verdana"/>
                <w:b/>
                <w:sz w:val="16"/>
                <w:szCs w:val="16"/>
                <w:lang w:val="en-US"/>
              </w:rPr>
              <w:t>5.3.10</w:t>
            </w:r>
            <w:r w:rsidRPr="00022684">
              <w:rPr>
                <w:rFonts w:ascii="Verdana" w:hAnsi="Verdana"/>
                <w:sz w:val="16"/>
                <w:szCs w:val="16"/>
                <w:lang w:val="en-US"/>
              </w:rPr>
              <w:t xml:space="preserve"> </w:t>
            </w:r>
            <w:r w:rsidRPr="000E1B3B">
              <w:rPr>
                <w:rFonts w:ascii="Verdana" w:hAnsi="Verdana"/>
                <w:sz w:val="16"/>
                <w:szCs w:val="16"/>
                <w:lang w:val="en-US"/>
              </w:rPr>
              <w:t>(6.1.3.10)</w:t>
            </w:r>
            <w:r w:rsidRPr="00022684">
              <w:rPr>
                <w:rFonts w:ascii="Verdana" w:hAnsi="Verdana"/>
                <w:sz w:val="16"/>
                <w:szCs w:val="16"/>
                <w:lang w:val="en-US"/>
              </w:rPr>
              <w:t xml:space="preserve"> </w:t>
            </w:r>
            <w:r w:rsidRPr="000E1B3B">
              <w:rPr>
                <w:rFonts w:ascii="Verdana" w:hAnsi="Verdana"/>
                <w:sz w:val="16"/>
                <w:szCs w:val="16"/>
                <w:lang w:val="en-US"/>
              </w:rPr>
              <w:t xml:space="preserve">Below are examples of </w:t>
            </w:r>
            <w:r w:rsidRPr="00022684">
              <w:rPr>
                <w:rFonts w:ascii="Verdana" w:hAnsi="Verdana"/>
                <w:sz w:val="16"/>
                <w:szCs w:val="16"/>
                <w:lang w:val="en-US"/>
              </w:rPr>
              <w:t>packaging marking</w:t>
            </w:r>
            <w:r w:rsidRPr="00022684">
              <w:rPr>
                <w:rFonts w:ascii="Verdana" w:hAnsi="Verdana"/>
                <w:i/>
                <w:sz w:val="16"/>
                <w:szCs w:val="16"/>
                <w:lang w:val="en-US"/>
              </w:rPr>
              <w:t xml:space="preserve"> </w:t>
            </w:r>
            <w:r w:rsidRPr="000E1B3B">
              <w:rPr>
                <w:rFonts w:ascii="Verdana" w:hAnsi="Verdana"/>
                <w:sz w:val="16"/>
                <w:szCs w:val="16"/>
                <w:lang w:val="en-US"/>
              </w:rPr>
              <w:t>NEW:</w:t>
            </w:r>
          </w:p>
        </w:tc>
      </w:tr>
    </w:tbl>
    <w:p w14:paraId="3FA2F24D" w14:textId="77777777" w:rsidR="00316811" w:rsidRPr="00022684" w:rsidRDefault="00316811" w:rsidP="00640B57">
      <w:pPr>
        <w:pStyle w:val="Texto"/>
        <w:spacing w:line="222" w:lineRule="exact"/>
        <w:rPr>
          <w:rFonts w:ascii="Verdana" w:hAnsi="Verdana"/>
          <w:sz w:val="16"/>
          <w:szCs w:val="16"/>
          <w:lang w:val="en-US"/>
        </w:rPr>
      </w:pPr>
    </w:p>
    <w:p w14:paraId="68DC7BD0" w14:textId="77777777" w:rsidR="00316811" w:rsidRPr="00022684" w:rsidRDefault="00316811" w:rsidP="00640B57">
      <w:pPr>
        <w:pStyle w:val="Texto"/>
        <w:spacing w:line="222"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050"/>
        <w:gridCol w:w="1805"/>
        <w:gridCol w:w="3304"/>
        <w:gridCol w:w="3201"/>
      </w:tblGrid>
      <w:tr w:rsidR="004516D7" w:rsidRPr="00316811" w14:paraId="0ED5973A" w14:textId="77777777">
        <w:trPr>
          <w:trHeight w:val="20"/>
        </w:trPr>
        <w:tc>
          <w:tcPr>
            <w:tcW w:w="561" w:type="pct"/>
            <w:noWrap/>
            <w:vAlign w:val="center"/>
          </w:tcPr>
          <w:p w14:paraId="24E01A1E" w14:textId="59B79607" w:rsidR="004516D7" w:rsidRPr="00316811" w:rsidRDefault="00356B78" w:rsidP="00484775">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14A573FD" wp14:editId="52992F47">
                  <wp:extent cx="533400" cy="523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64" w:type="pct"/>
          </w:tcPr>
          <w:p w14:paraId="4456AA4B"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4G/Y145/S/02</w:t>
            </w:r>
          </w:p>
          <w:p w14:paraId="4BCFDE54"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NL/VL823</w:t>
            </w:r>
          </w:p>
        </w:tc>
        <w:tc>
          <w:tcPr>
            <w:tcW w:w="1765" w:type="pct"/>
          </w:tcPr>
          <w:p w14:paraId="0091299E"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g)</w:t>
            </w:r>
          </w:p>
        </w:tc>
        <w:tc>
          <w:tcPr>
            <w:tcW w:w="1710" w:type="pct"/>
          </w:tcPr>
          <w:p w14:paraId="5BF6317E"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r w:rsidR="00DA01A9" w:rsidRPr="00316811">
              <w:rPr>
                <w:rFonts w:ascii="Verdana" w:hAnsi="Verdana"/>
                <w:sz w:val="16"/>
                <w:szCs w:val="16"/>
              </w:rPr>
              <w:t xml:space="preserve"> </w:t>
            </w:r>
            <w:r w:rsidRPr="00316811">
              <w:rPr>
                <w:rFonts w:ascii="Verdana" w:hAnsi="Verdana"/>
                <w:sz w:val="16"/>
                <w:szCs w:val="16"/>
              </w:rPr>
              <w:t>nueva</w:t>
            </w:r>
          </w:p>
        </w:tc>
      </w:tr>
      <w:tr w:rsidR="004516D7" w:rsidRPr="00316811" w14:paraId="3D1A6891" w14:textId="77777777">
        <w:trPr>
          <w:trHeight w:val="20"/>
        </w:trPr>
        <w:tc>
          <w:tcPr>
            <w:tcW w:w="561" w:type="pct"/>
            <w:vAlign w:val="center"/>
          </w:tcPr>
          <w:p w14:paraId="331752F4" w14:textId="7D5187FC" w:rsidR="004516D7" w:rsidRPr="00316811" w:rsidRDefault="00356B78" w:rsidP="00484775">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2A5F6A88" wp14:editId="6435C19D">
                  <wp:extent cx="533400" cy="523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64" w:type="pct"/>
          </w:tcPr>
          <w:p w14:paraId="20D62E0A"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lAl/Y1.4/150/98</w:t>
            </w:r>
            <w:r w:rsidR="00DA01A9" w:rsidRPr="00316811">
              <w:rPr>
                <w:rFonts w:ascii="Verdana" w:hAnsi="Verdana"/>
                <w:sz w:val="16"/>
                <w:szCs w:val="16"/>
              </w:rPr>
              <w:t xml:space="preserve"> </w:t>
            </w:r>
            <w:r w:rsidRPr="00316811">
              <w:rPr>
                <w:rFonts w:ascii="Verdana" w:hAnsi="Verdana"/>
                <w:sz w:val="16"/>
                <w:szCs w:val="16"/>
              </w:rPr>
              <w:t>NL/VL824</w:t>
            </w:r>
          </w:p>
        </w:tc>
        <w:tc>
          <w:tcPr>
            <w:tcW w:w="1765" w:type="pct"/>
          </w:tcPr>
          <w:p w14:paraId="53B0EF7A"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g)</w:t>
            </w:r>
            <w:r w:rsidR="00DA01A9" w:rsidRPr="00316811">
              <w:rPr>
                <w:rFonts w:ascii="Verdana" w:hAnsi="Verdana"/>
                <w:sz w:val="16"/>
                <w:szCs w:val="16"/>
              </w:rPr>
              <w:t xml:space="preserve"> </w:t>
            </w:r>
          </w:p>
        </w:tc>
        <w:tc>
          <w:tcPr>
            <w:tcW w:w="1710" w:type="pct"/>
          </w:tcPr>
          <w:p w14:paraId="45DFFDDA"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nuevo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destinado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contener</w:t>
            </w:r>
            <w:r w:rsidR="00DA01A9" w:rsidRPr="00316811">
              <w:rPr>
                <w:rFonts w:ascii="Verdana" w:hAnsi="Verdana"/>
                <w:sz w:val="16"/>
                <w:szCs w:val="16"/>
              </w:rPr>
              <w:t xml:space="preserve"> </w:t>
            </w:r>
            <w:r w:rsidRPr="00316811">
              <w:rPr>
                <w:rFonts w:ascii="Verdana" w:hAnsi="Verdana"/>
                <w:sz w:val="16"/>
                <w:szCs w:val="16"/>
              </w:rPr>
              <w:t>líquidos</w:t>
            </w:r>
          </w:p>
        </w:tc>
      </w:tr>
      <w:tr w:rsidR="004516D7" w:rsidRPr="00316811" w14:paraId="45975B2B" w14:textId="77777777">
        <w:trPr>
          <w:trHeight w:val="20"/>
        </w:trPr>
        <w:tc>
          <w:tcPr>
            <w:tcW w:w="561" w:type="pct"/>
            <w:vAlign w:val="center"/>
          </w:tcPr>
          <w:p w14:paraId="392A4A62" w14:textId="36E31B89" w:rsidR="004516D7" w:rsidRPr="00316811" w:rsidRDefault="00356B78" w:rsidP="00484775">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2986B109" wp14:editId="2EC0D61E">
                  <wp:extent cx="533400" cy="523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64" w:type="pct"/>
          </w:tcPr>
          <w:p w14:paraId="267464EC"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1A2/Y150/S/01</w:t>
            </w:r>
            <w:r w:rsidR="00DA01A9" w:rsidRPr="00316811">
              <w:rPr>
                <w:rFonts w:ascii="Verdana" w:hAnsi="Verdana"/>
                <w:sz w:val="16"/>
                <w:szCs w:val="16"/>
              </w:rPr>
              <w:t xml:space="preserve"> </w:t>
            </w:r>
            <w:r w:rsidRPr="00316811">
              <w:rPr>
                <w:rFonts w:ascii="Verdana" w:hAnsi="Verdana"/>
                <w:sz w:val="16"/>
                <w:szCs w:val="16"/>
              </w:rPr>
              <w:t>NL/VL825</w:t>
            </w:r>
          </w:p>
        </w:tc>
        <w:tc>
          <w:tcPr>
            <w:tcW w:w="1765" w:type="pct"/>
          </w:tcPr>
          <w:p w14:paraId="5A508AF9"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g)</w:t>
            </w:r>
          </w:p>
        </w:tc>
        <w:tc>
          <w:tcPr>
            <w:tcW w:w="1710" w:type="pct"/>
          </w:tcPr>
          <w:p w14:paraId="5EF0591B" w14:textId="77777777" w:rsidR="004516D7" w:rsidRPr="00316811" w:rsidRDefault="004516D7" w:rsidP="00484775">
            <w:pPr>
              <w:pStyle w:val="Texto"/>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nuevo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destinado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contener</w:t>
            </w:r>
            <w:r w:rsidR="00DA01A9" w:rsidRPr="00316811">
              <w:rPr>
                <w:rFonts w:ascii="Verdana" w:hAnsi="Verdana"/>
                <w:sz w:val="16"/>
                <w:szCs w:val="16"/>
              </w:rPr>
              <w:t xml:space="preserve"> </w:t>
            </w:r>
            <w:r w:rsidRPr="00316811">
              <w:rPr>
                <w:rFonts w:ascii="Verdana" w:hAnsi="Verdana"/>
                <w:sz w:val="16"/>
                <w:szCs w:val="16"/>
              </w:rPr>
              <w:t>substancias</w:t>
            </w:r>
            <w:r w:rsidR="00DA01A9" w:rsidRPr="00316811">
              <w:rPr>
                <w:rFonts w:ascii="Verdana" w:hAnsi="Verdana"/>
                <w:sz w:val="16"/>
                <w:szCs w:val="16"/>
              </w:rPr>
              <w:t xml:space="preserve"> </w:t>
            </w:r>
            <w:r w:rsidRPr="00316811">
              <w:rPr>
                <w:rFonts w:ascii="Verdana" w:hAnsi="Verdana"/>
                <w:sz w:val="16"/>
                <w:szCs w:val="16"/>
              </w:rPr>
              <w:t>sólidas</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embalajes/envases</w:t>
            </w:r>
            <w:r w:rsidR="00DA01A9" w:rsidRPr="00316811">
              <w:rPr>
                <w:rFonts w:ascii="Verdana" w:hAnsi="Verdana"/>
                <w:sz w:val="16"/>
                <w:szCs w:val="16"/>
              </w:rPr>
              <w:t xml:space="preserve"> </w:t>
            </w:r>
            <w:r w:rsidRPr="00316811">
              <w:rPr>
                <w:rFonts w:ascii="Verdana" w:hAnsi="Verdana"/>
                <w:sz w:val="16"/>
                <w:szCs w:val="16"/>
              </w:rPr>
              <w:t>interiores</w:t>
            </w:r>
          </w:p>
        </w:tc>
      </w:tr>
      <w:tr w:rsidR="004516D7" w:rsidRPr="00316811" w14:paraId="19A09615" w14:textId="77777777">
        <w:trPr>
          <w:trHeight w:val="20"/>
        </w:trPr>
        <w:tc>
          <w:tcPr>
            <w:tcW w:w="561" w:type="pct"/>
            <w:vAlign w:val="center"/>
          </w:tcPr>
          <w:p w14:paraId="5A914BD9" w14:textId="327952B0" w:rsidR="004516D7" w:rsidRPr="00316811" w:rsidRDefault="00356B78" w:rsidP="00640B57">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2F4260A4" wp14:editId="42AAEE00">
                  <wp:extent cx="533400" cy="523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64" w:type="pct"/>
          </w:tcPr>
          <w:p w14:paraId="1317ABC3"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4HW/Y136/S/98</w:t>
            </w:r>
            <w:r w:rsidR="00DA01A9" w:rsidRPr="00316811">
              <w:rPr>
                <w:rFonts w:ascii="Verdana" w:hAnsi="Verdana"/>
                <w:sz w:val="16"/>
                <w:szCs w:val="16"/>
              </w:rPr>
              <w:t xml:space="preserve"> </w:t>
            </w:r>
            <w:r w:rsidRPr="00316811">
              <w:rPr>
                <w:rFonts w:ascii="Verdana" w:hAnsi="Verdana"/>
                <w:sz w:val="16"/>
                <w:szCs w:val="16"/>
              </w:rPr>
              <w:t>NL/VL826</w:t>
            </w:r>
          </w:p>
        </w:tc>
        <w:tc>
          <w:tcPr>
            <w:tcW w:w="1765" w:type="pct"/>
          </w:tcPr>
          <w:p w14:paraId="0E2508D9"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g)</w:t>
            </w:r>
          </w:p>
        </w:tc>
        <w:tc>
          <w:tcPr>
            <w:tcW w:w="1710" w:type="pct"/>
          </w:tcPr>
          <w:p w14:paraId="3DD1185E"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r w:rsidRPr="00316811">
              <w:rPr>
                <w:rFonts w:ascii="Verdana" w:hAnsi="Verdana"/>
                <w:sz w:val="16"/>
                <w:szCs w:val="16"/>
              </w:rPr>
              <w:t>nueva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especificaciones</w:t>
            </w:r>
            <w:r w:rsidR="00DA01A9" w:rsidRPr="00316811">
              <w:rPr>
                <w:rFonts w:ascii="Verdana" w:hAnsi="Verdana"/>
                <w:sz w:val="16"/>
                <w:szCs w:val="16"/>
              </w:rPr>
              <w:t xml:space="preserve"> </w:t>
            </w:r>
            <w:r w:rsidRPr="00316811">
              <w:rPr>
                <w:rFonts w:ascii="Verdana" w:hAnsi="Verdana"/>
                <w:sz w:val="16"/>
                <w:szCs w:val="16"/>
              </w:rPr>
              <w:t>equivalentes</w:t>
            </w:r>
          </w:p>
        </w:tc>
      </w:tr>
      <w:tr w:rsidR="004516D7" w:rsidRPr="00316811" w14:paraId="65F2CF96" w14:textId="77777777">
        <w:trPr>
          <w:trHeight w:val="20"/>
        </w:trPr>
        <w:tc>
          <w:tcPr>
            <w:tcW w:w="561" w:type="pct"/>
            <w:vAlign w:val="center"/>
          </w:tcPr>
          <w:p w14:paraId="40AA657E" w14:textId="12075C5B" w:rsidR="004516D7" w:rsidRPr="00316811" w:rsidRDefault="00356B78" w:rsidP="00640B57">
            <w:pPr>
              <w:pStyle w:val="Texto"/>
              <w:spacing w:line="240" w:lineRule="auto"/>
              <w:ind w:firstLine="0"/>
              <w:jc w:val="center"/>
              <w:rPr>
                <w:rFonts w:ascii="Verdana" w:hAnsi="Verdana"/>
                <w:noProof/>
                <w:sz w:val="16"/>
                <w:szCs w:val="16"/>
              </w:rPr>
            </w:pPr>
            <w:r w:rsidRPr="00316811">
              <w:rPr>
                <w:rFonts w:ascii="Verdana" w:hAnsi="Verdana"/>
                <w:noProof/>
                <w:sz w:val="16"/>
                <w:szCs w:val="16"/>
              </w:rPr>
              <w:lastRenderedPageBreak/>
              <w:drawing>
                <wp:inline distT="0" distB="0" distL="0" distR="0" wp14:anchorId="20823A2A" wp14:editId="0229A0B8">
                  <wp:extent cx="533400" cy="523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64" w:type="pct"/>
          </w:tcPr>
          <w:p w14:paraId="64045FA6"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1A2/Y/100/01</w:t>
            </w:r>
            <w:r w:rsidR="00DA01A9" w:rsidRPr="00316811">
              <w:rPr>
                <w:rFonts w:ascii="Verdana" w:hAnsi="Verdana"/>
                <w:sz w:val="16"/>
                <w:szCs w:val="16"/>
              </w:rPr>
              <w:t xml:space="preserve"> </w:t>
            </w:r>
            <w:r w:rsidRPr="00316811">
              <w:rPr>
                <w:rFonts w:ascii="Verdana" w:hAnsi="Verdana"/>
                <w:sz w:val="16"/>
                <w:szCs w:val="16"/>
              </w:rPr>
              <w:t>USA/MM5</w:t>
            </w:r>
          </w:p>
        </w:tc>
        <w:tc>
          <w:tcPr>
            <w:tcW w:w="1765" w:type="pct"/>
          </w:tcPr>
          <w:p w14:paraId="16D64B15"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g)</w:t>
            </w:r>
          </w:p>
        </w:tc>
        <w:tc>
          <w:tcPr>
            <w:tcW w:w="1710" w:type="pct"/>
          </w:tcPr>
          <w:p w14:paraId="360B2E0F"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bidón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reconstruido</w:t>
            </w:r>
            <w:r w:rsidR="00DA01A9" w:rsidRPr="00316811">
              <w:rPr>
                <w:rFonts w:ascii="Verdana" w:hAnsi="Verdana"/>
                <w:sz w:val="16"/>
                <w:szCs w:val="16"/>
              </w:rPr>
              <w:t xml:space="preserve"> </w:t>
            </w:r>
            <w:r w:rsidRPr="00316811">
              <w:rPr>
                <w:rFonts w:ascii="Verdana" w:hAnsi="Verdana"/>
                <w:sz w:val="16"/>
                <w:szCs w:val="16"/>
              </w:rPr>
              <w:t>destinado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contener</w:t>
            </w:r>
            <w:r w:rsidR="00DA01A9" w:rsidRPr="00316811">
              <w:rPr>
                <w:rFonts w:ascii="Verdana" w:hAnsi="Verdana"/>
                <w:sz w:val="16"/>
                <w:szCs w:val="16"/>
              </w:rPr>
              <w:t xml:space="preserve"> </w:t>
            </w:r>
            <w:r w:rsidRPr="00316811">
              <w:rPr>
                <w:rFonts w:ascii="Verdana" w:hAnsi="Verdana"/>
                <w:sz w:val="16"/>
                <w:szCs w:val="16"/>
              </w:rPr>
              <w:t>líquidos</w:t>
            </w:r>
          </w:p>
        </w:tc>
      </w:tr>
    </w:tbl>
    <w:p w14:paraId="047469F4" w14:textId="77777777" w:rsidR="00C318BA" w:rsidRDefault="00C318BA" w:rsidP="00C318BA">
      <w:pPr>
        <w:pStyle w:val="Texto"/>
        <w:ind w:firstLine="0"/>
        <w:rPr>
          <w:rFonts w:ascii="Verdana" w:hAnsi="Verdana"/>
          <w:sz w:val="16"/>
          <w:szCs w:val="16"/>
          <w:lang w:val="es-ES_tradnl"/>
        </w:rPr>
      </w:pPr>
    </w:p>
    <w:p w14:paraId="7D338223" w14:textId="77777777" w:rsidR="00C318BA" w:rsidRPr="001C4321" w:rsidRDefault="00C318BA" w:rsidP="00C318BA">
      <w:pPr>
        <w:pStyle w:val="Texto"/>
        <w:spacing w:line="222" w:lineRule="exact"/>
        <w:rPr>
          <w:rFonts w:ascii="Verdana" w:hAnsi="Verdana"/>
          <w:sz w:val="16"/>
          <w:szCs w:val="16"/>
          <w:lang w:val="es-MX"/>
        </w:rPr>
      </w:pPr>
    </w:p>
    <w:tbl>
      <w:tblPr>
        <w:tblW w:w="5000" w:type="pct"/>
        <w:tblLayout w:type="fixed"/>
        <w:tblCellMar>
          <w:left w:w="72" w:type="dxa"/>
          <w:right w:w="72" w:type="dxa"/>
        </w:tblCellMar>
        <w:tblLook w:val="04A0" w:firstRow="1" w:lastRow="0" w:firstColumn="1" w:lastColumn="0" w:noHBand="0" w:noVBand="1"/>
      </w:tblPr>
      <w:tblGrid>
        <w:gridCol w:w="984"/>
        <w:gridCol w:w="1986"/>
        <w:gridCol w:w="3239"/>
        <w:gridCol w:w="3151"/>
      </w:tblGrid>
      <w:tr w:rsidR="00C318BA" w:rsidRPr="00375158" w14:paraId="2FD79A5B" w14:textId="77777777" w:rsidTr="007852AD">
        <w:trPr>
          <w:trHeight w:val="20"/>
        </w:trPr>
        <w:tc>
          <w:tcPr>
            <w:tcW w:w="526" w:type="pct"/>
            <w:noWrap/>
            <w:vAlign w:val="center"/>
            <w:hideMark/>
          </w:tcPr>
          <w:p w14:paraId="3C147552" w14:textId="54B0A2C1" w:rsidR="00C318BA" w:rsidRDefault="00C318BA">
            <w:pPr>
              <w:pStyle w:val="Texto"/>
              <w:spacing w:line="240" w:lineRule="auto"/>
              <w:ind w:firstLine="0"/>
              <w:jc w:val="center"/>
              <w:rPr>
                <w:rFonts w:ascii="Verdana" w:hAnsi="Verdana"/>
                <w:sz w:val="16"/>
                <w:szCs w:val="16"/>
                <w:lang w:val="en"/>
              </w:rPr>
            </w:pPr>
            <w:r>
              <w:rPr>
                <w:rFonts w:ascii="Verdana" w:hAnsi="Verdana"/>
                <w:noProof/>
                <w:sz w:val="16"/>
                <w:szCs w:val="16"/>
              </w:rPr>
              <w:drawing>
                <wp:inline distT="0" distB="0" distL="0" distR="0" wp14:anchorId="009A1FB9" wp14:editId="0701373C">
                  <wp:extent cx="533400" cy="523875"/>
                  <wp:effectExtent l="0" t="0" r="0" b="9525"/>
                  <wp:docPr id="1998278839"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78839" name="Picture 5"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061" w:type="pct"/>
            <w:hideMark/>
          </w:tcPr>
          <w:p w14:paraId="77E5A753" w14:textId="77777777" w:rsidR="00C318BA" w:rsidRDefault="00C318BA">
            <w:pPr>
              <w:pStyle w:val="Texto"/>
              <w:ind w:firstLine="0"/>
              <w:rPr>
                <w:rFonts w:ascii="Verdana" w:hAnsi="Verdana"/>
                <w:sz w:val="16"/>
                <w:szCs w:val="16"/>
              </w:rPr>
            </w:pPr>
            <w:r>
              <w:rPr>
                <w:rFonts w:ascii="Verdana" w:hAnsi="Verdana"/>
                <w:sz w:val="16"/>
                <w:szCs w:val="16"/>
              </w:rPr>
              <w:t>4G/Y145/S/02</w:t>
            </w:r>
          </w:p>
          <w:p w14:paraId="40510181" w14:textId="77777777" w:rsidR="00C318BA" w:rsidRDefault="00C318BA">
            <w:pPr>
              <w:pStyle w:val="Texto"/>
              <w:ind w:firstLine="0"/>
              <w:rPr>
                <w:rFonts w:ascii="Verdana" w:hAnsi="Verdana"/>
                <w:sz w:val="16"/>
                <w:szCs w:val="16"/>
              </w:rPr>
            </w:pPr>
            <w:r>
              <w:rPr>
                <w:rFonts w:ascii="Verdana" w:hAnsi="Verdana"/>
                <w:sz w:val="16"/>
                <w:szCs w:val="16"/>
              </w:rPr>
              <w:t>NL/VL823</w:t>
            </w:r>
          </w:p>
        </w:tc>
        <w:tc>
          <w:tcPr>
            <w:tcW w:w="1730" w:type="pct"/>
            <w:hideMark/>
          </w:tcPr>
          <w:p w14:paraId="7EB3907F"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 According to 5.3.1 f) and g)</w:t>
            </w:r>
          </w:p>
        </w:tc>
        <w:tc>
          <w:tcPr>
            <w:tcW w:w="1683" w:type="pct"/>
            <w:hideMark/>
          </w:tcPr>
          <w:p w14:paraId="49BB41C9"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For a new cardboard box</w:t>
            </w:r>
          </w:p>
        </w:tc>
      </w:tr>
      <w:tr w:rsidR="00C318BA" w:rsidRPr="00375158" w14:paraId="17C559F5" w14:textId="77777777" w:rsidTr="007852AD">
        <w:trPr>
          <w:trHeight w:val="20"/>
        </w:trPr>
        <w:tc>
          <w:tcPr>
            <w:tcW w:w="526" w:type="pct"/>
            <w:vAlign w:val="center"/>
            <w:hideMark/>
          </w:tcPr>
          <w:p w14:paraId="7D4962D5" w14:textId="3360EA3B"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33BFBD2C" wp14:editId="16CF8D00">
                  <wp:extent cx="533400" cy="523875"/>
                  <wp:effectExtent l="0" t="0" r="0" b="9525"/>
                  <wp:docPr id="1941754782"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54782" name="Picture 4"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061" w:type="pct"/>
            <w:hideMark/>
          </w:tcPr>
          <w:p w14:paraId="0361740D" w14:textId="77777777" w:rsidR="00C318BA" w:rsidRDefault="00C318BA">
            <w:pPr>
              <w:pStyle w:val="Texto"/>
              <w:ind w:firstLine="0"/>
              <w:rPr>
                <w:rFonts w:ascii="Verdana" w:hAnsi="Verdana"/>
                <w:sz w:val="16"/>
                <w:szCs w:val="16"/>
              </w:rPr>
            </w:pPr>
            <w:r>
              <w:rPr>
                <w:rFonts w:ascii="Verdana" w:hAnsi="Verdana"/>
                <w:sz w:val="16"/>
                <w:szCs w:val="16"/>
              </w:rPr>
              <w:t>lAl /Y1.4/150/98 NL/VL824</w:t>
            </w:r>
          </w:p>
        </w:tc>
        <w:tc>
          <w:tcPr>
            <w:tcW w:w="1730" w:type="pct"/>
            <w:hideMark/>
          </w:tcPr>
          <w:p w14:paraId="4CADD523"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 According to 5.3.1 f) and g)</w:t>
            </w:r>
          </w:p>
        </w:tc>
        <w:tc>
          <w:tcPr>
            <w:tcW w:w="1683" w:type="pct"/>
            <w:hideMark/>
          </w:tcPr>
          <w:p w14:paraId="43D68551"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For a new steel drum intended to contain liquids</w:t>
            </w:r>
          </w:p>
        </w:tc>
      </w:tr>
      <w:tr w:rsidR="00C318BA" w:rsidRPr="00375158" w14:paraId="59081F5C" w14:textId="77777777" w:rsidTr="007852AD">
        <w:trPr>
          <w:trHeight w:val="20"/>
        </w:trPr>
        <w:tc>
          <w:tcPr>
            <w:tcW w:w="526" w:type="pct"/>
            <w:vAlign w:val="center"/>
            <w:hideMark/>
          </w:tcPr>
          <w:p w14:paraId="0918C434" w14:textId="64FF79A0"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5DC906F8" wp14:editId="50D05FFE">
                  <wp:extent cx="533400" cy="523875"/>
                  <wp:effectExtent l="0" t="0" r="0" b="9525"/>
                  <wp:docPr id="430215049"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15049" name="Picture 3"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061" w:type="pct"/>
            <w:hideMark/>
          </w:tcPr>
          <w:p w14:paraId="162BBB36" w14:textId="77777777" w:rsidR="00C318BA" w:rsidRDefault="00C318BA">
            <w:pPr>
              <w:pStyle w:val="Texto"/>
              <w:ind w:firstLine="0"/>
              <w:rPr>
                <w:rFonts w:ascii="Verdana" w:hAnsi="Verdana"/>
                <w:sz w:val="16"/>
                <w:szCs w:val="16"/>
              </w:rPr>
            </w:pPr>
            <w:r>
              <w:rPr>
                <w:rFonts w:ascii="Verdana" w:hAnsi="Verdana"/>
                <w:sz w:val="16"/>
                <w:szCs w:val="16"/>
              </w:rPr>
              <w:t>1A2/Y150/S/01NL/VL825</w:t>
            </w:r>
          </w:p>
        </w:tc>
        <w:tc>
          <w:tcPr>
            <w:tcW w:w="1730" w:type="pct"/>
            <w:hideMark/>
          </w:tcPr>
          <w:p w14:paraId="26B9C290"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 According to 5.3.1 f) and g)</w:t>
            </w:r>
          </w:p>
        </w:tc>
        <w:tc>
          <w:tcPr>
            <w:tcW w:w="1683" w:type="pct"/>
            <w:hideMark/>
          </w:tcPr>
          <w:p w14:paraId="3F69CDC7" w14:textId="3C3C5465"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 xml:space="preserve">For a new steel drum intended to contain solid substances or inner </w:t>
            </w:r>
            <w:r w:rsidR="00697491">
              <w:rPr>
                <w:rFonts w:ascii="Verdana" w:hAnsi="Verdana"/>
                <w:sz w:val="16"/>
                <w:szCs w:val="16"/>
                <w:lang w:val="en-US"/>
              </w:rPr>
              <w:t>packaging/container</w:t>
            </w:r>
          </w:p>
        </w:tc>
      </w:tr>
      <w:tr w:rsidR="00C318BA" w:rsidRPr="00375158" w14:paraId="5D880D8E" w14:textId="77777777" w:rsidTr="007852AD">
        <w:trPr>
          <w:trHeight w:val="20"/>
        </w:trPr>
        <w:tc>
          <w:tcPr>
            <w:tcW w:w="526" w:type="pct"/>
            <w:vAlign w:val="center"/>
            <w:hideMark/>
          </w:tcPr>
          <w:p w14:paraId="27A804FC" w14:textId="769B2E89"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041D301A" wp14:editId="06C2B4B5">
                  <wp:extent cx="533400" cy="523875"/>
                  <wp:effectExtent l="0" t="0" r="0" b="9525"/>
                  <wp:docPr id="1937055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061" w:type="pct"/>
            <w:hideMark/>
          </w:tcPr>
          <w:p w14:paraId="73D3F4FC" w14:textId="77777777" w:rsidR="00C318BA" w:rsidRDefault="00C318BA">
            <w:pPr>
              <w:pStyle w:val="Texto"/>
              <w:ind w:firstLine="0"/>
              <w:rPr>
                <w:rFonts w:ascii="Verdana" w:hAnsi="Verdana"/>
                <w:sz w:val="16"/>
                <w:szCs w:val="16"/>
              </w:rPr>
            </w:pPr>
            <w:r>
              <w:rPr>
                <w:rFonts w:ascii="Verdana" w:hAnsi="Verdana"/>
                <w:sz w:val="16"/>
                <w:szCs w:val="16"/>
              </w:rPr>
              <w:t>4HW/Y136/S/98NL/VL826</w:t>
            </w:r>
          </w:p>
        </w:tc>
        <w:tc>
          <w:tcPr>
            <w:tcW w:w="1730" w:type="pct"/>
            <w:hideMark/>
          </w:tcPr>
          <w:p w14:paraId="256A65A7"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 According to 5.3.1 f) and g)</w:t>
            </w:r>
          </w:p>
        </w:tc>
        <w:tc>
          <w:tcPr>
            <w:tcW w:w="1683" w:type="pct"/>
            <w:hideMark/>
          </w:tcPr>
          <w:p w14:paraId="7DCA861D"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For a new plastic box or of equivalent specifications</w:t>
            </w:r>
          </w:p>
        </w:tc>
      </w:tr>
      <w:tr w:rsidR="00C318BA" w:rsidRPr="00375158" w14:paraId="344E7534" w14:textId="77777777" w:rsidTr="007852AD">
        <w:trPr>
          <w:trHeight w:val="20"/>
        </w:trPr>
        <w:tc>
          <w:tcPr>
            <w:tcW w:w="526" w:type="pct"/>
            <w:vAlign w:val="center"/>
            <w:hideMark/>
          </w:tcPr>
          <w:p w14:paraId="477CE6B7" w14:textId="6B63570A" w:rsidR="00C318BA" w:rsidRDefault="00C318BA">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6ECB02B3" wp14:editId="5913E5CA">
                  <wp:extent cx="533400" cy="523875"/>
                  <wp:effectExtent l="0" t="0" r="0" b="9525"/>
                  <wp:docPr id="641981694"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81694" name="Picture 1"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061" w:type="pct"/>
            <w:hideMark/>
          </w:tcPr>
          <w:p w14:paraId="1DABC410" w14:textId="77777777" w:rsidR="00C318BA" w:rsidRDefault="00C318BA">
            <w:pPr>
              <w:pStyle w:val="Texto"/>
              <w:ind w:firstLine="0"/>
              <w:rPr>
                <w:rFonts w:ascii="Verdana" w:hAnsi="Verdana"/>
                <w:sz w:val="16"/>
                <w:szCs w:val="16"/>
              </w:rPr>
            </w:pPr>
            <w:r>
              <w:rPr>
                <w:rFonts w:ascii="Verdana" w:hAnsi="Verdana"/>
                <w:sz w:val="16"/>
                <w:szCs w:val="16"/>
              </w:rPr>
              <w:t>1A2/Y/100/01 USA/MM5</w:t>
            </w:r>
          </w:p>
        </w:tc>
        <w:tc>
          <w:tcPr>
            <w:tcW w:w="1730" w:type="pct"/>
            <w:hideMark/>
          </w:tcPr>
          <w:p w14:paraId="618D5B86" w14:textId="0235376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w:t>
            </w:r>
            <w:r w:rsidR="00C73068">
              <w:rPr>
                <w:rFonts w:ascii="Verdana" w:hAnsi="Verdana"/>
                <w:sz w:val="16"/>
                <w:szCs w:val="16"/>
                <w:lang w:val="en-US"/>
              </w:rPr>
              <w:t>)</w:t>
            </w:r>
            <w:r w:rsidRPr="00C318BA">
              <w:rPr>
                <w:rFonts w:ascii="Verdana" w:hAnsi="Verdana"/>
                <w:sz w:val="16"/>
                <w:szCs w:val="16"/>
                <w:lang w:val="en-US"/>
              </w:rPr>
              <w:t xml:space="preserve"> According to 5.3.1 f) and g)</w:t>
            </w:r>
          </w:p>
        </w:tc>
        <w:tc>
          <w:tcPr>
            <w:tcW w:w="1683" w:type="pct"/>
            <w:hideMark/>
          </w:tcPr>
          <w:p w14:paraId="06FD08FD"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For a reconstructed steel drum intended to contain liquids</w:t>
            </w:r>
          </w:p>
        </w:tc>
      </w:tr>
    </w:tbl>
    <w:p w14:paraId="40F31492" w14:textId="77777777" w:rsidR="00C318BA" w:rsidRDefault="00C318BA" w:rsidP="00C318BA">
      <w:pPr>
        <w:pStyle w:val="Texto"/>
        <w:rPr>
          <w:rFonts w:ascii="Verdana" w:hAnsi="Verdana"/>
          <w:sz w:val="16"/>
          <w:szCs w:val="16"/>
          <w:lang w:val="en-US"/>
        </w:rPr>
      </w:pPr>
    </w:p>
    <w:p w14:paraId="77D29789" w14:textId="77777777" w:rsidR="004516D7" w:rsidRPr="00316811" w:rsidRDefault="004516D7" w:rsidP="00640B57">
      <w:pPr>
        <w:pStyle w:val="Texto"/>
        <w:rPr>
          <w:rFonts w:ascii="Verdana" w:hAnsi="Verdana"/>
          <w:sz w:val="16"/>
          <w:szCs w:val="16"/>
        </w:rPr>
      </w:pPr>
      <w:r w:rsidRPr="00316811">
        <w:rPr>
          <w:rFonts w:ascii="Verdana" w:hAnsi="Verdana"/>
          <w:b/>
          <w:sz w:val="16"/>
          <w:szCs w:val="16"/>
          <w:lang w:val="es-ES_tradnl"/>
        </w:rPr>
        <w:t>5.3.11</w:t>
      </w:r>
      <w:r w:rsidR="00DA01A9" w:rsidRPr="00316811">
        <w:rPr>
          <w:rFonts w:ascii="Verdana" w:hAnsi="Verdana"/>
          <w:sz w:val="16"/>
          <w:szCs w:val="16"/>
          <w:lang w:val="es-ES_tradnl"/>
        </w:rPr>
        <w:t xml:space="preserve"> </w:t>
      </w:r>
      <w:r w:rsidRPr="00316811">
        <w:rPr>
          <w:rFonts w:ascii="Verdana" w:hAnsi="Verdana"/>
          <w:sz w:val="16"/>
          <w:szCs w:val="16"/>
          <w:lang w:val="es-ES_tradnl"/>
        </w:rPr>
        <w:t>(6.1.3.11)</w:t>
      </w:r>
      <w:r w:rsidR="00DA01A9" w:rsidRPr="00316811">
        <w:rPr>
          <w:rFonts w:ascii="Verdana" w:hAnsi="Verdana"/>
          <w:sz w:val="16"/>
          <w:szCs w:val="16"/>
        </w:rPr>
        <w:t xml:space="preserve"> </w:t>
      </w:r>
      <w:r w:rsidRPr="00316811">
        <w:rPr>
          <w:rFonts w:ascii="Verdana" w:hAnsi="Verdana"/>
          <w:sz w:val="16"/>
          <w:szCs w:val="16"/>
        </w:rPr>
        <w:t>Ejemplos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marcado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embalajes/envases</w:t>
      </w:r>
      <w:r w:rsidR="00DA01A9" w:rsidRPr="00316811">
        <w:rPr>
          <w:rFonts w:ascii="Verdana" w:hAnsi="Verdana"/>
          <w:sz w:val="16"/>
          <w:szCs w:val="16"/>
        </w:rPr>
        <w:t xml:space="preserve"> </w:t>
      </w:r>
      <w:r w:rsidRPr="00316811">
        <w:rPr>
          <w:rFonts w:ascii="Verdana" w:hAnsi="Verdana"/>
          <w:sz w:val="16"/>
          <w:szCs w:val="16"/>
        </w:rPr>
        <w:t>REACONDICIONADOS</w:t>
      </w:r>
    </w:p>
    <w:tbl>
      <w:tblPr>
        <w:tblW w:w="5000" w:type="pct"/>
        <w:tblLayout w:type="fixed"/>
        <w:tblCellMar>
          <w:left w:w="72" w:type="dxa"/>
          <w:right w:w="72" w:type="dxa"/>
        </w:tblCellMar>
        <w:tblLook w:val="0000" w:firstRow="0" w:lastRow="0" w:firstColumn="0" w:lastColumn="0" w:noHBand="0" w:noVBand="0"/>
      </w:tblPr>
      <w:tblGrid>
        <w:gridCol w:w="1140"/>
        <w:gridCol w:w="2100"/>
        <w:gridCol w:w="2771"/>
        <w:gridCol w:w="3349"/>
      </w:tblGrid>
      <w:tr w:rsidR="004516D7" w:rsidRPr="00316811" w14:paraId="52D32927" w14:textId="77777777" w:rsidTr="007852AD">
        <w:trPr>
          <w:trHeight w:val="20"/>
        </w:trPr>
        <w:tc>
          <w:tcPr>
            <w:tcW w:w="609" w:type="pct"/>
            <w:noWrap/>
            <w:vAlign w:val="center"/>
          </w:tcPr>
          <w:p w14:paraId="650C58DB" w14:textId="3CEE4D03" w:rsidR="004516D7" w:rsidRPr="00316811" w:rsidRDefault="00356B78" w:rsidP="00640B57">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3EFE14C8" wp14:editId="64E4E9E8">
                  <wp:extent cx="533400" cy="52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122" w:type="pct"/>
          </w:tcPr>
          <w:p w14:paraId="25B9AD97"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1A1/Y1.4/150/97</w:t>
            </w:r>
            <w:r w:rsidR="00DA01A9" w:rsidRPr="00316811">
              <w:rPr>
                <w:rFonts w:ascii="Verdana" w:hAnsi="Verdana"/>
                <w:sz w:val="16"/>
                <w:szCs w:val="16"/>
              </w:rPr>
              <w:t xml:space="preserve"> </w:t>
            </w:r>
            <w:r w:rsidRPr="00316811">
              <w:rPr>
                <w:rFonts w:ascii="Verdana" w:hAnsi="Verdana"/>
                <w:sz w:val="16"/>
                <w:szCs w:val="16"/>
              </w:rPr>
              <w:t>NL/RB/01</w:t>
            </w:r>
            <w:r w:rsidR="00DA01A9" w:rsidRPr="00316811">
              <w:rPr>
                <w:rFonts w:ascii="Verdana" w:hAnsi="Verdana"/>
                <w:sz w:val="16"/>
                <w:szCs w:val="16"/>
              </w:rPr>
              <w:t xml:space="preserve"> </w:t>
            </w:r>
            <w:r w:rsidRPr="00316811">
              <w:rPr>
                <w:rFonts w:ascii="Verdana" w:hAnsi="Verdana"/>
                <w:sz w:val="16"/>
                <w:szCs w:val="16"/>
              </w:rPr>
              <w:t>RL</w:t>
            </w:r>
          </w:p>
        </w:tc>
        <w:tc>
          <w:tcPr>
            <w:tcW w:w="1480" w:type="pct"/>
          </w:tcPr>
          <w:p w14:paraId="5F454023"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p>
          <w:p w14:paraId="7EBA6716"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5.3.7</w:t>
            </w:r>
            <w:r w:rsidR="00DA01A9" w:rsidRPr="00316811">
              <w:rPr>
                <w:rFonts w:ascii="Verdana" w:hAnsi="Verdana"/>
                <w:sz w:val="16"/>
                <w:szCs w:val="16"/>
              </w:rPr>
              <w:t xml:space="preserve"> </w:t>
            </w: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i)</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j)</w:t>
            </w:r>
          </w:p>
        </w:tc>
        <w:tc>
          <w:tcPr>
            <w:tcW w:w="1789" w:type="pct"/>
          </w:tcPr>
          <w:p w14:paraId="5011B82B" w14:textId="77777777" w:rsidR="004516D7" w:rsidRPr="00316811" w:rsidRDefault="004516D7" w:rsidP="00640B57">
            <w:pPr>
              <w:pStyle w:val="Texto"/>
              <w:ind w:firstLine="0"/>
              <w:rPr>
                <w:rFonts w:ascii="Verdana" w:hAnsi="Verdana"/>
                <w:sz w:val="16"/>
                <w:szCs w:val="16"/>
              </w:rPr>
            </w:pPr>
          </w:p>
        </w:tc>
      </w:tr>
      <w:tr w:rsidR="004516D7" w:rsidRPr="00316811" w14:paraId="276E4E23" w14:textId="77777777" w:rsidTr="007852AD">
        <w:trPr>
          <w:trHeight w:val="20"/>
        </w:trPr>
        <w:tc>
          <w:tcPr>
            <w:tcW w:w="609" w:type="pct"/>
            <w:vAlign w:val="center"/>
          </w:tcPr>
          <w:p w14:paraId="09DEADB7" w14:textId="428907EA" w:rsidR="004516D7" w:rsidRPr="00316811" w:rsidRDefault="00356B78" w:rsidP="00640B57">
            <w:pPr>
              <w:pStyle w:val="Texto"/>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347006FC" wp14:editId="78647FD5">
                  <wp:extent cx="533400" cy="523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1122" w:type="pct"/>
          </w:tcPr>
          <w:p w14:paraId="3EBAF237"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1A2/Y150/S/99</w:t>
            </w:r>
            <w:r w:rsidR="00DA01A9" w:rsidRPr="00316811">
              <w:rPr>
                <w:rFonts w:ascii="Verdana" w:hAnsi="Verdana"/>
                <w:sz w:val="16"/>
                <w:szCs w:val="16"/>
              </w:rPr>
              <w:t xml:space="preserve"> </w:t>
            </w:r>
            <w:r w:rsidRPr="00316811">
              <w:rPr>
                <w:rFonts w:ascii="Verdana" w:hAnsi="Verdana"/>
                <w:sz w:val="16"/>
                <w:szCs w:val="16"/>
              </w:rPr>
              <w:t>USA/RB/00</w:t>
            </w:r>
            <w:r w:rsidR="00DA01A9" w:rsidRPr="00316811">
              <w:rPr>
                <w:rFonts w:ascii="Verdana" w:hAnsi="Verdana"/>
                <w:sz w:val="16"/>
                <w:szCs w:val="16"/>
              </w:rPr>
              <w:t xml:space="preserve"> </w:t>
            </w:r>
            <w:r w:rsidRPr="00316811">
              <w:rPr>
                <w:rFonts w:ascii="Verdana" w:hAnsi="Verdana"/>
                <w:sz w:val="16"/>
                <w:szCs w:val="16"/>
              </w:rPr>
              <w:t>R</w:t>
            </w:r>
          </w:p>
        </w:tc>
        <w:tc>
          <w:tcPr>
            <w:tcW w:w="1480" w:type="pct"/>
          </w:tcPr>
          <w:p w14:paraId="24EAEC51" w14:textId="77777777" w:rsidR="004516D7" w:rsidRPr="00316811" w:rsidRDefault="004516D7" w:rsidP="00640B57">
            <w:pPr>
              <w:pStyle w:val="Texto"/>
              <w:ind w:firstLine="0"/>
              <w:rPr>
                <w:rFonts w:ascii="Verdana" w:hAnsi="Verdana"/>
                <w:sz w:val="16"/>
                <w:szCs w:val="16"/>
              </w:rPr>
            </w:pP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5.3.1</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e)</w:t>
            </w:r>
            <w:r w:rsidR="00DA01A9" w:rsidRPr="00316811">
              <w:rPr>
                <w:rFonts w:ascii="Verdana" w:hAnsi="Verdana"/>
                <w:sz w:val="16"/>
                <w:szCs w:val="16"/>
              </w:rPr>
              <w:t xml:space="preserve"> </w:t>
            </w:r>
            <w:r w:rsidRPr="00316811">
              <w:rPr>
                <w:rFonts w:ascii="Verdana" w:hAnsi="Verdana"/>
                <w:sz w:val="16"/>
                <w:szCs w:val="16"/>
              </w:rPr>
              <w:t>Según</w:t>
            </w:r>
            <w:r w:rsidR="00DA01A9" w:rsidRPr="00316811">
              <w:rPr>
                <w:rFonts w:ascii="Verdana" w:hAnsi="Verdana"/>
                <w:sz w:val="16"/>
                <w:szCs w:val="16"/>
              </w:rPr>
              <w:t xml:space="preserve"> </w:t>
            </w:r>
            <w:r w:rsidRPr="00316811">
              <w:rPr>
                <w:rFonts w:ascii="Verdana" w:hAnsi="Verdana"/>
                <w:sz w:val="16"/>
                <w:szCs w:val="16"/>
              </w:rPr>
              <w:t>5.3.7</w:t>
            </w:r>
            <w:r w:rsidR="00DA01A9" w:rsidRPr="00316811">
              <w:rPr>
                <w:rFonts w:ascii="Verdana" w:hAnsi="Verdana"/>
                <w:sz w:val="16"/>
                <w:szCs w:val="16"/>
              </w:rPr>
              <w:t xml:space="preserve"> </w:t>
            </w: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i)</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j)</w:t>
            </w:r>
          </w:p>
        </w:tc>
        <w:tc>
          <w:tcPr>
            <w:tcW w:w="1789" w:type="pct"/>
          </w:tcPr>
          <w:p w14:paraId="6378AC13" w14:textId="77777777" w:rsidR="004516D7" w:rsidRPr="00316811" w:rsidRDefault="004516D7" w:rsidP="00640B57">
            <w:pPr>
              <w:pStyle w:val="Texto"/>
              <w:ind w:firstLine="0"/>
              <w:rPr>
                <w:rFonts w:ascii="Verdana" w:hAnsi="Verdana"/>
                <w:sz w:val="16"/>
                <w:szCs w:val="16"/>
              </w:rPr>
            </w:pPr>
          </w:p>
        </w:tc>
      </w:tr>
    </w:tbl>
    <w:p w14:paraId="4DB86A82" w14:textId="77777777" w:rsidR="004516D7" w:rsidRDefault="004516D7" w:rsidP="00640B57">
      <w:pPr>
        <w:pStyle w:val="Texto"/>
        <w:rPr>
          <w:rFonts w:ascii="Verdana" w:hAnsi="Verdana"/>
          <w:sz w:val="16"/>
          <w:szCs w:val="16"/>
          <w:lang w:val="es-ES_tradnl"/>
        </w:rPr>
      </w:pPr>
    </w:p>
    <w:p w14:paraId="23A5362B" w14:textId="764F98CB" w:rsidR="00C318BA" w:rsidRDefault="00C318BA" w:rsidP="00C318BA">
      <w:pPr>
        <w:pStyle w:val="Texto"/>
        <w:rPr>
          <w:rFonts w:ascii="Verdana" w:hAnsi="Verdana"/>
          <w:sz w:val="16"/>
          <w:szCs w:val="16"/>
          <w:lang w:val="en"/>
        </w:rPr>
      </w:pPr>
      <w:r>
        <w:rPr>
          <w:rFonts w:ascii="Verdana" w:hAnsi="Verdana"/>
          <w:b/>
          <w:sz w:val="16"/>
          <w:szCs w:val="16"/>
          <w:lang w:val="en-US"/>
        </w:rPr>
        <w:t xml:space="preserve">5.3.11 </w:t>
      </w:r>
      <w:r>
        <w:rPr>
          <w:rFonts w:ascii="Verdana" w:hAnsi="Verdana"/>
          <w:sz w:val="16"/>
          <w:szCs w:val="16"/>
          <w:lang w:val="en-US"/>
        </w:rPr>
        <w:t xml:space="preserve">(6.1.3.11) </w:t>
      </w:r>
      <w:r w:rsidRPr="00C318BA">
        <w:rPr>
          <w:rFonts w:ascii="Verdana" w:hAnsi="Verdana"/>
          <w:sz w:val="16"/>
          <w:szCs w:val="16"/>
          <w:lang w:val="en-US"/>
        </w:rPr>
        <w:t>Examples of marking</w:t>
      </w:r>
      <w:r w:rsidR="000061D4">
        <w:rPr>
          <w:rFonts w:ascii="Verdana" w:hAnsi="Verdana"/>
          <w:sz w:val="16"/>
          <w:szCs w:val="16"/>
          <w:lang w:val="en-US"/>
        </w:rPr>
        <w:t>s</w:t>
      </w:r>
      <w:r w:rsidRPr="00C318BA">
        <w:rPr>
          <w:rFonts w:ascii="Verdana" w:hAnsi="Verdana"/>
          <w:sz w:val="16"/>
          <w:szCs w:val="16"/>
          <w:lang w:val="en-US"/>
        </w:rPr>
        <w:t xml:space="preserve"> of RECONDITIONED packages/containers</w:t>
      </w:r>
    </w:p>
    <w:tbl>
      <w:tblPr>
        <w:tblW w:w="5000" w:type="pct"/>
        <w:tblCellMar>
          <w:left w:w="72" w:type="dxa"/>
          <w:right w:w="72" w:type="dxa"/>
        </w:tblCellMar>
        <w:tblLook w:val="04A0" w:firstRow="1" w:lastRow="0" w:firstColumn="1" w:lastColumn="0" w:noHBand="0" w:noVBand="1"/>
      </w:tblPr>
      <w:tblGrid>
        <w:gridCol w:w="1141"/>
        <w:gridCol w:w="1825"/>
        <w:gridCol w:w="3154"/>
        <w:gridCol w:w="3240"/>
      </w:tblGrid>
      <w:tr w:rsidR="00C318BA" w:rsidRPr="00375158" w14:paraId="2D463F71" w14:textId="77777777" w:rsidTr="000061D4">
        <w:trPr>
          <w:trHeight w:val="20"/>
        </w:trPr>
        <w:tc>
          <w:tcPr>
            <w:tcW w:w="609" w:type="pct"/>
            <w:noWrap/>
            <w:vAlign w:val="center"/>
            <w:hideMark/>
          </w:tcPr>
          <w:p w14:paraId="141BE62B" w14:textId="6F55C9D1"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79EC0051" wp14:editId="51BD89A1">
                  <wp:extent cx="533400" cy="523875"/>
                  <wp:effectExtent l="0" t="0" r="0" b="9525"/>
                  <wp:docPr id="1989976615"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76615" name="Picture 7"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75" w:type="pct"/>
            <w:hideMark/>
          </w:tcPr>
          <w:p w14:paraId="0D59AB3C" w14:textId="77777777" w:rsidR="00C318BA" w:rsidRDefault="00C318BA">
            <w:pPr>
              <w:pStyle w:val="Texto"/>
              <w:ind w:firstLine="0"/>
              <w:rPr>
                <w:rFonts w:ascii="Verdana" w:hAnsi="Verdana"/>
                <w:sz w:val="16"/>
                <w:szCs w:val="16"/>
              </w:rPr>
            </w:pPr>
            <w:r>
              <w:rPr>
                <w:rFonts w:ascii="Verdana" w:hAnsi="Verdana"/>
                <w:sz w:val="16"/>
                <w:szCs w:val="16"/>
              </w:rPr>
              <w:t>1A1/Y1.4/150/97 NL/RB/01 RL</w:t>
            </w:r>
          </w:p>
        </w:tc>
        <w:tc>
          <w:tcPr>
            <w:tcW w:w="1685" w:type="pct"/>
            <w:hideMark/>
          </w:tcPr>
          <w:p w14:paraId="440AC555"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w:t>
            </w:r>
          </w:p>
          <w:p w14:paraId="6C4131FB"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5.3.7 h), i) and j)</w:t>
            </w:r>
          </w:p>
        </w:tc>
        <w:tc>
          <w:tcPr>
            <w:tcW w:w="1731" w:type="pct"/>
          </w:tcPr>
          <w:p w14:paraId="1C275DCD" w14:textId="77777777" w:rsidR="00C318BA" w:rsidRPr="00C318BA" w:rsidRDefault="00C318BA">
            <w:pPr>
              <w:pStyle w:val="Texto"/>
              <w:ind w:firstLine="0"/>
              <w:rPr>
                <w:rFonts w:ascii="Verdana" w:hAnsi="Verdana"/>
                <w:sz w:val="16"/>
                <w:szCs w:val="16"/>
                <w:lang w:val="en-US"/>
              </w:rPr>
            </w:pPr>
          </w:p>
        </w:tc>
      </w:tr>
      <w:tr w:rsidR="00C318BA" w:rsidRPr="00375158" w14:paraId="0C9A6EC4" w14:textId="77777777" w:rsidTr="000061D4">
        <w:trPr>
          <w:trHeight w:val="20"/>
        </w:trPr>
        <w:tc>
          <w:tcPr>
            <w:tcW w:w="609" w:type="pct"/>
            <w:vAlign w:val="center"/>
            <w:hideMark/>
          </w:tcPr>
          <w:p w14:paraId="7AFC8DD7" w14:textId="3237AEEF"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6DD51C22" wp14:editId="44B36BB4">
                  <wp:extent cx="533400" cy="523875"/>
                  <wp:effectExtent l="0" t="0" r="0" b="9525"/>
                  <wp:docPr id="1079114132"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4132" name="Picture 6"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75" w:type="pct"/>
            <w:hideMark/>
          </w:tcPr>
          <w:p w14:paraId="45DA6F5C" w14:textId="77777777" w:rsidR="00C318BA" w:rsidRDefault="00C318BA">
            <w:pPr>
              <w:pStyle w:val="Texto"/>
              <w:ind w:firstLine="0"/>
              <w:rPr>
                <w:rFonts w:ascii="Verdana" w:hAnsi="Verdana"/>
                <w:sz w:val="16"/>
                <w:szCs w:val="16"/>
              </w:rPr>
            </w:pPr>
            <w:r>
              <w:rPr>
                <w:rFonts w:ascii="Verdana" w:hAnsi="Verdana"/>
                <w:sz w:val="16"/>
                <w:szCs w:val="16"/>
              </w:rPr>
              <w:t>1A2/Y150/S/99 USA/RB/00 R</w:t>
            </w:r>
          </w:p>
        </w:tc>
        <w:tc>
          <w:tcPr>
            <w:tcW w:w="1685" w:type="pct"/>
            <w:hideMark/>
          </w:tcPr>
          <w:p w14:paraId="67EEF8CE"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a), b), c), d) and e) According to 5.3.7 h) i) and j)</w:t>
            </w:r>
          </w:p>
        </w:tc>
        <w:tc>
          <w:tcPr>
            <w:tcW w:w="1731" w:type="pct"/>
          </w:tcPr>
          <w:p w14:paraId="55CBF59D" w14:textId="77777777" w:rsidR="00C318BA" w:rsidRPr="00C318BA" w:rsidRDefault="00C318BA">
            <w:pPr>
              <w:pStyle w:val="Texto"/>
              <w:ind w:firstLine="0"/>
              <w:rPr>
                <w:rFonts w:ascii="Verdana" w:hAnsi="Verdana"/>
                <w:sz w:val="16"/>
                <w:szCs w:val="16"/>
                <w:lang w:val="en-US"/>
              </w:rPr>
            </w:pPr>
          </w:p>
        </w:tc>
      </w:tr>
    </w:tbl>
    <w:p w14:paraId="2FF91AA1" w14:textId="77777777" w:rsidR="00C318BA" w:rsidRPr="00C318BA" w:rsidRDefault="00C318BA" w:rsidP="00640B57">
      <w:pPr>
        <w:pStyle w:val="Texto"/>
        <w:rPr>
          <w:rFonts w:ascii="Verdana" w:hAnsi="Verdana"/>
          <w:sz w:val="16"/>
          <w:szCs w:val="16"/>
          <w:lang w:val="en-US"/>
        </w:rPr>
      </w:pPr>
    </w:p>
    <w:p w14:paraId="36DAD63E" w14:textId="77777777" w:rsidR="004516D7" w:rsidRPr="00316811" w:rsidRDefault="004516D7" w:rsidP="00640B57">
      <w:pPr>
        <w:pStyle w:val="Texto"/>
        <w:rPr>
          <w:rFonts w:ascii="Verdana" w:hAnsi="Verdana"/>
          <w:sz w:val="16"/>
          <w:szCs w:val="16"/>
        </w:rPr>
      </w:pPr>
      <w:r w:rsidRPr="00316811">
        <w:rPr>
          <w:rFonts w:ascii="Verdana" w:hAnsi="Verdana"/>
          <w:b/>
          <w:sz w:val="16"/>
          <w:szCs w:val="16"/>
          <w:lang w:val="es-ES_tradnl"/>
        </w:rPr>
        <w:t>5.3.12</w:t>
      </w:r>
      <w:r w:rsidR="00DA01A9" w:rsidRPr="00316811">
        <w:rPr>
          <w:rFonts w:ascii="Verdana" w:hAnsi="Verdana"/>
          <w:sz w:val="16"/>
          <w:szCs w:val="16"/>
          <w:lang w:val="es-ES_tradnl"/>
        </w:rPr>
        <w:t xml:space="preserve"> </w:t>
      </w:r>
      <w:r w:rsidRPr="00316811">
        <w:rPr>
          <w:rFonts w:ascii="Verdana" w:hAnsi="Verdana"/>
          <w:sz w:val="16"/>
          <w:szCs w:val="16"/>
          <w:lang w:val="es-ES_tradnl"/>
        </w:rPr>
        <w:t>(6.1.3.12)</w:t>
      </w:r>
      <w:r w:rsidR="00DA01A9" w:rsidRPr="00316811">
        <w:rPr>
          <w:rFonts w:ascii="Verdana" w:hAnsi="Verdana"/>
          <w:sz w:val="16"/>
          <w:szCs w:val="16"/>
        </w:rPr>
        <w:t xml:space="preserve"> </w:t>
      </w:r>
      <w:r w:rsidRPr="00316811">
        <w:rPr>
          <w:rFonts w:ascii="Verdana" w:hAnsi="Verdana"/>
          <w:sz w:val="16"/>
          <w:szCs w:val="16"/>
        </w:rPr>
        <w:t>Ejemplo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marcado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embalajes/envases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SOCORRO:</w:t>
      </w:r>
    </w:p>
    <w:tbl>
      <w:tblPr>
        <w:tblW w:w="5000" w:type="pct"/>
        <w:tblLayout w:type="fixed"/>
        <w:tblCellMar>
          <w:left w:w="72" w:type="dxa"/>
          <w:right w:w="72" w:type="dxa"/>
        </w:tblCellMar>
        <w:tblLook w:val="0000" w:firstRow="0" w:lastRow="0" w:firstColumn="0" w:lastColumn="0" w:noHBand="0" w:noVBand="0"/>
      </w:tblPr>
      <w:tblGrid>
        <w:gridCol w:w="1142"/>
        <w:gridCol w:w="1767"/>
        <w:gridCol w:w="3630"/>
        <w:gridCol w:w="2821"/>
      </w:tblGrid>
      <w:tr w:rsidR="004516D7" w:rsidRPr="00316811" w14:paraId="53E09735" w14:textId="77777777">
        <w:trPr>
          <w:trHeight w:val="20"/>
        </w:trPr>
        <w:tc>
          <w:tcPr>
            <w:tcW w:w="610" w:type="pct"/>
            <w:noWrap/>
            <w:vAlign w:val="center"/>
          </w:tcPr>
          <w:p w14:paraId="0459DA46" w14:textId="613F19EC" w:rsidR="004516D7" w:rsidRPr="00316811" w:rsidRDefault="00356B78" w:rsidP="00640B57">
            <w:pPr>
              <w:pStyle w:val="Texto"/>
              <w:spacing w:line="240" w:lineRule="auto"/>
              <w:ind w:firstLine="0"/>
              <w:jc w:val="center"/>
              <w:rPr>
                <w:rFonts w:ascii="Verdana" w:hAnsi="Verdana"/>
                <w:sz w:val="16"/>
                <w:szCs w:val="16"/>
              </w:rPr>
            </w:pPr>
            <w:r w:rsidRPr="00316811">
              <w:rPr>
                <w:rFonts w:ascii="Verdana" w:hAnsi="Verdana"/>
                <w:noProof/>
                <w:sz w:val="16"/>
                <w:szCs w:val="16"/>
              </w:rPr>
              <w:lastRenderedPageBreak/>
              <w:drawing>
                <wp:inline distT="0" distB="0" distL="0" distR="0" wp14:anchorId="48C8D294" wp14:editId="6098CEB7">
                  <wp:extent cx="533400" cy="523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44" w:type="pct"/>
          </w:tcPr>
          <w:p w14:paraId="0617696E" w14:textId="77777777" w:rsidR="004516D7" w:rsidRPr="002B09C3" w:rsidRDefault="004516D7" w:rsidP="00640B57">
            <w:pPr>
              <w:pStyle w:val="Texto"/>
              <w:ind w:firstLine="0"/>
              <w:rPr>
                <w:rFonts w:ascii="Verdana" w:hAnsi="Verdana"/>
                <w:sz w:val="16"/>
                <w:szCs w:val="16"/>
              </w:rPr>
            </w:pPr>
            <w:r w:rsidRPr="002B09C3">
              <w:rPr>
                <w:rFonts w:ascii="Verdana" w:hAnsi="Verdana"/>
                <w:sz w:val="16"/>
                <w:szCs w:val="16"/>
              </w:rPr>
              <w:t>1A2T/Y300/S/01</w:t>
            </w:r>
            <w:r w:rsidR="00DA01A9" w:rsidRPr="002B09C3">
              <w:rPr>
                <w:rFonts w:ascii="Verdana" w:hAnsi="Verdana"/>
                <w:sz w:val="16"/>
                <w:szCs w:val="16"/>
              </w:rPr>
              <w:t xml:space="preserve"> </w:t>
            </w:r>
            <w:r w:rsidRPr="002B09C3">
              <w:rPr>
                <w:rFonts w:ascii="Verdana" w:hAnsi="Verdana"/>
                <w:sz w:val="16"/>
                <w:szCs w:val="16"/>
              </w:rPr>
              <w:t>USA/abc</w:t>
            </w:r>
          </w:p>
        </w:tc>
        <w:tc>
          <w:tcPr>
            <w:tcW w:w="1939" w:type="pct"/>
          </w:tcPr>
          <w:p w14:paraId="4B3444B4" w14:textId="77777777" w:rsidR="004516D7" w:rsidRPr="002B09C3" w:rsidRDefault="004516D7" w:rsidP="00640B57">
            <w:pPr>
              <w:pStyle w:val="Texto"/>
              <w:ind w:firstLine="0"/>
              <w:rPr>
                <w:rFonts w:ascii="Verdana" w:hAnsi="Verdana"/>
                <w:sz w:val="16"/>
                <w:szCs w:val="16"/>
              </w:rPr>
            </w:pPr>
            <w:r w:rsidRPr="002B09C3">
              <w:rPr>
                <w:rFonts w:ascii="Verdana" w:hAnsi="Verdana"/>
                <w:sz w:val="16"/>
                <w:szCs w:val="16"/>
              </w:rPr>
              <w:t>Según</w:t>
            </w:r>
            <w:r w:rsidR="00DA01A9" w:rsidRPr="002B09C3">
              <w:rPr>
                <w:rFonts w:ascii="Verdana" w:hAnsi="Verdana"/>
                <w:sz w:val="16"/>
                <w:szCs w:val="16"/>
              </w:rPr>
              <w:t xml:space="preserve"> </w:t>
            </w:r>
            <w:r w:rsidRPr="002B09C3">
              <w:rPr>
                <w:rFonts w:ascii="Verdana" w:hAnsi="Verdana"/>
                <w:sz w:val="16"/>
                <w:szCs w:val="16"/>
              </w:rPr>
              <w:t>5.3.1</w:t>
            </w:r>
            <w:r w:rsidR="00DA01A9" w:rsidRPr="002B09C3">
              <w:rPr>
                <w:rFonts w:ascii="Verdana" w:hAnsi="Verdana"/>
                <w:sz w:val="16"/>
                <w:szCs w:val="16"/>
              </w:rPr>
              <w:t xml:space="preserve"> </w:t>
            </w:r>
            <w:r w:rsidRPr="002B09C3">
              <w:rPr>
                <w:rFonts w:ascii="Verdana" w:hAnsi="Verdana"/>
                <w:sz w:val="16"/>
                <w:szCs w:val="16"/>
              </w:rPr>
              <w:t>a),</w:t>
            </w:r>
            <w:r w:rsidR="00DA01A9" w:rsidRPr="002B09C3">
              <w:rPr>
                <w:rFonts w:ascii="Verdana" w:hAnsi="Verdana"/>
                <w:sz w:val="16"/>
                <w:szCs w:val="16"/>
              </w:rPr>
              <w:t xml:space="preserve"> </w:t>
            </w:r>
            <w:r w:rsidRPr="002B09C3">
              <w:rPr>
                <w:rFonts w:ascii="Verdana" w:hAnsi="Verdana"/>
                <w:sz w:val="16"/>
                <w:szCs w:val="16"/>
              </w:rPr>
              <w:t>b),</w:t>
            </w:r>
            <w:r w:rsidR="00DA01A9" w:rsidRPr="002B09C3">
              <w:rPr>
                <w:rFonts w:ascii="Verdana" w:hAnsi="Verdana"/>
                <w:sz w:val="16"/>
                <w:szCs w:val="16"/>
              </w:rPr>
              <w:t xml:space="preserve"> </w:t>
            </w:r>
            <w:r w:rsidRPr="002B09C3">
              <w:rPr>
                <w:rFonts w:ascii="Verdana" w:hAnsi="Verdana"/>
                <w:sz w:val="16"/>
                <w:szCs w:val="16"/>
              </w:rPr>
              <w:t>c),</w:t>
            </w:r>
            <w:r w:rsidR="00DA01A9" w:rsidRPr="002B09C3">
              <w:rPr>
                <w:rFonts w:ascii="Verdana" w:hAnsi="Verdana"/>
                <w:sz w:val="16"/>
                <w:szCs w:val="16"/>
              </w:rPr>
              <w:t xml:space="preserve"> </w:t>
            </w:r>
            <w:r w:rsidRPr="002B09C3">
              <w:rPr>
                <w:rFonts w:ascii="Verdana" w:hAnsi="Verdana"/>
                <w:sz w:val="16"/>
                <w:szCs w:val="16"/>
              </w:rPr>
              <w:t>d)</w:t>
            </w:r>
            <w:r w:rsidR="00DA01A9" w:rsidRPr="002B09C3">
              <w:rPr>
                <w:rFonts w:ascii="Verdana" w:hAnsi="Verdana"/>
                <w:sz w:val="16"/>
                <w:szCs w:val="16"/>
              </w:rPr>
              <w:t xml:space="preserve"> </w:t>
            </w:r>
            <w:r w:rsidRPr="002B09C3">
              <w:rPr>
                <w:rFonts w:ascii="Verdana" w:hAnsi="Verdana"/>
                <w:sz w:val="16"/>
                <w:szCs w:val="16"/>
              </w:rPr>
              <w:t>y</w:t>
            </w:r>
            <w:r w:rsidR="00DA01A9" w:rsidRPr="002B09C3">
              <w:rPr>
                <w:rFonts w:ascii="Verdana" w:hAnsi="Verdana"/>
                <w:sz w:val="16"/>
                <w:szCs w:val="16"/>
              </w:rPr>
              <w:t xml:space="preserve"> </w:t>
            </w:r>
            <w:r w:rsidRPr="002B09C3">
              <w:rPr>
                <w:rFonts w:ascii="Verdana" w:hAnsi="Verdana"/>
                <w:sz w:val="16"/>
                <w:szCs w:val="16"/>
              </w:rPr>
              <w:t>e)</w:t>
            </w:r>
          </w:p>
          <w:p w14:paraId="2F3C7985" w14:textId="77777777" w:rsidR="004516D7" w:rsidRPr="002B09C3" w:rsidRDefault="004516D7" w:rsidP="00640B57">
            <w:pPr>
              <w:pStyle w:val="Texto"/>
              <w:ind w:firstLine="0"/>
              <w:rPr>
                <w:rFonts w:ascii="Verdana" w:hAnsi="Verdana"/>
                <w:sz w:val="16"/>
                <w:szCs w:val="16"/>
              </w:rPr>
            </w:pPr>
            <w:r w:rsidRPr="002B09C3">
              <w:rPr>
                <w:rFonts w:ascii="Verdana" w:hAnsi="Verdana"/>
                <w:sz w:val="16"/>
                <w:szCs w:val="16"/>
              </w:rPr>
              <w:t>Según</w:t>
            </w:r>
            <w:r w:rsidR="00DA01A9" w:rsidRPr="002B09C3">
              <w:rPr>
                <w:rFonts w:ascii="Verdana" w:hAnsi="Verdana"/>
                <w:sz w:val="16"/>
                <w:szCs w:val="16"/>
              </w:rPr>
              <w:t xml:space="preserve"> </w:t>
            </w:r>
            <w:r w:rsidRPr="002B09C3">
              <w:rPr>
                <w:rFonts w:ascii="Verdana" w:hAnsi="Verdana"/>
                <w:sz w:val="16"/>
                <w:szCs w:val="16"/>
              </w:rPr>
              <w:t>5.3.1</w:t>
            </w:r>
            <w:r w:rsidR="00DA01A9" w:rsidRPr="002B09C3">
              <w:rPr>
                <w:rFonts w:ascii="Verdana" w:hAnsi="Verdana"/>
                <w:sz w:val="16"/>
                <w:szCs w:val="16"/>
              </w:rPr>
              <w:t xml:space="preserve"> </w:t>
            </w:r>
            <w:r w:rsidRPr="002B09C3">
              <w:rPr>
                <w:rFonts w:ascii="Verdana" w:hAnsi="Verdana"/>
                <w:sz w:val="16"/>
                <w:szCs w:val="16"/>
              </w:rPr>
              <w:t>f)</w:t>
            </w:r>
            <w:r w:rsidR="00DA01A9" w:rsidRPr="002B09C3">
              <w:rPr>
                <w:rFonts w:ascii="Verdana" w:hAnsi="Verdana"/>
                <w:sz w:val="16"/>
                <w:szCs w:val="16"/>
              </w:rPr>
              <w:t xml:space="preserve"> </w:t>
            </w:r>
            <w:r w:rsidRPr="002B09C3">
              <w:rPr>
                <w:rFonts w:ascii="Verdana" w:hAnsi="Verdana"/>
                <w:sz w:val="16"/>
                <w:szCs w:val="16"/>
              </w:rPr>
              <w:t>y</w:t>
            </w:r>
            <w:r w:rsidR="00DA01A9" w:rsidRPr="002B09C3">
              <w:rPr>
                <w:rFonts w:ascii="Verdana" w:hAnsi="Verdana"/>
                <w:sz w:val="16"/>
                <w:szCs w:val="16"/>
              </w:rPr>
              <w:t xml:space="preserve"> </w:t>
            </w:r>
            <w:r w:rsidRPr="002B09C3">
              <w:rPr>
                <w:rFonts w:ascii="Verdana" w:hAnsi="Verdana"/>
                <w:sz w:val="16"/>
                <w:szCs w:val="16"/>
              </w:rPr>
              <w:t>g)</w:t>
            </w:r>
          </w:p>
        </w:tc>
        <w:tc>
          <w:tcPr>
            <w:tcW w:w="1507" w:type="pct"/>
          </w:tcPr>
          <w:p w14:paraId="3E0EABC6" w14:textId="77777777" w:rsidR="004516D7" w:rsidRPr="002B09C3" w:rsidRDefault="004516D7" w:rsidP="00640B57">
            <w:pPr>
              <w:pStyle w:val="Texto"/>
              <w:ind w:firstLine="0"/>
              <w:rPr>
                <w:rFonts w:ascii="Verdana" w:hAnsi="Verdana"/>
                <w:sz w:val="16"/>
                <w:szCs w:val="16"/>
              </w:rPr>
            </w:pPr>
          </w:p>
        </w:tc>
      </w:tr>
    </w:tbl>
    <w:p w14:paraId="1F2B9750" w14:textId="77777777" w:rsidR="00316811" w:rsidRDefault="00316811" w:rsidP="00640B57">
      <w:pPr>
        <w:pStyle w:val="Texto"/>
        <w:spacing w:line="219" w:lineRule="exact"/>
        <w:rPr>
          <w:rFonts w:ascii="Verdana" w:hAnsi="Verdana"/>
          <w:b/>
          <w:sz w:val="16"/>
          <w:szCs w:val="16"/>
        </w:rPr>
      </w:pPr>
    </w:p>
    <w:p w14:paraId="34DD2EF9" w14:textId="3A476817" w:rsidR="00C318BA" w:rsidRDefault="00C318BA" w:rsidP="00C318BA">
      <w:pPr>
        <w:pStyle w:val="Texto"/>
        <w:rPr>
          <w:rFonts w:ascii="Verdana" w:hAnsi="Verdana"/>
          <w:sz w:val="16"/>
          <w:szCs w:val="16"/>
          <w:lang w:val="en"/>
        </w:rPr>
      </w:pPr>
      <w:r>
        <w:rPr>
          <w:rFonts w:ascii="Verdana" w:hAnsi="Verdana"/>
          <w:b/>
          <w:sz w:val="16"/>
          <w:szCs w:val="16"/>
          <w:lang w:val="en-US"/>
        </w:rPr>
        <w:t xml:space="preserve">5.3.12 </w:t>
      </w:r>
      <w:r>
        <w:rPr>
          <w:rFonts w:ascii="Verdana" w:hAnsi="Verdana"/>
          <w:sz w:val="16"/>
          <w:szCs w:val="16"/>
          <w:lang w:val="en-US"/>
        </w:rPr>
        <w:t xml:space="preserve">(6.1.3.12) </w:t>
      </w:r>
      <w:r w:rsidRPr="00C318BA">
        <w:rPr>
          <w:rFonts w:ascii="Verdana" w:hAnsi="Verdana"/>
          <w:sz w:val="16"/>
          <w:szCs w:val="16"/>
          <w:lang w:val="en-US"/>
        </w:rPr>
        <w:t>Example of marking</w:t>
      </w:r>
      <w:r w:rsidR="000061D4">
        <w:rPr>
          <w:rFonts w:ascii="Verdana" w:hAnsi="Verdana"/>
          <w:sz w:val="16"/>
          <w:szCs w:val="16"/>
          <w:lang w:val="en-US"/>
        </w:rPr>
        <w:t>s</w:t>
      </w:r>
      <w:r w:rsidRPr="00C318BA">
        <w:rPr>
          <w:rFonts w:ascii="Verdana" w:hAnsi="Verdana"/>
          <w:sz w:val="16"/>
          <w:szCs w:val="16"/>
          <w:lang w:val="en-US"/>
        </w:rPr>
        <w:t xml:space="preserve"> of </w:t>
      </w:r>
      <w:r w:rsidR="00AD7CBC">
        <w:rPr>
          <w:rFonts w:ascii="Verdana" w:hAnsi="Verdana"/>
          <w:sz w:val="16"/>
          <w:szCs w:val="16"/>
          <w:lang w:val="en-US"/>
        </w:rPr>
        <w:t>SALVAGE</w:t>
      </w:r>
      <w:r w:rsidRPr="00C318BA">
        <w:rPr>
          <w:rFonts w:ascii="Verdana" w:hAnsi="Verdana"/>
          <w:sz w:val="16"/>
          <w:szCs w:val="16"/>
          <w:lang w:val="en-US"/>
        </w:rPr>
        <w:t xml:space="preserve"> packages/containers:</w:t>
      </w:r>
    </w:p>
    <w:tbl>
      <w:tblPr>
        <w:tblW w:w="5000" w:type="pct"/>
        <w:tblCellMar>
          <w:left w:w="72" w:type="dxa"/>
          <w:right w:w="72" w:type="dxa"/>
        </w:tblCellMar>
        <w:tblLook w:val="04A0" w:firstRow="1" w:lastRow="0" w:firstColumn="1" w:lastColumn="0" w:noHBand="0" w:noVBand="1"/>
      </w:tblPr>
      <w:tblGrid>
        <w:gridCol w:w="1142"/>
        <w:gridCol w:w="1767"/>
        <w:gridCol w:w="3630"/>
        <w:gridCol w:w="2821"/>
      </w:tblGrid>
      <w:tr w:rsidR="00C318BA" w:rsidRPr="00375158" w14:paraId="4EE34B56" w14:textId="77777777" w:rsidTr="00C318BA">
        <w:trPr>
          <w:trHeight w:val="20"/>
        </w:trPr>
        <w:tc>
          <w:tcPr>
            <w:tcW w:w="610" w:type="pct"/>
            <w:noWrap/>
            <w:vAlign w:val="center"/>
            <w:hideMark/>
          </w:tcPr>
          <w:p w14:paraId="245FE11F" w14:textId="6E298DEB" w:rsidR="00C318BA" w:rsidRDefault="00C318BA">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626AC38F" wp14:editId="07A8B4B7">
                  <wp:extent cx="533400" cy="523875"/>
                  <wp:effectExtent l="0" t="0" r="0" b="9525"/>
                  <wp:docPr id="462702549"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02549" name="Picture 8"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tc>
        <w:tc>
          <w:tcPr>
            <w:tcW w:w="944" w:type="pct"/>
            <w:hideMark/>
          </w:tcPr>
          <w:p w14:paraId="0D4C33DD" w14:textId="77777777" w:rsidR="00C318BA" w:rsidRDefault="00C318BA">
            <w:pPr>
              <w:pStyle w:val="Texto"/>
              <w:ind w:firstLine="0"/>
              <w:rPr>
                <w:rFonts w:ascii="Verdana" w:hAnsi="Verdana"/>
                <w:sz w:val="16"/>
                <w:szCs w:val="16"/>
                <w:lang w:val="es-MX"/>
              </w:rPr>
            </w:pPr>
            <w:r>
              <w:rPr>
                <w:rFonts w:ascii="Verdana" w:hAnsi="Verdana"/>
                <w:sz w:val="16"/>
                <w:szCs w:val="16"/>
                <w:lang w:val="es-MX"/>
              </w:rPr>
              <w:t>1A2T/Y300/S/01 USA/ abc</w:t>
            </w:r>
          </w:p>
        </w:tc>
        <w:tc>
          <w:tcPr>
            <w:tcW w:w="1939" w:type="pct"/>
            <w:hideMark/>
          </w:tcPr>
          <w:p w14:paraId="3F6E5158" w14:textId="77777777" w:rsidR="00C318BA" w:rsidRDefault="00C318BA">
            <w:pPr>
              <w:pStyle w:val="Texto"/>
              <w:ind w:firstLine="0"/>
              <w:rPr>
                <w:rFonts w:ascii="Verdana" w:hAnsi="Verdana"/>
                <w:sz w:val="16"/>
                <w:szCs w:val="16"/>
                <w:lang w:val="en"/>
              </w:rPr>
            </w:pPr>
            <w:r w:rsidRPr="00C318BA">
              <w:rPr>
                <w:rFonts w:ascii="Verdana" w:hAnsi="Verdana"/>
                <w:sz w:val="16"/>
                <w:szCs w:val="16"/>
                <w:lang w:val="en-US"/>
              </w:rPr>
              <w:t>According to 5.3.1 a), b), c), d) and e)</w:t>
            </w:r>
          </w:p>
          <w:p w14:paraId="06336F52" w14:textId="77777777" w:rsidR="00C318BA" w:rsidRPr="00C318BA" w:rsidRDefault="00C318BA">
            <w:pPr>
              <w:pStyle w:val="Texto"/>
              <w:ind w:firstLine="0"/>
              <w:rPr>
                <w:rFonts w:ascii="Verdana" w:hAnsi="Verdana"/>
                <w:sz w:val="16"/>
                <w:szCs w:val="16"/>
                <w:lang w:val="en-US"/>
              </w:rPr>
            </w:pPr>
            <w:r w:rsidRPr="00C318BA">
              <w:rPr>
                <w:rFonts w:ascii="Verdana" w:hAnsi="Verdana"/>
                <w:sz w:val="16"/>
                <w:szCs w:val="16"/>
                <w:lang w:val="en-US"/>
              </w:rPr>
              <w:t>According to 5.3.1 f) and g)</w:t>
            </w:r>
          </w:p>
        </w:tc>
        <w:tc>
          <w:tcPr>
            <w:tcW w:w="1507" w:type="pct"/>
          </w:tcPr>
          <w:p w14:paraId="7E4241CD" w14:textId="77777777" w:rsidR="00C318BA" w:rsidRPr="00C318BA" w:rsidRDefault="00C318BA">
            <w:pPr>
              <w:pStyle w:val="Texto"/>
              <w:ind w:firstLine="0"/>
              <w:rPr>
                <w:rFonts w:ascii="Verdana" w:hAnsi="Verdana"/>
                <w:sz w:val="16"/>
                <w:szCs w:val="16"/>
                <w:lang w:val="en-US"/>
              </w:rPr>
            </w:pPr>
          </w:p>
        </w:tc>
      </w:tr>
    </w:tbl>
    <w:p w14:paraId="00CDF172" w14:textId="77777777" w:rsidR="00C318BA" w:rsidRDefault="00C318BA" w:rsidP="00C318BA">
      <w:pPr>
        <w:pStyle w:val="Texto"/>
        <w:rPr>
          <w:rFonts w:ascii="Verdana" w:hAnsi="Verdana"/>
          <w:b/>
          <w:sz w:val="16"/>
          <w:szCs w:val="16"/>
          <w:lang w:val="en"/>
        </w:rPr>
      </w:pPr>
    </w:p>
    <w:p w14:paraId="2E75CFE3" w14:textId="77777777" w:rsidR="00C318BA" w:rsidRPr="00C318BA" w:rsidRDefault="00C318BA" w:rsidP="00640B57">
      <w:pPr>
        <w:pStyle w:val="Texto"/>
        <w:spacing w:line="219"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18BA" w:rsidRPr="004A2583" w14:paraId="6F959A02" w14:textId="0EBEAA30" w:rsidTr="00AD7CBC">
        <w:tc>
          <w:tcPr>
            <w:tcW w:w="4675" w:type="dxa"/>
          </w:tcPr>
          <w:p w14:paraId="1042D943"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El marcado descrito en los ejemplos en 5.3.10 (6.1.3.10), </w:t>
            </w:r>
            <w:r w:rsidRPr="00316811">
              <w:rPr>
                <w:rFonts w:ascii="Verdana" w:hAnsi="Verdana"/>
                <w:sz w:val="16"/>
                <w:szCs w:val="16"/>
                <w:lang w:val="es-ES_tradnl"/>
              </w:rPr>
              <w:t xml:space="preserve">5.3.11 </w:t>
            </w:r>
            <w:r w:rsidRPr="00316811">
              <w:rPr>
                <w:rFonts w:ascii="Verdana" w:hAnsi="Verdana"/>
                <w:sz w:val="16"/>
                <w:szCs w:val="16"/>
              </w:rPr>
              <w:t xml:space="preserve">(6.1.3.11) y </w:t>
            </w:r>
            <w:r w:rsidRPr="00316811">
              <w:rPr>
                <w:rFonts w:ascii="Verdana" w:hAnsi="Verdana"/>
                <w:sz w:val="16"/>
                <w:szCs w:val="16"/>
                <w:lang w:val="es-ES_tradnl"/>
              </w:rPr>
              <w:t>5.3.12 (</w:t>
            </w:r>
            <w:r w:rsidRPr="00316811">
              <w:rPr>
                <w:rFonts w:ascii="Verdana" w:hAnsi="Verdana"/>
                <w:sz w:val="16"/>
                <w:szCs w:val="16"/>
              </w:rPr>
              <w:t>6.1.3.12), podrán figurar en una sola línea o en varias, siempre que se respete el orden correcto.</w:t>
            </w:r>
          </w:p>
        </w:tc>
        <w:tc>
          <w:tcPr>
            <w:tcW w:w="4675" w:type="dxa"/>
          </w:tcPr>
          <w:p w14:paraId="4393ABC9" w14:textId="76B8B5D3"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NOTE: </w:t>
            </w:r>
            <w:r w:rsidRPr="00C318BA">
              <w:rPr>
                <w:rFonts w:ascii="Verdana" w:hAnsi="Verdana"/>
                <w:sz w:val="16"/>
                <w:szCs w:val="16"/>
                <w:lang w:val="en-US"/>
              </w:rPr>
              <w:t>The marking</w:t>
            </w:r>
            <w:r w:rsidR="00AD7CBC">
              <w:rPr>
                <w:rFonts w:ascii="Verdana" w:hAnsi="Verdana"/>
                <w:sz w:val="16"/>
                <w:szCs w:val="16"/>
                <w:lang w:val="en-US"/>
              </w:rPr>
              <w:t>s</w:t>
            </w:r>
            <w:r w:rsidRPr="00C318BA">
              <w:rPr>
                <w:rFonts w:ascii="Verdana" w:hAnsi="Verdana"/>
                <w:sz w:val="16"/>
                <w:szCs w:val="16"/>
                <w:lang w:val="en-US"/>
              </w:rPr>
              <w:t xml:space="preserve"> described in the examples in 5.3.10 (6.1.3.10), </w:t>
            </w:r>
            <w:r w:rsidRPr="000E1B3B">
              <w:rPr>
                <w:rFonts w:ascii="Verdana" w:hAnsi="Verdana"/>
                <w:sz w:val="16"/>
                <w:szCs w:val="16"/>
                <w:lang w:val="en-US"/>
              </w:rPr>
              <w:t xml:space="preserve">5.3.11 </w:t>
            </w:r>
            <w:r w:rsidRPr="00C318BA">
              <w:rPr>
                <w:rFonts w:ascii="Verdana" w:hAnsi="Verdana"/>
                <w:sz w:val="16"/>
                <w:szCs w:val="16"/>
                <w:lang w:val="en-US"/>
              </w:rPr>
              <w:t xml:space="preserve">(6.1.3.11) and </w:t>
            </w:r>
            <w:r w:rsidRPr="000E1B3B">
              <w:rPr>
                <w:rFonts w:ascii="Verdana" w:hAnsi="Verdana"/>
                <w:sz w:val="16"/>
                <w:szCs w:val="16"/>
                <w:lang w:val="en-US"/>
              </w:rPr>
              <w:t xml:space="preserve">5.3.12 ( </w:t>
            </w:r>
            <w:r w:rsidRPr="00C318BA">
              <w:rPr>
                <w:rFonts w:ascii="Verdana" w:hAnsi="Verdana"/>
                <w:sz w:val="16"/>
                <w:szCs w:val="16"/>
                <w:lang w:val="en-US"/>
              </w:rPr>
              <w:t xml:space="preserve">6.1.3.12), may appear on a single line or on several lines, as long as </w:t>
            </w:r>
            <w:r w:rsidR="00AD7CBC" w:rsidRPr="00C318BA">
              <w:rPr>
                <w:rFonts w:ascii="Verdana" w:hAnsi="Verdana"/>
                <w:sz w:val="16"/>
                <w:szCs w:val="16"/>
                <w:lang w:val="en-US"/>
              </w:rPr>
              <w:t xml:space="preserve">the correct order </w:t>
            </w:r>
            <w:r w:rsidRPr="00C318BA">
              <w:rPr>
                <w:rFonts w:ascii="Verdana" w:hAnsi="Verdana"/>
                <w:sz w:val="16"/>
                <w:szCs w:val="16"/>
                <w:lang w:val="en-US"/>
              </w:rPr>
              <w:t>is respected.</w:t>
            </w:r>
          </w:p>
        </w:tc>
      </w:tr>
      <w:tr w:rsidR="00C318BA" w:rsidRPr="00375158" w14:paraId="58FFD5A0" w14:textId="63B4AB59" w:rsidTr="00AD7CBC">
        <w:tc>
          <w:tcPr>
            <w:tcW w:w="4675" w:type="dxa"/>
          </w:tcPr>
          <w:p w14:paraId="5942212E"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lang w:val="es-ES_tradnl"/>
              </w:rPr>
              <w:t>5.3.13</w:t>
            </w:r>
            <w:r w:rsidRPr="00316811">
              <w:rPr>
                <w:rFonts w:ascii="Verdana" w:hAnsi="Verdana"/>
                <w:sz w:val="16"/>
                <w:szCs w:val="16"/>
                <w:lang w:val="es-ES_tradnl"/>
              </w:rPr>
              <w:t xml:space="preserve"> (</w:t>
            </w:r>
            <w:r w:rsidRPr="00316811">
              <w:rPr>
                <w:rFonts w:ascii="Verdana" w:hAnsi="Verdana"/>
                <w:sz w:val="16"/>
                <w:szCs w:val="16"/>
              </w:rPr>
              <w:t>6.1.3.13) Cuando un embalaje/envase se ajuste a uno o más modelos tipo ensayados de embalaje/envase, incluido uno o más modelos tipo ensayados de RIG o gran embalaje/envase, el embalaje/envase podrá llevar más de una marca para indicar los requisitos de los ensayos pertinentes que haya superado. Cuando en un embalaje/envase aparezca más de una marca, las marcas deberán figurar cerca unas de otras y cada una de ellas deberá mostrarse en su totalidad.</w:t>
            </w:r>
          </w:p>
        </w:tc>
        <w:tc>
          <w:tcPr>
            <w:tcW w:w="4675" w:type="dxa"/>
          </w:tcPr>
          <w:p w14:paraId="251E68BA" w14:textId="0058F64B" w:rsidR="00C318BA" w:rsidRPr="00C318BA" w:rsidRDefault="00C318BA" w:rsidP="00C318BA">
            <w:pPr>
              <w:pStyle w:val="Texto"/>
              <w:spacing w:line="219" w:lineRule="exact"/>
              <w:ind w:firstLine="0"/>
              <w:rPr>
                <w:rFonts w:ascii="Verdana" w:hAnsi="Verdana"/>
                <w:b/>
                <w:sz w:val="16"/>
                <w:szCs w:val="16"/>
                <w:lang w:val="en-US"/>
              </w:rPr>
            </w:pPr>
            <w:r w:rsidRPr="000E1B3B">
              <w:rPr>
                <w:rFonts w:ascii="Verdana" w:hAnsi="Verdana"/>
                <w:b/>
                <w:sz w:val="16"/>
                <w:szCs w:val="16"/>
                <w:lang w:val="en-US"/>
              </w:rPr>
              <w:t xml:space="preserve">5.3.13 </w:t>
            </w:r>
            <w:r w:rsidRPr="000E1B3B">
              <w:rPr>
                <w:rFonts w:ascii="Verdana" w:hAnsi="Verdana"/>
                <w:sz w:val="16"/>
                <w:szCs w:val="16"/>
                <w:lang w:val="en-US"/>
              </w:rPr>
              <w:t>(</w:t>
            </w:r>
            <w:r w:rsidRPr="00C318BA">
              <w:rPr>
                <w:rFonts w:ascii="Verdana" w:hAnsi="Verdana"/>
                <w:sz w:val="16"/>
                <w:szCs w:val="16"/>
                <w:lang w:val="en-US"/>
              </w:rPr>
              <w:t xml:space="preserve">6.1.3.13) When a packaging/container </w:t>
            </w:r>
            <w:r w:rsidR="00AD7CBC">
              <w:rPr>
                <w:rFonts w:ascii="Verdana" w:hAnsi="Verdana"/>
                <w:sz w:val="16"/>
                <w:szCs w:val="16"/>
                <w:lang w:val="en-US"/>
              </w:rPr>
              <w:t>is adjusted</w:t>
            </w:r>
            <w:r w:rsidRPr="00C318BA">
              <w:rPr>
                <w:rFonts w:ascii="Verdana" w:hAnsi="Verdana"/>
                <w:sz w:val="16"/>
                <w:szCs w:val="16"/>
                <w:lang w:val="en-US"/>
              </w:rPr>
              <w:t xml:space="preserve"> to one or more tested packaging/container type models, including one or more </w:t>
            </w:r>
            <w:r w:rsidR="00AD7CBC">
              <w:rPr>
                <w:rFonts w:ascii="Verdana" w:hAnsi="Verdana"/>
                <w:sz w:val="16"/>
                <w:szCs w:val="16"/>
                <w:lang w:val="en-US"/>
              </w:rPr>
              <w:t>IBC</w:t>
            </w:r>
            <w:r w:rsidRPr="00C318BA">
              <w:rPr>
                <w:rFonts w:ascii="Verdana" w:hAnsi="Verdana"/>
                <w:sz w:val="16"/>
                <w:szCs w:val="16"/>
                <w:lang w:val="en-US"/>
              </w:rPr>
              <w:t xml:space="preserve"> or large packaging/container tested type models, the packaging/container may carry more than </w:t>
            </w:r>
            <w:r w:rsidR="00AD7CBC">
              <w:rPr>
                <w:rFonts w:ascii="Verdana" w:hAnsi="Verdana"/>
                <w:sz w:val="16"/>
                <w:szCs w:val="16"/>
                <w:lang w:val="en-US"/>
              </w:rPr>
              <w:t>one marking</w:t>
            </w:r>
            <w:r w:rsidRPr="00C318BA">
              <w:rPr>
                <w:rFonts w:ascii="Verdana" w:hAnsi="Verdana"/>
                <w:sz w:val="16"/>
                <w:szCs w:val="16"/>
                <w:lang w:val="en-US"/>
              </w:rPr>
              <w:t xml:space="preserve"> to indicate the relevant test requirements that it has passed. When more than one </w:t>
            </w:r>
            <w:r w:rsidR="00166925">
              <w:rPr>
                <w:rFonts w:ascii="Verdana" w:hAnsi="Verdana"/>
                <w:sz w:val="16"/>
                <w:szCs w:val="16"/>
                <w:lang w:val="en-US"/>
              </w:rPr>
              <w:t>trademark</w:t>
            </w:r>
            <w:r w:rsidRPr="00C318BA">
              <w:rPr>
                <w:rFonts w:ascii="Verdana" w:hAnsi="Verdana"/>
                <w:sz w:val="16"/>
                <w:szCs w:val="16"/>
                <w:lang w:val="en-US"/>
              </w:rPr>
              <w:t xml:space="preserve"> appears on a package</w:t>
            </w:r>
            <w:r w:rsidR="00166925">
              <w:rPr>
                <w:rFonts w:ascii="Verdana" w:hAnsi="Verdana"/>
                <w:sz w:val="16"/>
                <w:szCs w:val="16"/>
                <w:lang w:val="en-US"/>
              </w:rPr>
              <w:t>/container</w:t>
            </w:r>
            <w:r w:rsidRPr="00C318BA">
              <w:rPr>
                <w:rFonts w:ascii="Verdana" w:hAnsi="Verdana"/>
                <w:sz w:val="16"/>
                <w:szCs w:val="16"/>
                <w:lang w:val="en-US"/>
              </w:rPr>
              <w:t xml:space="preserve">, the </w:t>
            </w:r>
            <w:r w:rsidR="00166925">
              <w:rPr>
                <w:rFonts w:ascii="Verdana" w:hAnsi="Verdana"/>
                <w:sz w:val="16"/>
                <w:szCs w:val="16"/>
                <w:lang w:val="en-US"/>
              </w:rPr>
              <w:t>trademarks</w:t>
            </w:r>
            <w:r w:rsidRPr="00C318BA">
              <w:rPr>
                <w:rFonts w:ascii="Verdana" w:hAnsi="Verdana"/>
                <w:sz w:val="16"/>
                <w:szCs w:val="16"/>
                <w:lang w:val="en-US"/>
              </w:rPr>
              <w:t xml:space="preserve"> must appear close to each other and each of them must be displayed in its entirety.</w:t>
            </w:r>
          </w:p>
        </w:tc>
      </w:tr>
      <w:tr w:rsidR="00C318BA" w:rsidRPr="00375158" w14:paraId="1B00D989" w14:textId="5B9F45DF" w:rsidTr="00AD7CBC">
        <w:tc>
          <w:tcPr>
            <w:tcW w:w="4675" w:type="dxa"/>
          </w:tcPr>
          <w:p w14:paraId="69B334E3"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 xml:space="preserve">5.4 </w:t>
            </w:r>
            <w:r w:rsidRPr="00316811">
              <w:rPr>
                <w:rFonts w:ascii="Verdana" w:hAnsi="Verdana"/>
                <w:sz w:val="16"/>
                <w:szCs w:val="16"/>
              </w:rPr>
              <w:t>(6.1.4) Prescripciones relativas a los embalajes/envases</w:t>
            </w:r>
          </w:p>
        </w:tc>
        <w:tc>
          <w:tcPr>
            <w:tcW w:w="4675" w:type="dxa"/>
          </w:tcPr>
          <w:p w14:paraId="08487579" w14:textId="1B7CCECB" w:rsidR="00C318BA" w:rsidRPr="005665A8" w:rsidRDefault="00C318BA" w:rsidP="00C318BA">
            <w:pPr>
              <w:pStyle w:val="Texto"/>
              <w:spacing w:line="219" w:lineRule="exact"/>
              <w:ind w:firstLine="0"/>
              <w:rPr>
                <w:rFonts w:ascii="Verdana" w:hAnsi="Verdana"/>
                <w:b/>
                <w:sz w:val="16"/>
                <w:szCs w:val="16"/>
                <w:lang w:val="en-US"/>
              </w:rPr>
            </w:pPr>
            <w:r w:rsidRPr="005665A8">
              <w:rPr>
                <w:rFonts w:ascii="Verdana" w:hAnsi="Verdana"/>
                <w:b/>
                <w:sz w:val="16"/>
                <w:szCs w:val="16"/>
                <w:lang w:val="en-US"/>
              </w:rPr>
              <w:t xml:space="preserve">5.4 </w:t>
            </w:r>
            <w:r w:rsidRPr="005665A8">
              <w:rPr>
                <w:rFonts w:ascii="Verdana" w:hAnsi="Verdana"/>
                <w:sz w:val="16"/>
                <w:szCs w:val="16"/>
                <w:lang w:val="en-US"/>
              </w:rPr>
              <w:t xml:space="preserve">(6.1.4) </w:t>
            </w:r>
            <w:r w:rsidR="00646D64" w:rsidRPr="005665A8">
              <w:rPr>
                <w:rFonts w:ascii="Verdana" w:hAnsi="Verdana"/>
                <w:sz w:val="16"/>
                <w:szCs w:val="16"/>
                <w:lang w:val="en-US"/>
              </w:rPr>
              <w:t>Requirements related to the packaging/containers</w:t>
            </w:r>
          </w:p>
        </w:tc>
      </w:tr>
      <w:tr w:rsidR="00C318BA" w:rsidRPr="00316811" w14:paraId="2056EC39" w14:textId="6D236E6C" w:rsidTr="00AD7CBC">
        <w:tc>
          <w:tcPr>
            <w:tcW w:w="4675" w:type="dxa"/>
          </w:tcPr>
          <w:p w14:paraId="0AA613EC"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 xml:space="preserve">5.4.0 </w:t>
            </w:r>
            <w:r w:rsidRPr="00316811">
              <w:rPr>
                <w:rFonts w:ascii="Verdana" w:hAnsi="Verdana"/>
                <w:sz w:val="16"/>
                <w:szCs w:val="16"/>
              </w:rPr>
              <w:t>(6.1.4.0)</w:t>
            </w:r>
            <w:r w:rsidRPr="00316811">
              <w:rPr>
                <w:rFonts w:ascii="Verdana" w:hAnsi="Verdana"/>
                <w:b/>
                <w:sz w:val="16"/>
                <w:szCs w:val="16"/>
              </w:rPr>
              <w:t xml:space="preserve"> </w:t>
            </w:r>
            <w:r w:rsidRPr="00316811">
              <w:rPr>
                <w:rFonts w:ascii="Verdana" w:hAnsi="Verdana"/>
                <w:sz w:val="16"/>
                <w:szCs w:val="16"/>
              </w:rPr>
              <w:t>Requisitos generales</w:t>
            </w:r>
          </w:p>
        </w:tc>
        <w:tc>
          <w:tcPr>
            <w:tcW w:w="4675" w:type="dxa"/>
          </w:tcPr>
          <w:p w14:paraId="03502165" w14:textId="6C9C1772" w:rsidR="00C318BA" w:rsidRPr="005665A8" w:rsidRDefault="00C318BA" w:rsidP="00C318BA">
            <w:pPr>
              <w:pStyle w:val="Texto"/>
              <w:spacing w:line="219" w:lineRule="exact"/>
              <w:ind w:firstLine="0"/>
              <w:rPr>
                <w:rFonts w:ascii="Verdana" w:hAnsi="Verdana"/>
                <w:b/>
                <w:sz w:val="16"/>
                <w:szCs w:val="16"/>
                <w:lang w:val="en-US"/>
              </w:rPr>
            </w:pPr>
            <w:r w:rsidRPr="005665A8">
              <w:rPr>
                <w:rFonts w:ascii="Verdana" w:hAnsi="Verdana"/>
                <w:b/>
                <w:sz w:val="16"/>
                <w:szCs w:val="16"/>
                <w:lang w:val="en-US"/>
              </w:rPr>
              <w:t xml:space="preserve">5.4.0 </w:t>
            </w:r>
            <w:r w:rsidRPr="005665A8">
              <w:rPr>
                <w:rFonts w:ascii="Verdana" w:hAnsi="Verdana"/>
                <w:sz w:val="16"/>
                <w:szCs w:val="16"/>
                <w:lang w:val="en-US"/>
              </w:rPr>
              <w:t>(6.1.4.0)</w:t>
            </w:r>
            <w:r w:rsidRPr="005665A8">
              <w:rPr>
                <w:rFonts w:ascii="Verdana" w:hAnsi="Verdana"/>
                <w:b/>
                <w:sz w:val="16"/>
                <w:szCs w:val="16"/>
                <w:lang w:val="en-US"/>
              </w:rPr>
              <w:t xml:space="preserve"> </w:t>
            </w:r>
            <w:r w:rsidRPr="005665A8">
              <w:rPr>
                <w:rFonts w:ascii="Verdana" w:hAnsi="Verdana"/>
                <w:sz w:val="16"/>
                <w:szCs w:val="16"/>
                <w:lang w:val="en-US"/>
              </w:rPr>
              <w:t>General requirements</w:t>
            </w:r>
          </w:p>
        </w:tc>
      </w:tr>
      <w:tr w:rsidR="00C318BA" w:rsidRPr="00375158" w14:paraId="41A51EC4" w14:textId="5B7B0CBB" w:rsidTr="00AD7CBC">
        <w:tc>
          <w:tcPr>
            <w:tcW w:w="4675" w:type="dxa"/>
          </w:tcPr>
          <w:p w14:paraId="41B115FB"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sz w:val="16"/>
                <w:szCs w:val="16"/>
              </w:rPr>
              <w:t>En las condiciones normales de transporte, las infiltraciones de la substancia contenida en el embalaje/envase que puedan producirse, no entrañarán peligro.</w:t>
            </w:r>
          </w:p>
        </w:tc>
        <w:tc>
          <w:tcPr>
            <w:tcW w:w="4675" w:type="dxa"/>
          </w:tcPr>
          <w:p w14:paraId="1AA449DD" w14:textId="37327D5F" w:rsidR="00C318BA" w:rsidRPr="005665A8" w:rsidRDefault="00C318BA" w:rsidP="00C318BA">
            <w:pPr>
              <w:pStyle w:val="Texto"/>
              <w:spacing w:line="219" w:lineRule="exact"/>
              <w:ind w:firstLine="0"/>
              <w:rPr>
                <w:rFonts w:ascii="Verdana" w:hAnsi="Verdana"/>
                <w:sz w:val="16"/>
                <w:szCs w:val="16"/>
                <w:lang w:val="en-US"/>
              </w:rPr>
            </w:pPr>
            <w:r w:rsidRPr="005665A8">
              <w:rPr>
                <w:rFonts w:ascii="Verdana" w:hAnsi="Verdana"/>
                <w:sz w:val="16"/>
                <w:szCs w:val="16"/>
                <w:lang w:val="en-US"/>
              </w:rPr>
              <w:t xml:space="preserve">Under normal transport conditions, the infiltrations of the substance contained in the packaging/container that </w:t>
            </w:r>
            <w:r w:rsidR="005665A8">
              <w:rPr>
                <w:rFonts w:ascii="Verdana" w:hAnsi="Verdana"/>
                <w:sz w:val="16"/>
                <w:szCs w:val="16"/>
                <w:lang w:val="en-US"/>
              </w:rPr>
              <w:t>can be produced</w:t>
            </w:r>
            <w:r w:rsidR="002B09C3">
              <w:rPr>
                <w:rFonts w:ascii="Verdana" w:hAnsi="Verdana"/>
                <w:sz w:val="16"/>
                <w:szCs w:val="16"/>
                <w:lang w:val="en-US"/>
              </w:rPr>
              <w:t>,</w:t>
            </w:r>
            <w:r w:rsidRPr="005665A8">
              <w:rPr>
                <w:rFonts w:ascii="Verdana" w:hAnsi="Verdana"/>
                <w:sz w:val="16"/>
                <w:szCs w:val="16"/>
                <w:lang w:val="en-US"/>
              </w:rPr>
              <w:t xml:space="preserve"> will not entail a danger.</w:t>
            </w:r>
          </w:p>
        </w:tc>
      </w:tr>
      <w:tr w:rsidR="00C318BA" w:rsidRPr="00316811" w14:paraId="126C11BF" w14:textId="2251FC97" w:rsidTr="00AD7CBC">
        <w:tc>
          <w:tcPr>
            <w:tcW w:w="4675" w:type="dxa"/>
          </w:tcPr>
          <w:p w14:paraId="769A2436"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 xml:space="preserve">5.4.1 </w:t>
            </w:r>
            <w:r w:rsidRPr="00316811">
              <w:rPr>
                <w:rFonts w:ascii="Verdana" w:hAnsi="Verdana"/>
                <w:sz w:val="16"/>
                <w:szCs w:val="16"/>
              </w:rPr>
              <w:t>(6.1.4.1) Bidones de acero</w:t>
            </w:r>
          </w:p>
        </w:tc>
        <w:tc>
          <w:tcPr>
            <w:tcW w:w="4675" w:type="dxa"/>
          </w:tcPr>
          <w:p w14:paraId="3E53EEB8" w14:textId="13B45FF6" w:rsidR="00C318BA" w:rsidRPr="005665A8" w:rsidRDefault="00C318BA" w:rsidP="00C318BA">
            <w:pPr>
              <w:pStyle w:val="Texto"/>
              <w:spacing w:line="219" w:lineRule="exact"/>
              <w:ind w:firstLine="0"/>
              <w:rPr>
                <w:rFonts w:ascii="Verdana" w:hAnsi="Verdana"/>
                <w:b/>
                <w:sz w:val="16"/>
                <w:szCs w:val="16"/>
                <w:lang w:val="en-US"/>
              </w:rPr>
            </w:pPr>
            <w:r w:rsidRPr="005665A8">
              <w:rPr>
                <w:rFonts w:ascii="Verdana" w:hAnsi="Verdana"/>
                <w:b/>
                <w:sz w:val="16"/>
                <w:szCs w:val="16"/>
                <w:lang w:val="en-US"/>
              </w:rPr>
              <w:t xml:space="preserve">5.4.1 </w:t>
            </w:r>
            <w:r w:rsidRPr="005665A8">
              <w:rPr>
                <w:rFonts w:ascii="Verdana" w:hAnsi="Verdana"/>
                <w:sz w:val="16"/>
                <w:szCs w:val="16"/>
                <w:lang w:val="en-US"/>
              </w:rPr>
              <w:t>(6.1.4.1) Steel drums</w:t>
            </w:r>
          </w:p>
        </w:tc>
      </w:tr>
      <w:tr w:rsidR="00C318BA" w:rsidRPr="00375158" w14:paraId="0D15ECAE" w14:textId="705E2C30" w:rsidTr="00AD7CBC">
        <w:tc>
          <w:tcPr>
            <w:tcW w:w="4675" w:type="dxa"/>
          </w:tcPr>
          <w:p w14:paraId="56F1960A"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sz w:val="16"/>
                <w:szCs w:val="16"/>
              </w:rPr>
              <w:t>1A1 de tapa no desmontable.</w:t>
            </w:r>
          </w:p>
        </w:tc>
        <w:tc>
          <w:tcPr>
            <w:tcW w:w="4675" w:type="dxa"/>
          </w:tcPr>
          <w:p w14:paraId="67D22DF0" w14:textId="59141203" w:rsidR="00C318BA" w:rsidRPr="005665A8" w:rsidRDefault="00C318BA" w:rsidP="00C318BA">
            <w:pPr>
              <w:pStyle w:val="Texto"/>
              <w:spacing w:line="219" w:lineRule="exact"/>
              <w:ind w:firstLine="0"/>
              <w:rPr>
                <w:rFonts w:ascii="Verdana" w:hAnsi="Verdana"/>
                <w:sz w:val="16"/>
                <w:szCs w:val="16"/>
                <w:lang w:val="en-US"/>
              </w:rPr>
            </w:pPr>
            <w:r w:rsidRPr="005665A8">
              <w:rPr>
                <w:rFonts w:ascii="Verdana" w:hAnsi="Verdana"/>
                <w:sz w:val="16"/>
                <w:szCs w:val="16"/>
                <w:lang w:val="en-US"/>
              </w:rPr>
              <w:t>1A1 with non-</w:t>
            </w:r>
            <w:r w:rsidR="002B09C3">
              <w:rPr>
                <w:rFonts w:ascii="Verdana" w:hAnsi="Verdana"/>
                <w:sz w:val="16"/>
                <w:szCs w:val="16"/>
                <w:lang w:val="en-US"/>
              </w:rPr>
              <w:t>r</w:t>
            </w:r>
            <w:r w:rsidR="00D516FA" w:rsidRPr="005665A8">
              <w:rPr>
                <w:rFonts w:ascii="Verdana" w:hAnsi="Verdana"/>
                <w:sz w:val="16"/>
                <w:szCs w:val="16"/>
                <w:lang w:val="en-US"/>
              </w:rPr>
              <w:t>emovable lid</w:t>
            </w:r>
            <w:r w:rsidRPr="005665A8">
              <w:rPr>
                <w:rFonts w:ascii="Verdana" w:hAnsi="Verdana"/>
                <w:sz w:val="16"/>
                <w:szCs w:val="16"/>
                <w:lang w:val="en-US"/>
              </w:rPr>
              <w:t>.</w:t>
            </w:r>
          </w:p>
        </w:tc>
      </w:tr>
      <w:tr w:rsidR="00C318BA" w:rsidRPr="00316811" w14:paraId="442D1EEF" w14:textId="5A93EA81" w:rsidTr="00AD7CBC">
        <w:tc>
          <w:tcPr>
            <w:tcW w:w="4675" w:type="dxa"/>
          </w:tcPr>
          <w:p w14:paraId="1D258A08"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sz w:val="16"/>
                <w:szCs w:val="16"/>
              </w:rPr>
              <w:t>1A2 de tapa desmontable.</w:t>
            </w:r>
          </w:p>
        </w:tc>
        <w:tc>
          <w:tcPr>
            <w:tcW w:w="4675" w:type="dxa"/>
          </w:tcPr>
          <w:p w14:paraId="77983B44" w14:textId="5B083A5F" w:rsidR="00C318BA" w:rsidRPr="005665A8" w:rsidRDefault="00C318BA" w:rsidP="00C318BA">
            <w:pPr>
              <w:pStyle w:val="Texto"/>
              <w:spacing w:line="219" w:lineRule="exact"/>
              <w:ind w:firstLine="0"/>
              <w:rPr>
                <w:rFonts w:ascii="Verdana" w:hAnsi="Verdana"/>
                <w:sz w:val="16"/>
                <w:szCs w:val="16"/>
                <w:lang w:val="en-US"/>
              </w:rPr>
            </w:pPr>
            <w:r w:rsidRPr="005665A8">
              <w:rPr>
                <w:rFonts w:ascii="Verdana" w:hAnsi="Verdana"/>
                <w:sz w:val="16"/>
                <w:szCs w:val="16"/>
                <w:lang w:val="en-US"/>
              </w:rPr>
              <w:t>1A2 with detachable lid.</w:t>
            </w:r>
          </w:p>
        </w:tc>
      </w:tr>
      <w:tr w:rsidR="00C318BA" w:rsidRPr="00375158" w14:paraId="7048FCE8" w14:textId="2879817B" w:rsidTr="00AD7CBC">
        <w:tc>
          <w:tcPr>
            <w:tcW w:w="4675" w:type="dxa"/>
          </w:tcPr>
          <w:p w14:paraId="1208A259" w14:textId="77777777" w:rsidR="00C318BA" w:rsidRPr="00F50DB0" w:rsidRDefault="00C318BA" w:rsidP="00C318BA">
            <w:pPr>
              <w:pStyle w:val="Texto"/>
              <w:spacing w:line="219" w:lineRule="exact"/>
              <w:ind w:firstLine="0"/>
              <w:rPr>
                <w:rFonts w:ascii="Verdana" w:hAnsi="Verdana"/>
                <w:sz w:val="16"/>
                <w:szCs w:val="16"/>
              </w:rPr>
            </w:pPr>
            <w:r w:rsidRPr="00F50DB0">
              <w:rPr>
                <w:rFonts w:ascii="Verdana" w:hAnsi="Verdana"/>
                <w:b/>
                <w:sz w:val="16"/>
                <w:szCs w:val="16"/>
              </w:rPr>
              <w:t>5.4.1.1</w:t>
            </w:r>
            <w:r w:rsidRPr="00F50DB0">
              <w:rPr>
                <w:rFonts w:ascii="Verdana" w:hAnsi="Verdana"/>
                <w:sz w:val="16"/>
                <w:szCs w:val="16"/>
              </w:rPr>
              <w:t xml:space="preserve"> (6.1.4.1.1)</w:t>
            </w:r>
            <w:r w:rsidRPr="00F50DB0">
              <w:rPr>
                <w:rFonts w:ascii="Verdana" w:hAnsi="Verdana"/>
                <w:b/>
                <w:sz w:val="16"/>
                <w:szCs w:val="16"/>
              </w:rPr>
              <w:t xml:space="preserve"> </w:t>
            </w:r>
            <w:r w:rsidRPr="00F50DB0">
              <w:rPr>
                <w:rFonts w:ascii="Verdana" w:hAnsi="Verdana"/>
                <w:sz w:val="16"/>
                <w:szCs w:val="16"/>
              </w:rPr>
              <w:t>El cuerpo, la tapa y el fondo deben ser de lámina de acero de tipo y espesor adecuados a la capacidad del bidón y al uso a que esté destinado.</w:t>
            </w:r>
          </w:p>
        </w:tc>
        <w:tc>
          <w:tcPr>
            <w:tcW w:w="4675" w:type="dxa"/>
          </w:tcPr>
          <w:p w14:paraId="58691231" w14:textId="65B44233" w:rsidR="00C318BA" w:rsidRPr="00F50DB0" w:rsidRDefault="00C318BA" w:rsidP="00C318BA">
            <w:pPr>
              <w:pStyle w:val="Texto"/>
              <w:spacing w:line="219" w:lineRule="exact"/>
              <w:ind w:firstLine="0"/>
              <w:rPr>
                <w:rFonts w:ascii="Verdana" w:hAnsi="Verdana"/>
                <w:b/>
                <w:sz w:val="16"/>
                <w:szCs w:val="16"/>
                <w:lang w:val="en-US"/>
              </w:rPr>
            </w:pPr>
            <w:r w:rsidRPr="00F50DB0">
              <w:rPr>
                <w:rFonts w:ascii="Verdana" w:hAnsi="Verdana"/>
                <w:b/>
                <w:sz w:val="16"/>
                <w:szCs w:val="16"/>
                <w:lang w:val="en-US"/>
              </w:rPr>
              <w:t xml:space="preserve">5.4.1.1 </w:t>
            </w:r>
            <w:r w:rsidRPr="00F50DB0">
              <w:rPr>
                <w:rFonts w:ascii="Verdana" w:hAnsi="Verdana"/>
                <w:sz w:val="16"/>
                <w:szCs w:val="16"/>
                <w:lang w:val="en-US"/>
              </w:rPr>
              <w:t>(6.1.4.1.1)</w:t>
            </w:r>
            <w:r w:rsidRPr="00F50DB0">
              <w:rPr>
                <w:rFonts w:ascii="Verdana" w:hAnsi="Verdana"/>
                <w:b/>
                <w:sz w:val="16"/>
                <w:szCs w:val="16"/>
                <w:lang w:val="en-US"/>
              </w:rPr>
              <w:t xml:space="preserve"> </w:t>
            </w:r>
            <w:r w:rsidRPr="00F50DB0">
              <w:rPr>
                <w:rFonts w:ascii="Verdana" w:hAnsi="Verdana"/>
                <w:sz w:val="16"/>
                <w:szCs w:val="16"/>
                <w:lang w:val="en-US"/>
              </w:rPr>
              <w:t>The body, lid and bottom must be made of sheet steel of the type and thickness appropriate to the capacity of the drum and the use for which it is intended.</w:t>
            </w:r>
          </w:p>
        </w:tc>
      </w:tr>
      <w:tr w:rsidR="00C318BA" w:rsidRPr="00375158" w14:paraId="1FD4CEDA" w14:textId="1814D2E8" w:rsidTr="00AD7CBC">
        <w:tc>
          <w:tcPr>
            <w:tcW w:w="4675" w:type="dxa"/>
          </w:tcPr>
          <w:p w14:paraId="3B1B428C"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 xml:space="preserve">NOTA: </w:t>
            </w:r>
            <w:r w:rsidRPr="00316811">
              <w:rPr>
                <w:rFonts w:ascii="Verdana" w:hAnsi="Verdana"/>
                <w:sz w:val="16"/>
                <w:szCs w:val="16"/>
              </w:rPr>
              <w:t xml:space="preserve">En el caso de los bidones de acero al carbono, los aceros "adecuados" son los que figuran en las normas ISO 3573:2012 </w:t>
            </w:r>
            <w:r w:rsidRPr="00316811">
              <w:rPr>
                <w:rFonts w:ascii="Verdana" w:hAnsi="Verdana"/>
                <w:sz w:val="16"/>
                <w:szCs w:val="16"/>
                <w:lang w:val="es-ES_tradnl"/>
              </w:rPr>
              <w:t>o la que la sustituya</w:t>
            </w:r>
            <w:r w:rsidRPr="00316811">
              <w:rPr>
                <w:rFonts w:ascii="Verdana" w:hAnsi="Verdana"/>
                <w:sz w:val="16"/>
                <w:szCs w:val="16"/>
              </w:rPr>
              <w:t xml:space="preserve"> "Banda de acero al carbono laminada en caliente, de calidad comercial y de embutición" e </w:t>
            </w:r>
            <w:r w:rsidRPr="00316811">
              <w:rPr>
                <w:rFonts w:ascii="Verdana" w:hAnsi="Verdana"/>
                <w:sz w:val="16"/>
                <w:szCs w:val="16"/>
                <w:lang w:val="es-ES_tradnl"/>
              </w:rPr>
              <w:t xml:space="preserve">ISO 3574:2012 o la que la sustituya </w:t>
            </w:r>
            <w:r w:rsidRPr="00316811">
              <w:rPr>
                <w:rFonts w:ascii="Verdana" w:hAnsi="Verdana"/>
                <w:sz w:val="16"/>
                <w:szCs w:val="16"/>
              </w:rPr>
              <w:t xml:space="preserve">"Banda de acero al carbono laminada en frío, de calidad comercial y de embutición". En los bidones de acero al carbono inferiores a 100 litros, los aceros "adecuados", además de los anteriores, son también los que figuran en las normas ISO 11949:2016 </w:t>
            </w:r>
            <w:r w:rsidRPr="00316811">
              <w:rPr>
                <w:rFonts w:ascii="Verdana" w:hAnsi="Verdana"/>
                <w:sz w:val="16"/>
                <w:szCs w:val="16"/>
                <w:lang w:val="es-ES_tradnl"/>
              </w:rPr>
              <w:t>o la que la sustituya</w:t>
            </w:r>
            <w:r w:rsidRPr="00316811">
              <w:rPr>
                <w:rFonts w:ascii="Verdana" w:hAnsi="Verdana"/>
                <w:sz w:val="16"/>
                <w:szCs w:val="16"/>
              </w:rPr>
              <w:t xml:space="preserve"> "Hojalata electrolítica laminada en </w:t>
            </w:r>
            <w:r w:rsidRPr="00316811">
              <w:rPr>
                <w:rFonts w:ascii="Verdana" w:hAnsi="Verdana"/>
                <w:sz w:val="16"/>
                <w:szCs w:val="16"/>
              </w:rPr>
              <w:lastRenderedPageBreak/>
              <w:t xml:space="preserve">frío", ISO 11950: 2016 </w:t>
            </w:r>
            <w:r w:rsidRPr="00316811">
              <w:rPr>
                <w:rFonts w:ascii="Verdana" w:hAnsi="Verdana"/>
                <w:sz w:val="16"/>
                <w:szCs w:val="16"/>
                <w:lang w:val="es-ES_tradnl"/>
              </w:rPr>
              <w:t>o la que la sustituya</w:t>
            </w:r>
            <w:r w:rsidRPr="00316811">
              <w:rPr>
                <w:rFonts w:ascii="Verdana" w:hAnsi="Verdana"/>
                <w:sz w:val="16"/>
                <w:szCs w:val="16"/>
              </w:rPr>
              <w:t xml:space="preserve"> "Banda de acero laminada en frío recubierta electrolíticamente de cromo/óxido de cromo" e ISO 11951:2016 o la que la sustituya "Banda de chapa negra laminada en frío para la producción de hojalata o banda recubierta electrolíticamente de cromo/óxido de cromo".</w:t>
            </w:r>
          </w:p>
        </w:tc>
        <w:tc>
          <w:tcPr>
            <w:tcW w:w="4675" w:type="dxa"/>
          </w:tcPr>
          <w:p w14:paraId="71EBCDE5" w14:textId="559A097A" w:rsidR="005E2A29" w:rsidRPr="00C318BA" w:rsidRDefault="00C318BA" w:rsidP="005E2A29">
            <w:pPr>
              <w:pStyle w:val="Texto"/>
              <w:spacing w:line="219" w:lineRule="exact"/>
              <w:ind w:firstLine="0"/>
              <w:rPr>
                <w:rFonts w:ascii="Verdana" w:hAnsi="Verdana"/>
                <w:b/>
                <w:sz w:val="16"/>
                <w:szCs w:val="16"/>
                <w:lang w:val="en-US"/>
              </w:rPr>
            </w:pPr>
            <w:r w:rsidRPr="00C318BA">
              <w:rPr>
                <w:rFonts w:ascii="Verdana" w:hAnsi="Verdana"/>
                <w:b/>
                <w:sz w:val="16"/>
                <w:szCs w:val="16"/>
                <w:lang w:val="en-US"/>
              </w:rPr>
              <w:lastRenderedPageBreak/>
              <w:t xml:space="preserve">NOTE: </w:t>
            </w:r>
            <w:r w:rsidRPr="00C318BA">
              <w:rPr>
                <w:rFonts w:ascii="Verdana" w:hAnsi="Verdana"/>
                <w:sz w:val="16"/>
                <w:szCs w:val="16"/>
                <w:lang w:val="en-US"/>
              </w:rPr>
              <w:t xml:space="preserve">In the case of carbon steel drums, the "suitable" steels are those listed in ISO 3573:2012 </w:t>
            </w:r>
            <w:r w:rsidRPr="000E1B3B">
              <w:rPr>
                <w:rFonts w:ascii="Verdana" w:hAnsi="Verdana"/>
                <w:sz w:val="16"/>
                <w:szCs w:val="16"/>
                <w:lang w:val="en-US"/>
              </w:rPr>
              <w:t xml:space="preserve">or </w:t>
            </w:r>
            <w:r w:rsidR="00356D95">
              <w:rPr>
                <w:rFonts w:ascii="Verdana" w:hAnsi="Verdana"/>
                <w:sz w:val="16"/>
                <w:szCs w:val="16"/>
                <w:lang w:val="en-US"/>
              </w:rPr>
              <w:t>that which replaces it</w:t>
            </w:r>
            <w:r w:rsidRPr="000E1B3B">
              <w:rPr>
                <w:rFonts w:ascii="Verdana" w:hAnsi="Verdana"/>
                <w:sz w:val="16"/>
                <w:szCs w:val="16"/>
                <w:lang w:val="en-US"/>
              </w:rPr>
              <w:t xml:space="preserve"> </w:t>
            </w:r>
            <w:r w:rsidRPr="00C318BA">
              <w:rPr>
                <w:rFonts w:ascii="Verdana" w:hAnsi="Verdana"/>
                <w:sz w:val="16"/>
                <w:szCs w:val="16"/>
                <w:lang w:val="en-US"/>
              </w:rPr>
              <w:t>"</w:t>
            </w:r>
            <w:r w:rsidR="000A43EE" w:rsidRPr="000A43EE">
              <w:rPr>
                <w:rFonts w:ascii="Verdana" w:hAnsi="Verdana"/>
                <w:sz w:val="16"/>
                <w:szCs w:val="16"/>
                <w:lang w:val="en-US"/>
              </w:rPr>
              <w:t>Hot-rolled carbon steel sheet of commercial and drawing qualities</w:t>
            </w:r>
            <w:r w:rsidRPr="00C318BA">
              <w:rPr>
                <w:rFonts w:ascii="Verdana" w:hAnsi="Verdana"/>
                <w:sz w:val="16"/>
                <w:szCs w:val="16"/>
                <w:lang w:val="en-US"/>
              </w:rPr>
              <w:t xml:space="preserve">" and </w:t>
            </w:r>
            <w:r w:rsidRPr="000E1B3B">
              <w:rPr>
                <w:rFonts w:ascii="Verdana" w:hAnsi="Verdana"/>
                <w:sz w:val="16"/>
                <w:szCs w:val="16"/>
                <w:lang w:val="en-US"/>
              </w:rPr>
              <w:t xml:space="preserve">ISO 3574:2012 or </w:t>
            </w:r>
            <w:r w:rsidR="00356D95">
              <w:rPr>
                <w:rFonts w:ascii="Verdana" w:hAnsi="Verdana"/>
                <w:sz w:val="16"/>
                <w:szCs w:val="16"/>
                <w:lang w:val="en-US"/>
              </w:rPr>
              <w:t>that which replaces it</w:t>
            </w:r>
            <w:r w:rsidRPr="000E1B3B">
              <w:rPr>
                <w:rFonts w:ascii="Verdana" w:hAnsi="Verdana"/>
                <w:sz w:val="16"/>
                <w:szCs w:val="16"/>
                <w:lang w:val="en-US"/>
              </w:rPr>
              <w:t xml:space="preserve"> </w:t>
            </w:r>
            <w:r w:rsidRPr="00C318BA">
              <w:rPr>
                <w:rFonts w:ascii="Verdana" w:hAnsi="Verdana"/>
                <w:sz w:val="16"/>
                <w:szCs w:val="16"/>
                <w:lang w:val="en-US"/>
              </w:rPr>
              <w:t>"</w:t>
            </w:r>
            <w:r w:rsidR="00933965" w:rsidRPr="00933965">
              <w:rPr>
                <w:lang w:val="en-US"/>
              </w:rPr>
              <w:t xml:space="preserve"> </w:t>
            </w:r>
            <w:r w:rsidR="00933965" w:rsidRPr="00933965">
              <w:rPr>
                <w:rFonts w:ascii="Verdana" w:hAnsi="Verdana"/>
                <w:sz w:val="16"/>
                <w:szCs w:val="16"/>
                <w:lang w:val="en-US"/>
              </w:rPr>
              <w:t>Cold-reduced carbon steel sheet of commercial and drawing qualities</w:t>
            </w:r>
            <w:r w:rsidR="00933965">
              <w:rPr>
                <w:rFonts w:ascii="Verdana" w:hAnsi="Verdana"/>
                <w:sz w:val="16"/>
                <w:szCs w:val="16"/>
                <w:lang w:val="en-US"/>
              </w:rPr>
              <w:t>.</w:t>
            </w:r>
            <w:r w:rsidRPr="00C318BA">
              <w:rPr>
                <w:rFonts w:ascii="Verdana" w:hAnsi="Verdana"/>
                <w:sz w:val="16"/>
                <w:szCs w:val="16"/>
                <w:lang w:val="en-US"/>
              </w:rPr>
              <w:t xml:space="preserve">" In carbon steel drums of less than 100 liters, the "adequate" steels, in addition to the above, are also those that appear in the ISO 11949:2016 standards or </w:t>
            </w:r>
            <w:r w:rsidR="00356D95">
              <w:rPr>
                <w:rFonts w:ascii="Verdana" w:hAnsi="Verdana"/>
                <w:sz w:val="16"/>
                <w:szCs w:val="16"/>
                <w:lang w:val="en-US"/>
              </w:rPr>
              <w:t>that which replaces it</w:t>
            </w:r>
            <w:r w:rsidRPr="00C318BA">
              <w:rPr>
                <w:rFonts w:ascii="Verdana" w:hAnsi="Verdana"/>
                <w:sz w:val="16"/>
                <w:szCs w:val="16"/>
                <w:lang w:val="en-US"/>
              </w:rPr>
              <w:t xml:space="preserve"> "</w:t>
            </w:r>
            <w:r w:rsidR="001F3EE7" w:rsidRPr="001F3EE7">
              <w:rPr>
                <w:lang w:val="en-US"/>
              </w:rPr>
              <w:t xml:space="preserve"> </w:t>
            </w:r>
            <w:r w:rsidR="001F3EE7" w:rsidRPr="001F3EE7">
              <w:rPr>
                <w:rFonts w:ascii="Verdana" w:hAnsi="Verdana"/>
                <w:sz w:val="16"/>
                <w:szCs w:val="16"/>
                <w:lang w:val="en-US"/>
              </w:rPr>
              <w:t>Cold-reduced tinmill products -- Electrolytic tinplate</w:t>
            </w:r>
            <w:r w:rsidR="001F3EE7">
              <w:rPr>
                <w:rFonts w:ascii="Verdana" w:hAnsi="Verdana"/>
                <w:sz w:val="16"/>
                <w:szCs w:val="16"/>
                <w:lang w:val="en-US"/>
              </w:rPr>
              <w:t>,</w:t>
            </w:r>
            <w:r w:rsidRPr="00C318BA">
              <w:rPr>
                <w:rFonts w:ascii="Verdana" w:hAnsi="Verdana"/>
                <w:sz w:val="16"/>
                <w:szCs w:val="16"/>
                <w:lang w:val="en-US"/>
              </w:rPr>
              <w:t xml:space="preserve">" </w:t>
            </w:r>
            <w:r w:rsidRPr="000E1B3B">
              <w:rPr>
                <w:rFonts w:ascii="Verdana" w:hAnsi="Verdana"/>
                <w:sz w:val="16"/>
                <w:szCs w:val="16"/>
                <w:lang w:val="en-US"/>
              </w:rPr>
              <w:t xml:space="preserve">ISO </w:t>
            </w:r>
            <w:r w:rsidRPr="00C318BA">
              <w:rPr>
                <w:rFonts w:ascii="Verdana" w:hAnsi="Verdana"/>
                <w:sz w:val="16"/>
                <w:szCs w:val="16"/>
                <w:lang w:val="en-US"/>
              </w:rPr>
              <w:t>11950</w:t>
            </w:r>
            <w:r w:rsidR="00697491">
              <w:rPr>
                <w:rFonts w:ascii="Verdana" w:hAnsi="Verdana"/>
                <w:sz w:val="16"/>
                <w:szCs w:val="16"/>
                <w:lang w:val="en-US"/>
              </w:rPr>
              <w:t>:</w:t>
            </w:r>
            <w:r w:rsidRPr="00C318BA">
              <w:rPr>
                <w:rFonts w:ascii="Verdana" w:hAnsi="Verdana"/>
                <w:sz w:val="16"/>
                <w:szCs w:val="16"/>
                <w:lang w:val="en-US"/>
              </w:rPr>
              <w:t xml:space="preserve"> 2016 </w:t>
            </w:r>
            <w:r w:rsidRPr="000E1B3B">
              <w:rPr>
                <w:rFonts w:ascii="Verdana" w:hAnsi="Verdana"/>
                <w:sz w:val="16"/>
                <w:szCs w:val="16"/>
                <w:lang w:val="en-US"/>
              </w:rPr>
              <w:t xml:space="preserve">or its successor </w:t>
            </w:r>
            <w:r w:rsidRPr="00C318BA">
              <w:rPr>
                <w:rFonts w:ascii="Verdana" w:hAnsi="Verdana"/>
                <w:sz w:val="16"/>
                <w:szCs w:val="16"/>
                <w:lang w:val="en-US"/>
              </w:rPr>
              <w:t>"</w:t>
            </w:r>
            <w:r w:rsidR="001E216B" w:rsidRPr="001E216B">
              <w:rPr>
                <w:lang w:val="en-US"/>
              </w:rPr>
              <w:t xml:space="preserve"> </w:t>
            </w:r>
            <w:r w:rsidR="001E216B" w:rsidRPr="001E216B">
              <w:rPr>
                <w:rFonts w:ascii="Verdana" w:hAnsi="Verdana"/>
                <w:sz w:val="16"/>
                <w:szCs w:val="16"/>
                <w:lang w:val="en-US"/>
              </w:rPr>
              <w:t xml:space="preserve">Cold-reduced tinmill </w:t>
            </w:r>
            <w:r w:rsidR="001E216B" w:rsidRPr="001E216B">
              <w:rPr>
                <w:rFonts w:ascii="Verdana" w:hAnsi="Verdana"/>
                <w:sz w:val="16"/>
                <w:szCs w:val="16"/>
                <w:lang w:val="en-US"/>
              </w:rPr>
              <w:lastRenderedPageBreak/>
              <w:t>products -- Electrolytic chromium/chromium oxide-coated steel</w:t>
            </w:r>
            <w:r w:rsidRPr="00C318BA">
              <w:rPr>
                <w:rFonts w:ascii="Verdana" w:hAnsi="Verdana"/>
                <w:sz w:val="16"/>
                <w:szCs w:val="16"/>
                <w:lang w:val="en-US"/>
              </w:rPr>
              <w:t>" and ISO 11951:2016 or its successor "</w:t>
            </w:r>
            <w:r w:rsidR="00FE29BA" w:rsidRPr="00FE29BA">
              <w:rPr>
                <w:lang w:val="en-US"/>
              </w:rPr>
              <w:t xml:space="preserve"> </w:t>
            </w:r>
            <w:r w:rsidR="005E2A29">
              <w:rPr>
                <w:lang w:val="en-US"/>
              </w:rPr>
              <w:t>(</w:t>
            </w:r>
            <w:r w:rsidR="00FE29BA" w:rsidRPr="00FE29BA">
              <w:rPr>
                <w:rFonts w:ascii="Verdana" w:hAnsi="Verdana"/>
                <w:sz w:val="16"/>
                <w:szCs w:val="16"/>
                <w:lang w:val="en-US"/>
              </w:rPr>
              <w:t>Cold-reduced tinmill products</w:t>
            </w:r>
            <w:r w:rsidR="005E2A29">
              <w:rPr>
                <w:rFonts w:ascii="Verdana" w:hAnsi="Verdana"/>
                <w:sz w:val="16"/>
                <w:szCs w:val="16"/>
                <w:lang w:val="en-US"/>
              </w:rPr>
              <w:t>)</w:t>
            </w:r>
            <w:r w:rsidR="00FE29BA" w:rsidRPr="00FE29BA">
              <w:rPr>
                <w:rFonts w:ascii="Verdana" w:hAnsi="Verdana"/>
                <w:sz w:val="16"/>
                <w:szCs w:val="16"/>
                <w:lang w:val="en-US"/>
              </w:rPr>
              <w:t xml:space="preserve"> — Blackplate</w:t>
            </w:r>
            <w:r w:rsidR="005E2A29">
              <w:rPr>
                <w:rFonts w:ascii="Verdana" w:hAnsi="Verdana"/>
                <w:sz w:val="16"/>
                <w:szCs w:val="16"/>
                <w:lang w:val="en-US"/>
              </w:rPr>
              <w:t xml:space="preserve">, that </w:t>
            </w:r>
            <w:r w:rsidR="005E2A29" w:rsidRPr="005E2A29">
              <w:rPr>
                <w:rFonts w:ascii="Verdana" w:hAnsi="Verdana"/>
                <w:bCs/>
                <w:sz w:val="16"/>
                <w:szCs w:val="16"/>
                <w:lang w:val="en-US"/>
              </w:rPr>
              <w:t>specifies requirements for single and double cold-reduced blackplate in the form of coils which are intended for manufacturing electrolytic tinplate or electrolytic chromium/chromium oxide-coated steel.</w:t>
            </w:r>
          </w:p>
        </w:tc>
      </w:tr>
      <w:tr w:rsidR="00C318BA" w:rsidRPr="00375158" w14:paraId="039ED234" w14:textId="20585551" w:rsidTr="00AD7CBC">
        <w:tc>
          <w:tcPr>
            <w:tcW w:w="4675" w:type="dxa"/>
          </w:tcPr>
          <w:p w14:paraId="42103A71"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lastRenderedPageBreak/>
              <w:t>5.4.1.2</w:t>
            </w:r>
            <w:r w:rsidRPr="00316811">
              <w:rPr>
                <w:rFonts w:ascii="Verdana" w:hAnsi="Verdana"/>
                <w:sz w:val="16"/>
                <w:szCs w:val="16"/>
              </w:rPr>
              <w:t xml:space="preserve"> (6.1.4.1.2) Las costuras del cuerpo de los bidones destinados a contener más de 40 litros de líquido, deben estar soldadas. Las costuras del cuerpo de los bidones destinados a contener substancias sólidas o de 40 litros de líquido como máximo deben hacerse por medios mecánicos o mediante soldadura.</w:t>
            </w:r>
          </w:p>
        </w:tc>
        <w:tc>
          <w:tcPr>
            <w:tcW w:w="4675" w:type="dxa"/>
          </w:tcPr>
          <w:p w14:paraId="77CDB5CD" w14:textId="2C1D61D1"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5.4.1.2 </w:t>
            </w:r>
            <w:r w:rsidRPr="00C318BA">
              <w:rPr>
                <w:rFonts w:ascii="Verdana" w:hAnsi="Verdana"/>
                <w:sz w:val="16"/>
                <w:szCs w:val="16"/>
                <w:lang w:val="en-US"/>
              </w:rPr>
              <w:t>(6.1.4.1.2) The seams of the body of drums intended to contain more than 40 liters of liquid must be welded. The seams of the body of drums intended to contain solid substances or a maximum of 40 liters of liquid must be made by mechanical means or by welding.</w:t>
            </w:r>
          </w:p>
        </w:tc>
      </w:tr>
      <w:tr w:rsidR="00C318BA" w:rsidRPr="00375158" w14:paraId="415CC293" w14:textId="6FF0452C" w:rsidTr="00AD7CBC">
        <w:tc>
          <w:tcPr>
            <w:tcW w:w="4675" w:type="dxa"/>
          </w:tcPr>
          <w:p w14:paraId="7EF2BD80"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5.4.1.3</w:t>
            </w:r>
            <w:r w:rsidRPr="00316811">
              <w:rPr>
                <w:rFonts w:ascii="Verdana" w:hAnsi="Verdana"/>
                <w:sz w:val="16"/>
                <w:szCs w:val="16"/>
              </w:rPr>
              <w:t xml:space="preserve"> (6.1.4.1.3) Los rebordes deben estar unidos mecánicamente mediante costuras o soldados. Se podrán utilizar aros de refuerzo no integrados en el cuerpo.</w:t>
            </w:r>
          </w:p>
        </w:tc>
        <w:tc>
          <w:tcPr>
            <w:tcW w:w="4675" w:type="dxa"/>
          </w:tcPr>
          <w:p w14:paraId="6F9AA8E2" w14:textId="7E3E6B4F"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5.4.1.3 </w:t>
            </w:r>
            <w:r w:rsidRPr="00C318BA">
              <w:rPr>
                <w:rFonts w:ascii="Verdana" w:hAnsi="Verdana"/>
                <w:sz w:val="16"/>
                <w:szCs w:val="16"/>
                <w:lang w:val="en-US"/>
              </w:rPr>
              <w:t>(6.1.4.1.3) Flanges shall be mechanically attached by stitching or welding. Reinforcement rings not integrated into the body may be used.</w:t>
            </w:r>
          </w:p>
        </w:tc>
      </w:tr>
      <w:tr w:rsidR="00C318BA" w:rsidRPr="00316811" w14:paraId="2CB807E8" w14:textId="6C08127C" w:rsidTr="00AD7CBC">
        <w:tc>
          <w:tcPr>
            <w:tcW w:w="4675" w:type="dxa"/>
          </w:tcPr>
          <w:p w14:paraId="1EA14A9C" w14:textId="77777777" w:rsidR="00C318BA" w:rsidRPr="007D078C" w:rsidRDefault="00C318BA" w:rsidP="00C318BA">
            <w:pPr>
              <w:pStyle w:val="Texto"/>
              <w:spacing w:line="219" w:lineRule="exact"/>
              <w:ind w:firstLine="0"/>
              <w:rPr>
                <w:rFonts w:ascii="Verdana" w:hAnsi="Verdana"/>
                <w:sz w:val="16"/>
                <w:szCs w:val="16"/>
              </w:rPr>
            </w:pPr>
            <w:r w:rsidRPr="007D078C">
              <w:rPr>
                <w:rFonts w:ascii="Verdana" w:hAnsi="Verdana"/>
                <w:b/>
                <w:sz w:val="16"/>
                <w:szCs w:val="16"/>
              </w:rPr>
              <w:t>5.4.1.4</w:t>
            </w:r>
            <w:r w:rsidRPr="007D078C">
              <w:rPr>
                <w:rFonts w:ascii="Verdana" w:hAnsi="Verdana"/>
                <w:sz w:val="16"/>
                <w:szCs w:val="16"/>
              </w:rPr>
              <w:t xml:space="preserve"> (6.1.4.1.4) El cuerpo de los bidones con una capacidad superior a los 60 litros debe estar provisto por lo menos de dos aros de rodadura formados por expansión o, en su defecto, de al menos dos aros de rodadura no integrados en el cuerpo. Si están provistos de aros de rodadura no integrados en el cuerpo, éstos deben ajustarse perfectamente al cuerpo del bidón y estar sujetos de forma que no puedan desplazarse. Los aros de rodadura no deben estar soldados por puntos.</w:t>
            </w:r>
          </w:p>
        </w:tc>
        <w:tc>
          <w:tcPr>
            <w:tcW w:w="4675" w:type="dxa"/>
          </w:tcPr>
          <w:p w14:paraId="0CBA1B82" w14:textId="4B09A8FF" w:rsidR="00C318BA" w:rsidRPr="007D078C" w:rsidRDefault="00C318BA" w:rsidP="00C318BA">
            <w:pPr>
              <w:pStyle w:val="Texto"/>
              <w:spacing w:line="219" w:lineRule="exact"/>
              <w:ind w:firstLine="0"/>
              <w:rPr>
                <w:rFonts w:ascii="Verdana" w:hAnsi="Verdana"/>
                <w:b/>
                <w:sz w:val="16"/>
                <w:szCs w:val="16"/>
                <w:lang w:val="en-US"/>
              </w:rPr>
            </w:pPr>
            <w:r w:rsidRPr="007D078C">
              <w:rPr>
                <w:rFonts w:ascii="Verdana" w:hAnsi="Verdana"/>
                <w:b/>
                <w:sz w:val="16"/>
                <w:szCs w:val="16"/>
                <w:lang w:val="en-US"/>
              </w:rPr>
              <w:t xml:space="preserve">5.4.1.4 </w:t>
            </w:r>
            <w:r w:rsidRPr="007D078C">
              <w:rPr>
                <w:rFonts w:ascii="Verdana" w:hAnsi="Verdana"/>
                <w:sz w:val="16"/>
                <w:szCs w:val="16"/>
                <w:lang w:val="en-US"/>
              </w:rPr>
              <w:t>(6.1.4.1.4) The body of drums with a capacity greater than 60 liters must be provided with at least two rolling rings formed by expansion or, failing that, at least two rolling rings. not integrated into the body. If they are fitted with roller rings that are not integrated into the body, they must fit perfectly to the body of the drum and be secured in such a way that they cannot move. R</w:t>
            </w:r>
            <w:r w:rsidR="00E86311" w:rsidRPr="007D078C">
              <w:rPr>
                <w:rFonts w:ascii="Verdana" w:hAnsi="Verdana"/>
                <w:sz w:val="16"/>
                <w:szCs w:val="16"/>
                <w:lang w:val="en-US"/>
              </w:rPr>
              <w:t>olling</w:t>
            </w:r>
            <w:r w:rsidRPr="007D078C">
              <w:rPr>
                <w:rFonts w:ascii="Verdana" w:hAnsi="Verdana"/>
                <w:sz w:val="16"/>
                <w:szCs w:val="16"/>
                <w:lang w:val="en-US"/>
              </w:rPr>
              <w:t xml:space="preserve"> rings must not be spot welded.</w:t>
            </w:r>
          </w:p>
        </w:tc>
      </w:tr>
      <w:tr w:rsidR="00C318BA" w:rsidRPr="004A2583" w14:paraId="3E88E6CC" w14:textId="0958979B" w:rsidTr="00AD7CBC">
        <w:tc>
          <w:tcPr>
            <w:tcW w:w="4675" w:type="dxa"/>
          </w:tcPr>
          <w:p w14:paraId="2B1422D4"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5.4.1.5</w:t>
            </w:r>
            <w:r w:rsidRPr="00316811">
              <w:rPr>
                <w:rFonts w:ascii="Verdana" w:hAnsi="Verdana"/>
                <w:sz w:val="16"/>
                <w:szCs w:val="16"/>
              </w:rPr>
              <w:t xml:space="preserve"> (6.1.4.1.5) Los orificios de llenado, de vaciado y de ventilación existentes en el cuerpo, en la tapa o en el fondo de los bidones de tapa no desmontable (1A1), no deben ser de más de 7 cm de diámetro. Los bidones provistos de orificios de mayor diámetro se consideran del tipo de tapa desmontable (1A2). Los cierres de los orificios existentes en el cuerpo, en la tapa o en el fondo de los bidones deben ser diseñados y puestos de manera que permanezcan fijos y estancos (herméticos) en las condiciones normales de transporte. Las pestañas de los cierres pueden estar sujetas mecánicamente o soldadas. Los cierres deben estar provistos de juntas (empaques) o de otros componentes herméticos, a menos que sean intrínsecamente estancos (herméticos).</w:t>
            </w:r>
          </w:p>
        </w:tc>
        <w:tc>
          <w:tcPr>
            <w:tcW w:w="4675" w:type="dxa"/>
          </w:tcPr>
          <w:p w14:paraId="26BCD1B4" w14:textId="2B7FD183"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5.4.1.5 </w:t>
            </w:r>
            <w:r w:rsidRPr="00C318BA">
              <w:rPr>
                <w:rFonts w:ascii="Verdana" w:hAnsi="Verdana"/>
                <w:sz w:val="16"/>
                <w:szCs w:val="16"/>
                <w:lang w:val="en-US"/>
              </w:rPr>
              <w:t>(6.1.4.1.5) The filling, emptying and ventilation holes in the body, on the lid or on the bottom of non-</w:t>
            </w:r>
            <w:r w:rsidR="00D516FA">
              <w:rPr>
                <w:rFonts w:ascii="Verdana" w:hAnsi="Verdana"/>
                <w:sz w:val="16"/>
                <w:szCs w:val="16"/>
                <w:lang w:val="en-US"/>
              </w:rPr>
              <w:t>Removable lid</w:t>
            </w:r>
            <w:r w:rsidRPr="00C318BA">
              <w:rPr>
                <w:rFonts w:ascii="Verdana" w:hAnsi="Verdana"/>
                <w:sz w:val="16"/>
                <w:szCs w:val="16"/>
                <w:lang w:val="en-US"/>
              </w:rPr>
              <w:t xml:space="preserve"> drums (1A1), must not be more than 7 cm in diameter. Drums with larger diameter holes are considered to be of the </w:t>
            </w:r>
            <w:r w:rsidR="007D078C">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 type (1A2). The closures of the existing holes in the body, in the lid or in the bottom of the drums must be designed and placed in such a way that they remain fixed and watertight (hermetic) </w:t>
            </w:r>
            <w:r w:rsidR="007D078C">
              <w:rPr>
                <w:rFonts w:ascii="Verdana" w:hAnsi="Verdana"/>
                <w:sz w:val="16"/>
                <w:szCs w:val="16"/>
                <w:lang w:val="en-US"/>
              </w:rPr>
              <w:t>under</w:t>
            </w:r>
            <w:r w:rsidRPr="00C318BA">
              <w:rPr>
                <w:rFonts w:ascii="Verdana" w:hAnsi="Verdana"/>
                <w:sz w:val="16"/>
                <w:szCs w:val="16"/>
                <w:lang w:val="en-US"/>
              </w:rPr>
              <w:t xml:space="preserve"> normal transport conditions. The closure tabs may be mechanically attached or welded. Closures must be provided with </w:t>
            </w:r>
            <w:r w:rsidR="00125B0C">
              <w:rPr>
                <w:rFonts w:ascii="Verdana" w:hAnsi="Verdana"/>
                <w:sz w:val="16"/>
                <w:szCs w:val="16"/>
                <w:lang w:val="en-US"/>
              </w:rPr>
              <w:t>unions (gaskets)</w:t>
            </w:r>
            <w:r w:rsidRPr="00C318BA">
              <w:rPr>
                <w:rFonts w:ascii="Verdana" w:hAnsi="Verdana"/>
                <w:sz w:val="16"/>
                <w:szCs w:val="16"/>
                <w:lang w:val="en-US"/>
              </w:rPr>
              <w:t xml:space="preserve"> or other hermetic components, unless they are intrinsically watertight (hermetic).</w:t>
            </w:r>
          </w:p>
        </w:tc>
      </w:tr>
      <w:tr w:rsidR="00C318BA" w:rsidRPr="00375158" w14:paraId="3134F02D" w14:textId="06DE77A9" w:rsidTr="00AD7CBC">
        <w:tc>
          <w:tcPr>
            <w:tcW w:w="4675" w:type="dxa"/>
          </w:tcPr>
          <w:p w14:paraId="250AFA66"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5.4.1.6</w:t>
            </w:r>
            <w:r w:rsidRPr="00316811">
              <w:rPr>
                <w:rFonts w:ascii="Verdana" w:hAnsi="Verdana"/>
                <w:sz w:val="16"/>
                <w:szCs w:val="16"/>
              </w:rPr>
              <w:t xml:space="preserve"> (6.1.4.1.6) Los dispositivos de cierre de los bidones de tapa desmontable, deben ser diseñados y dispuestos de manera que permanezcan fijos y que los bidones permanezcan estancos (herméticos) en las condiciones normales de transporte. Todas las tapas desmontables deben estar provistas de juntas (empaques), juntas o de otros componentes herméticos.</w:t>
            </w:r>
          </w:p>
        </w:tc>
        <w:tc>
          <w:tcPr>
            <w:tcW w:w="4675" w:type="dxa"/>
          </w:tcPr>
          <w:p w14:paraId="1FA136B5" w14:textId="39AF0E56"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5.4.1.6 </w:t>
            </w:r>
            <w:r w:rsidRPr="00C318BA">
              <w:rPr>
                <w:rFonts w:ascii="Verdana" w:hAnsi="Verdana"/>
                <w:sz w:val="16"/>
                <w:szCs w:val="16"/>
                <w:lang w:val="en-US"/>
              </w:rPr>
              <w:t xml:space="preserve">(6.1.4.1.6) The closing devices of the drums with </w:t>
            </w:r>
            <w:r w:rsidR="00FA5F73">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s must be designed and arranged in such a way that they remain fixed and that the drums remain watertight (hermetic) under normal transport conditions. All removable covers must be provided with </w:t>
            </w:r>
            <w:r w:rsidR="00125B0C">
              <w:rPr>
                <w:rFonts w:ascii="Verdana" w:hAnsi="Verdana"/>
                <w:sz w:val="16"/>
                <w:szCs w:val="16"/>
                <w:lang w:val="en-US"/>
              </w:rPr>
              <w:t>unions (gaskets)</w:t>
            </w:r>
            <w:r w:rsidRPr="00C318BA">
              <w:rPr>
                <w:rFonts w:ascii="Verdana" w:hAnsi="Verdana"/>
                <w:sz w:val="16"/>
                <w:szCs w:val="16"/>
                <w:lang w:val="en-US"/>
              </w:rPr>
              <w:t xml:space="preserve">, </w:t>
            </w:r>
            <w:r w:rsidR="00FA5F73">
              <w:rPr>
                <w:rFonts w:ascii="Verdana" w:hAnsi="Verdana"/>
                <w:sz w:val="16"/>
                <w:szCs w:val="16"/>
                <w:lang w:val="en-US"/>
              </w:rPr>
              <w:t>unions</w:t>
            </w:r>
            <w:r w:rsidRPr="00C318BA">
              <w:rPr>
                <w:rFonts w:ascii="Verdana" w:hAnsi="Verdana"/>
                <w:sz w:val="16"/>
                <w:szCs w:val="16"/>
                <w:lang w:val="en-US"/>
              </w:rPr>
              <w:t xml:space="preserve"> or other hermetic components.</w:t>
            </w:r>
          </w:p>
        </w:tc>
      </w:tr>
      <w:tr w:rsidR="00C318BA" w:rsidRPr="004A2583" w14:paraId="1DBCD691" w14:textId="432C0EBE" w:rsidTr="00AD7CBC">
        <w:tc>
          <w:tcPr>
            <w:tcW w:w="4675" w:type="dxa"/>
          </w:tcPr>
          <w:p w14:paraId="56EEAF02"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5.4.1.7</w:t>
            </w:r>
            <w:r w:rsidRPr="00316811">
              <w:rPr>
                <w:rFonts w:ascii="Verdana" w:hAnsi="Verdana"/>
                <w:sz w:val="16"/>
                <w:szCs w:val="16"/>
              </w:rPr>
              <w:t xml:space="preserve"> (6.1.4.1.7) Si los materiales utilizados para el cuerpo, la tapa, el fondo, los cierres y los accesorios, no son compatibles con la substancia que vaya a transportar, se deben aplicar revestimientos o tratamientos interiores apropiados de protección que </w:t>
            </w:r>
            <w:r w:rsidRPr="00316811">
              <w:rPr>
                <w:rFonts w:ascii="Verdana" w:hAnsi="Verdana"/>
                <w:sz w:val="16"/>
                <w:szCs w:val="16"/>
              </w:rPr>
              <w:lastRenderedPageBreak/>
              <w:t>conserven sus propiedades de protección en las condiciones normales de transporte.</w:t>
            </w:r>
          </w:p>
        </w:tc>
        <w:tc>
          <w:tcPr>
            <w:tcW w:w="4675" w:type="dxa"/>
          </w:tcPr>
          <w:p w14:paraId="0C3E74C8" w14:textId="0AF000BC"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lastRenderedPageBreak/>
              <w:t xml:space="preserve">5.4.1.7 </w:t>
            </w:r>
            <w:r w:rsidRPr="00C318BA">
              <w:rPr>
                <w:rFonts w:ascii="Verdana" w:hAnsi="Verdana"/>
                <w:sz w:val="16"/>
                <w:szCs w:val="16"/>
                <w:lang w:val="en-US"/>
              </w:rPr>
              <w:t xml:space="preserve">(6.1.4.1.7) If the materials used for the body, lid, bottom, </w:t>
            </w:r>
            <w:r w:rsidR="00FA5F73" w:rsidRPr="00C318BA">
              <w:rPr>
                <w:rFonts w:ascii="Verdana" w:hAnsi="Verdana"/>
                <w:sz w:val="16"/>
                <w:szCs w:val="16"/>
                <w:lang w:val="en-US"/>
              </w:rPr>
              <w:t>closures,</w:t>
            </w:r>
            <w:r w:rsidRPr="00C318BA">
              <w:rPr>
                <w:rFonts w:ascii="Verdana" w:hAnsi="Verdana"/>
                <w:sz w:val="16"/>
                <w:szCs w:val="16"/>
                <w:lang w:val="en-US"/>
              </w:rPr>
              <w:t xml:space="preserve"> and accessories are not compatible with the substance to be transported, appropriate interior coatings or treatments must be </w:t>
            </w:r>
            <w:r w:rsidRPr="00C318BA">
              <w:rPr>
                <w:rFonts w:ascii="Verdana" w:hAnsi="Verdana"/>
                <w:sz w:val="16"/>
                <w:szCs w:val="16"/>
                <w:lang w:val="en-US"/>
              </w:rPr>
              <w:lastRenderedPageBreak/>
              <w:t>applied</w:t>
            </w:r>
            <w:r w:rsidR="00FA5F73">
              <w:rPr>
                <w:rFonts w:ascii="Verdana" w:hAnsi="Verdana"/>
                <w:sz w:val="16"/>
                <w:szCs w:val="16"/>
                <w:lang w:val="en-US"/>
              </w:rPr>
              <w:t xml:space="preserve"> that conserve their properties of </w:t>
            </w:r>
            <w:r w:rsidRPr="00C318BA">
              <w:rPr>
                <w:rFonts w:ascii="Verdana" w:hAnsi="Verdana"/>
                <w:sz w:val="16"/>
                <w:szCs w:val="16"/>
                <w:lang w:val="en-US"/>
              </w:rPr>
              <w:t xml:space="preserve"> under</w:t>
            </w:r>
            <w:r w:rsidR="00005C99">
              <w:rPr>
                <w:rFonts w:ascii="Verdana" w:hAnsi="Verdana"/>
                <w:sz w:val="16"/>
                <w:szCs w:val="16"/>
                <w:lang w:val="en-US"/>
              </w:rPr>
              <w:t xml:space="preserve"> the</w:t>
            </w:r>
            <w:r w:rsidRPr="00C318BA">
              <w:rPr>
                <w:rFonts w:ascii="Verdana" w:hAnsi="Verdana"/>
                <w:sz w:val="16"/>
                <w:szCs w:val="16"/>
                <w:lang w:val="en-US"/>
              </w:rPr>
              <w:t xml:space="preserve"> normal conditions of transport.</w:t>
            </w:r>
          </w:p>
        </w:tc>
      </w:tr>
      <w:tr w:rsidR="00C318BA" w:rsidRPr="00375158" w14:paraId="00A3606A" w14:textId="2BDEC028" w:rsidTr="00AD7CBC">
        <w:tc>
          <w:tcPr>
            <w:tcW w:w="4675" w:type="dxa"/>
          </w:tcPr>
          <w:p w14:paraId="70802F4C"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lastRenderedPageBreak/>
              <w:t>5.4.1.8</w:t>
            </w:r>
            <w:r w:rsidRPr="00316811">
              <w:rPr>
                <w:rFonts w:ascii="Verdana" w:hAnsi="Verdana"/>
                <w:sz w:val="16"/>
                <w:szCs w:val="16"/>
              </w:rPr>
              <w:t xml:space="preserve"> (6.1.4.1.8) La capacidad máxima de los bidones será de 450 litros.</w:t>
            </w:r>
          </w:p>
        </w:tc>
        <w:tc>
          <w:tcPr>
            <w:tcW w:w="4675" w:type="dxa"/>
          </w:tcPr>
          <w:p w14:paraId="1B7E99CC" w14:textId="28DFC547"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5.4.1.8 </w:t>
            </w:r>
            <w:r w:rsidRPr="00C318BA">
              <w:rPr>
                <w:rFonts w:ascii="Verdana" w:hAnsi="Verdana"/>
                <w:sz w:val="16"/>
                <w:szCs w:val="16"/>
                <w:lang w:val="en-US"/>
              </w:rPr>
              <w:t>(6.1.4.1.8) The maximum capacity of the drums will be 450 liters.</w:t>
            </w:r>
          </w:p>
        </w:tc>
      </w:tr>
      <w:tr w:rsidR="00C318BA" w:rsidRPr="00375158" w14:paraId="6DD6B8E0" w14:textId="0FA76150" w:rsidTr="00AD7CBC">
        <w:tc>
          <w:tcPr>
            <w:tcW w:w="4675" w:type="dxa"/>
          </w:tcPr>
          <w:p w14:paraId="16B661E8"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5.4.1.9</w:t>
            </w:r>
            <w:r w:rsidRPr="00316811">
              <w:rPr>
                <w:rFonts w:ascii="Verdana" w:hAnsi="Verdana"/>
                <w:sz w:val="16"/>
                <w:szCs w:val="16"/>
              </w:rPr>
              <w:t xml:space="preserve"> (6.1.4.1.9) La masa neta máxima será de 400 kg.</w:t>
            </w:r>
          </w:p>
        </w:tc>
        <w:tc>
          <w:tcPr>
            <w:tcW w:w="4675" w:type="dxa"/>
          </w:tcPr>
          <w:p w14:paraId="234CE945" w14:textId="2BA008A4"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5.4.1.9 </w:t>
            </w:r>
            <w:r w:rsidRPr="00C318BA">
              <w:rPr>
                <w:rFonts w:ascii="Verdana" w:hAnsi="Verdana"/>
                <w:sz w:val="16"/>
                <w:szCs w:val="16"/>
                <w:lang w:val="en-US"/>
              </w:rPr>
              <w:t>(6.1.4.1.9) The maximum net mass will be 400 kg.</w:t>
            </w:r>
          </w:p>
        </w:tc>
      </w:tr>
      <w:tr w:rsidR="00C318BA" w:rsidRPr="00316811" w14:paraId="7073AF70" w14:textId="2501D3BD" w:rsidTr="00AD7CBC">
        <w:tc>
          <w:tcPr>
            <w:tcW w:w="4675" w:type="dxa"/>
          </w:tcPr>
          <w:p w14:paraId="617F6C89"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w:t>
            </w:r>
            <w:r w:rsidRPr="00316811">
              <w:rPr>
                <w:rFonts w:ascii="Verdana" w:hAnsi="Verdana"/>
                <w:sz w:val="16"/>
                <w:szCs w:val="16"/>
              </w:rPr>
              <w:t xml:space="preserve"> (6.1.4.2) Bidones de aluminio.</w:t>
            </w:r>
          </w:p>
        </w:tc>
        <w:tc>
          <w:tcPr>
            <w:tcW w:w="4675" w:type="dxa"/>
          </w:tcPr>
          <w:p w14:paraId="5224CE54" w14:textId="357838DF" w:rsidR="00C318BA" w:rsidRPr="00005C99" w:rsidRDefault="00C318BA" w:rsidP="00C318BA">
            <w:pPr>
              <w:pStyle w:val="Texto"/>
              <w:spacing w:line="219" w:lineRule="exact"/>
              <w:ind w:firstLine="0"/>
              <w:rPr>
                <w:rFonts w:ascii="Verdana" w:hAnsi="Verdana"/>
                <w:b/>
                <w:sz w:val="16"/>
                <w:szCs w:val="16"/>
                <w:lang w:val="en-US"/>
              </w:rPr>
            </w:pPr>
            <w:r w:rsidRPr="00005C99">
              <w:rPr>
                <w:rFonts w:ascii="Verdana" w:hAnsi="Verdana"/>
                <w:b/>
                <w:sz w:val="16"/>
                <w:szCs w:val="16"/>
                <w:lang w:val="en-US"/>
              </w:rPr>
              <w:t xml:space="preserve">5.4.2 </w:t>
            </w:r>
            <w:r w:rsidRPr="00005C99">
              <w:rPr>
                <w:rFonts w:ascii="Verdana" w:hAnsi="Verdana"/>
                <w:sz w:val="16"/>
                <w:szCs w:val="16"/>
                <w:lang w:val="en-US"/>
              </w:rPr>
              <w:t>(6.1.4.2) Aluminum drums.</w:t>
            </w:r>
          </w:p>
        </w:tc>
      </w:tr>
      <w:tr w:rsidR="00C318BA" w:rsidRPr="00375158" w14:paraId="24D1EA57" w14:textId="250FBF1C" w:rsidTr="00AD7CBC">
        <w:tc>
          <w:tcPr>
            <w:tcW w:w="4675" w:type="dxa"/>
          </w:tcPr>
          <w:p w14:paraId="211E5C91"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sz w:val="16"/>
                <w:szCs w:val="16"/>
              </w:rPr>
              <w:t>1B1 de tapa no desmontable.</w:t>
            </w:r>
          </w:p>
        </w:tc>
        <w:tc>
          <w:tcPr>
            <w:tcW w:w="4675" w:type="dxa"/>
          </w:tcPr>
          <w:p w14:paraId="68236DBC" w14:textId="5128B99E" w:rsidR="00C318BA" w:rsidRPr="00005C99" w:rsidRDefault="00C318BA" w:rsidP="00C318BA">
            <w:pPr>
              <w:pStyle w:val="Texto"/>
              <w:spacing w:line="219" w:lineRule="exact"/>
              <w:ind w:firstLine="0"/>
              <w:rPr>
                <w:rFonts w:ascii="Verdana" w:hAnsi="Verdana"/>
                <w:sz w:val="16"/>
                <w:szCs w:val="16"/>
                <w:lang w:val="en-US"/>
              </w:rPr>
            </w:pPr>
            <w:r w:rsidRPr="00005C99">
              <w:rPr>
                <w:rFonts w:ascii="Verdana" w:hAnsi="Verdana"/>
                <w:sz w:val="16"/>
                <w:szCs w:val="16"/>
                <w:lang w:val="en-US"/>
              </w:rPr>
              <w:t>1B1 with non-</w:t>
            </w:r>
            <w:r w:rsidR="00005C99" w:rsidRPr="00005C99">
              <w:rPr>
                <w:rFonts w:ascii="Verdana" w:hAnsi="Verdana"/>
                <w:sz w:val="16"/>
                <w:szCs w:val="16"/>
                <w:lang w:val="en-US"/>
              </w:rPr>
              <w:t>r</w:t>
            </w:r>
            <w:r w:rsidR="00D516FA" w:rsidRPr="00005C99">
              <w:rPr>
                <w:rFonts w:ascii="Verdana" w:hAnsi="Verdana"/>
                <w:sz w:val="16"/>
                <w:szCs w:val="16"/>
                <w:lang w:val="en-US"/>
              </w:rPr>
              <w:t>emovable lid</w:t>
            </w:r>
            <w:r w:rsidRPr="00005C99">
              <w:rPr>
                <w:rFonts w:ascii="Verdana" w:hAnsi="Verdana"/>
                <w:sz w:val="16"/>
                <w:szCs w:val="16"/>
                <w:lang w:val="en-US"/>
              </w:rPr>
              <w:t>.</w:t>
            </w:r>
          </w:p>
        </w:tc>
      </w:tr>
      <w:tr w:rsidR="00C318BA" w:rsidRPr="00316811" w14:paraId="3E29F8E1" w14:textId="79006B35" w:rsidTr="00AD7CBC">
        <w:tc>
          <w:tcPr>
            <w:tcW w:w="4675" w:type="dxa"/>
          </w:tcPr>
          <w:p w14:paraId="2417BFE8"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sz w:val="16"/>
                <w:szCs w:val="16"/>
              </w:rPr>
              <w:t>1B2 de tapa desmontable.</w:t>
            </w:r>
          </w:p>
        </w:tc>
        <w:tc>
          <w:tcPr>
            <w:tcW w:w="4675" w:type="dxa"/>
          </w:tcPr>
          <w:p w14:paraId="201DD7E0" w14:textId="3507356B" w:rsidR="00C318BA" w:rsidRPr="00005C99" w:rsidRDefault="00C318BA" w:rsidP="00C318BA">
            <w:pPr>
              <w:pStyle w:val="Texto"/>
              <w:spacing w:line="219" w:lineRule="exact"/>
              <w:ind w:firstLine="0"/>
              <w:rPr>
                <w:rFonts w:ascii="Verdana" w:hAnsi="Verdana"/>
                <w:sz w:val="16"/>
                <w:szCs w:val="16"/>
                <w:lang w:val="en-US"/>
              </w:rPr>
            </w:pPr>
            <w:r w:rsidRPr="00005C99">
              <w:rPr>
                <w:rFonts w:ascii="Verdana" w:hAnsi="Verdana"/>
                <w:sz w:val="16"/>
                <w:szCs w:val="16"/>
                <w:lang w:val="en-US"/>
              </w:rPr>
              <w:t xml:space="preserve">1B2 with </w:t>
            </w:r>
            <w:r w:rsidR="00005C99" w:rsidRPr="00005C99">
              <w:rPr>
                <w:rFonts w:ascii="Verdana" w:hAnsi="Verdana"/>
                <w:sz w:val="16"/>
                <w:szCs w:val="16"/>
                <w:lang w:val="en-US"/>
              </w:rPr>
              <w:t>r</w:t>
            </w:r>
            <w:r w:rsidR="00D516FA" w:rsidRPr="00005C99">
              <w:rPr>
                <w:rFonts w:ascii="Verdana" w:hAnsi="Verdana"/>
                <w:sz w:val="16"/>
                <w:szCs w:val="16"/>
                <w:lang w:val="en-US"/>
              </w:rPr>
              <w:t>emovable lid</w:t>
            </w:r>
            <w:r w:rsidRPr="00005C99">
              <w:rPr>
                <w:rFonts w:ascii="Verdana" w:hAnsi="Verdana"/>
                <w:sz w:val="16"/>
                <w:szCs w:val="16"/>
                <w:lang w:val="en-US"/>
              </w:rPr>
              <w:t>.</w:t>
            </w:r>
          </w:p>
        </w:tc>
      </w:tr>
      <w:tr w:rsidR="00C318BA" w:rsidRPr="00375158" w14:paraId="3682D13E" w14:textId="311C8DBE" w:rsidTr="00AD7CBC">
        <w:tc>
          <w:tcPr>
            <w:tcW w:w="4675" w:type="dxa"/>
          </w:tcPr>
          <w:p w14:paraId="6B3DA228"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5.4.2.1</w:t>
            </w:r>
            <w:r w:rsidRPr="00316811">
              <w:rPr>
                <w:rFonts w:ascii="Verdana" w:hAnsi="Verdana"/>
                <w:sz w:val="16"/>
                <w:szCs w:val="16"/>
              </w:rPr>
              <w:t xml:space="preserve"> (6.1.4.2.1) El cuerpo, la tapa y el fondo deben estar hechos de aluminio de una pureza del 99% como mínimo o de una aleación a base de aluminio. El material debe ser de un tipo y un espesor adecuados a la capacidad del bidón y al uso a que esté destinado.</w:t>
            </w:r>
          </w:p>
        </w:tc>
        <w:tc>
          <w:tcPr>
            <w:tcW w:w="4675" w:type="dxa"/>
          </w:tcPr>
          <w:p w14:paraId="2F767B28" w14:textId="7E904AEB"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5.4.2.1 </w:t>
            </w:r>
            <w:r w:rsidRPr="00C318BA">
              <w:rPr>
                <w:rFonts w:ascii="Verdana" w:hAnsi="Verdana"/>
                <w:sz w:val="16"/>
                <w:szCs w:val="16"/>
                <w:lang w:val="en-US"/>
              </w:rPr>
              <w:t>(6.1.4.2.1) The body, lid and bottom shall be made of at least 99% pure aluminum or</w:t>
            </w:r>
            <w:r w:rsidR="00005C99">
              <w:rPr>
                <w:rFonts w:ascii="Verdana" w:hAnsi="Verdana"/>
                <w:sz w:val="16"/>
                <w:szCs w:val="16"/>
                <w:lang w:val="en-US"/>
              </w:rPr>
              <w:t xml:space="preserve"> an</w:t>
            </w:r>
            <w:r w:rsidRPr="00C318BA">
              <w:rPr>
                <w:rFonts w:ascii="Verdana" w:hAnsi="Verdana"/>
                <w:sz w:val="16"/>
                <w:szCs w:val="16"/>
                <w:lang w:val="en-US"/>
              </w:rPr>
              <w:t xml:space="preserve"> aluminum based alloy. The material must be of a type and thickness appropriate to the capacity of the drum and the use for which it is intended.</w:t>
            </w:r>
          </w:p>
        </w:tc>
      </w:tr>
      <w:tr w:rsidR="00C318BA" w:rsidRPr="00375158" w14:paraId="0959074B" w14:textId="246FC1DA" w:rsidTr="00AD7CBC">
        <w:tc>
          <w:tcPr>
            <w:tcW w:w="4675" w:type="dxa"/>
          </w:tcPr>
          <w:p w14:paraId="53A202FA"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5.4.2.2</w:t>
            </w:r>
            <w:r w:rsidRPr="00316811">
              <w:rPr>
                <w:rFonts w:ascii="Verdana" w:hAnsi="Verdana"/>
                <w:sz w:val="16"/>
                <w:szCs w:val="16"/>
              </w:rPr>
              <w:t xml:space="preserve"> (6.1.4.2.2) Todas las costuras deben estar soldadas. Las costuras de los rebordes, si las hay, deben reforzarse mediante aros no integrados en el cuerpo.</w:t>
            </w:r>
          </w:p>
        </w:tc>
        <w:tc>
          <w:tcPr>
            <w:tcW w:w="4675" w:type="dxa"/>
          </w:tcPr>
          <w:p w14:paraId="6E6C8D94" w14:textId="3F6F9077"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5.4.2.2 </w:t>
            </w:r>
            <w:r w:rsidRPr="00C318BA">
              <w:rPr>
                <w:rFonts w:ascii="Verdana" w:hAnsi="Verdana"/>
                <w:sz w:val="16"/>
                <w:szCs w:val="16"/>
                <w:lang w:val="en-US"/>
              </w:rPr>
              <w:t>(6.1.4.2.2) All seams shall be welded. The seams of the flanges, if any, must be reinforced by underwires not integrated into the body.</w:t>
            </w:r>
          </w:p>
        </w:tc>
      </w:tr>
      <w:tr w:rsidR="00C318BA" w:rsidRPr="003B5267" w14:paraId="4853137C" w14:textId="51EFC64A" w:rsidTr="00AD7CBC">
        <w:tc>
          <w:tcPr>
            <w:tcW w:w="4675" w:type="dxa"/>
          </w:tcPr>
          <w:p w14:paraId="37796CE3" w14:textId="77777777" w:rsidR="00C318BA" w:rsidRPr="001C4321" w:rsidRDefault="00C318BA" w:rsidP="00C318BA">
            <w:pPr>
              <w:pStyle w:val="Texto"/>
              <w:spacing w:line="219" w:lineRule="exact"/>
              <w:ind w:firstLine="0"/>
              <w:rPr>
                <w:rFonts w:ascii="Verdana" w:hAnsi="Verdana"/>
                <w:sz w:val="16"/>
                <w:szCs w:val="16"/>
              </w:rPr>
            </w:pPr>
            <w:r w:rsidRPr="001C4321">
              <w:rPr>
                <w:rFonts w:ascii="Verdana" w:hAnsi="Verdana"/>
                <w:b/>
                <w:sz w:val="16"/>
                <w:szCs w:val="16"/>
              </w:rPr>
              <w:t xml:space="preserve">5.4.2.3 </w:t>
            </w:r>
            <w:r w:rsidRPr="001C4321">
              <w:rPr>
                <w:rFonts w:ascii="Verdana" w:hAnsi="Verdana"/>
                <w:sz w:val="16"/>
                <w:szCs w:val="16"/>
              </w:rPr>
              <w:t>(6.1.4.2.3) El cuerpo de los bidones con una capacidad superior a 60 litros debe estar provisto de al menos dos aros de rodadura formados por expansión o, en su defecto, de al menos dos aros de rodadura no integrados en el cuerpo. Si están provistos de aros de rodadura no integrados en el cuerpo, éstos deben ajustarse perfectamente al cuerpo del bidón y estar bien sujetos de forma que no puedan desplazarse. Los aros de rodadura no deben estar soldados por puntos.</w:t>
            </w:r>
          </w:p>
        </w:tc>
        <w:tc>
          <w:tcPr>
            <w:tcW w:w="4675" w:type="dxa"/>
          </w:tcPr>
          <w:p w14:paraId="7696F533" w14:textId="672BA81F" w:rsidR="00C318BA" w:rsidRPr="001C4321" w:rsidRDefault="00C318BA" w:rsidP="00C318BA">
            <w:pPr>
              <w:pStyle w:val="Texto"/>
              <w:spacing w:line="219" w:lineRule="exact"/>
              <w:ind w:firstLine="0"/>
              <w:rPr>
                <w:rFonts w:ascii="Verdana" w:hAnsi="Verdana"/>
                <w:b/>
                <w:sz w:val="16"/>
                <w:szCs w:val="16"/>
                <w:lang w:val="en-US"/>
              </w:rPr>
            </w:pPr>
            <w:r w:rsidRPr="001C4321">
              <w:rPr>
                <w:rFonts w:ascii="Verdana" w:hAnsi="Verdana"/>
                <w:b/>
                <w:sz w:val="16"/>
                <w:szCs w:val="16"/>
                <w:lang w:val="en-US"/>
              </w:rPr>
              <w:t xml:space="preserve">5.4.2.3 </w:t>
            </w:r>
            <w:r w:rsidRPr="001C4321">
              <w:rPr>
                <w:rFonts w:ascii="Verdana" w:hAnsi="Verdana"/>
                <w:sz w:val="16"/>
                <w:szCs w:val="16"/>
                <w:lang w:val="en-US"/>
              </w:rPr>
              <w:t>(6.1.4.2.3) The body of drums with a capacity greater than 60 liters must be provided with at least two rolling rings formed by expansion or, failing that, with at least two non-integrated rolling rings in the body. If they are fitted with roll</w:t>
            </w:r>
            <w:r w:rsidR="003B5267" w:rsidRPr="001C4321">
              <w:rPr>
                <w:rFonts w:ascii="Verdana" w:hAnsi="Verdana"/>
                <w:sz w:val="16"/>
                <w:szCs w:val="16"/>
                <w:lang w:val="en-US"/>
              </w:rPr>
              <w:t>ing</w:t>
            </w:r>
            <w:r w:rsidRPr="001C4321">
              <w:rPr>
                <w:rFonts w:ascii="Verdana" w:hAnsi="Verdana"/>
                <w:sz w:val="16"/>
                <w:szCs w:val="16"/>
                <w:lang w:val="en-US"/>
              </w:rPr>
              <w:t xml:space="preserve"> rings that are not integrated into the body, they must fit perfectly to the body of the drum and be well secured so that they cannot move. </w:t>
            </w:r>
            <w:r w:rsidR="003B5267" w:rsidRPr="001C4321">
              <w:rPr>
                <w:rFonts w:ascii="Verdana" w:hAnsi="Verdana"/>
                <w:sz w:val="16"/>
                <w:szCs w:val="16"/>
                <w:lang w:val="en-US"/>
              </w:rPr>
              <w:t>Rolling</w:t>
            </w:r>
            <w:r w:rsidRPr="001C4321">
              <w:rPr>
                <w:rFonts w:ascii="Verdana" w:hAnsi="Verdana"/>
                <w:sz w:val="16"/>
                <w:szCs w:val="16"/>
                <w:lang w:val="en-US"/>
              </w:rPr>
              <w:t xml:space="preserve"> rings must not be spot welded.</w:t>
            </w:r>
          </w:p>
        </w:tc>
      </w:tr>
      <w:tr w:rsidR="00C318BA" w:rsidRPr="004A2583" w14:paraId="6CAA2610" w14:textId="210ED9C9" w:rsidTr="00AD7CBC">
        <w:tc>
          <w:tcPr>
            <w:tcW w:w="4675" w:type="dxa"/>
          </w:tcPr>
          <w:p w14:paraId="361F5FC7"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5.4.2.4</w:t>
            </w:r>
            <w:r w:rsidRPr="00316811">
              <w:rPr>
                <w:rFonts w:ascii="Verdana" w:hAnsi="Verdana"/>
                <w:sz w:val="16"/>
                <w:szCs w:val="16"/>
              </w:rPr>
              <w:t xml:space="preserve"> (6.1.4.2.4) Los orificios de llenado, de vaciado y de ventilación existentes en el cuerpo, en la tapa o en el fondo de los bidones de tapa no desmontable (1B1) no podrán ser de más de 7 cm de diámetro.  Los bidones provistos de orificios de mayor diámetro se consideran del tipo de tapa desmontable (1B2). Los cierres de los orificios existentes en el cuerpo, en la tapa o en el fondo de los bidones deben ser diseñados y dispuestos de manera que permanezcan fijos y estancos (herméticos) en las condiciones normales de transporte. Las pestañas de los cierres se fijarán mediante soldadura y el cordón de soldadura formará una junta estanca. Los cierres estarán provistos de juntas (empaques) o de otros componentes herméticos, a menos que sean intrínsecamente estancos (herméticos).</w:t>
            </w:r>
          </w:p>
        </w:tc>
        <w:tc>
          <w:tcPr>
            <w:tcW w:w="4675" w:type="dxa"/>
          </w:tcPr>
          <w:p w14:paraId="51C5C936" w14:textId="3F15E6F7"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5.4.2.4 </w:t>
            </w:r>
            <w:r w:rsidRPr="00C318BA">
              <w:rPr>
                <w:rFonts w:ascii="Verdana" w:hAnsi="Verdana"/>
                <w:sz w:val="16"/>
                <w:szCs w:val="16"/>
                <w:lang w:val="en-US"/>
              </w:rPr>
              <w:t xml:space="preserve">(6.1.4.2.4) The filling, emptying and ventilation holes in the body, </w:t>
            </w:r>
            <w:r w:rsidR="007315D2" w:rsidRPr="00C318BA">
              <w:rPr>
                <w:rFonts w:ascii="Verdana" w:hAnsi="Verdana"/>
                <w:sz w:val="16"/>
                <w:szCs w:val="16"/>
                <w:lang w:val="en-US"/>
              </w:rPr>
              <w:t>lid,</w:t>
            </w:r>
            <w:r w:rsidRPr="00C318BA">
              <w:rPr>
                <w:rFonts w:ascii="Verdana" w:hAnsi="Verdana"/>
                <w:sz w:val="16"/>
                <w:szCs w:val="16"/>
                <w:lang w:val="en-US"/>
              </w:rPr>
              <w:t xml:space="preserve"> or bottom of non-</w:t>
            </w:r>
            <w:r w:rsidR="00D516FA">
              <w:rPr>
                <w:rFonts w:ascii="Verdana" w:hAnsi="Verdana"/>
                <w:sz w:val="16"/>
                <w:szCs w:val="16"/>
                <w:lang w:val="en-US"/>
              </w:rPr>
              <w:t>Removable lid</w:t>
            </w:r>
            <w:r w:rsidRPr="00C318BA">
              <w:rPr>
                <w:rFonts w:ascii="Verdana" w:hAnsi="Verdana"/>
                <w:sz w:val="16"/>
                <w:szCs w:val="16"/>
                <w:lang w:val="en-US"/>
              </w:rPr>
              <w:t xml:space="preserve"> drums (1B1) may not be more than 7 cm. diameter. Drums with larger diameter holes are considered to be of the </w:t>
            </w:r>
            <w:r w:rsidR="00D516FA">
              <w:rPr>
                <w:rFonts w:ascii="Verdana" w:hAnsi="Verdana"/>
                <w:sz w:val="16"/>
                <w:szCs w:val="16"/>
                <w:lang w:val="en-US"/>
              </w:rPr>
              <w:t>Removable lid</w:t>
            </w:r>
            <w:r w:rsidRPr="00C318BA">
              <w:rPr>
                <w:rFonts w:ascii="Verdana" w:hAnsi="Verdana"/>
                <w:sz w:val="16"/>
                <w:szCs w:val="16"/>
                <w:lang w:val="en-US"/>
              </w:rPr>
              <w:t xml:space="preserve"> type (1B2). The closures of the existing holes in the body, in the lid or in the bottom of the drums must be designed and arranged in such a way that they remain fixed and watertight (hermetic) in normal transport conditions. The tabs of the closures will be fixed by welding and the wel</w:t>
            </w:r>
            <w:r w:rsidR="002E0427">
              <w:rPr>
                <w:rFonts w:ascii="Verdana" w:hAnsi="Verdana"/>
                <w:sz w:val="16"/>
                <w:szCs w:val="16"/>
                <w:lang w:val="en-US"/>
              </w:rPr>
              <w:t>ding</w:t>
            </w:r>
            <w:r w:rsidRPr="00C318BA">
              <w:rPr>
                <w:rFonts w:ascii="Verdana" w:hAnsi="Verdana"/>
                <w:sz w:val="16"/>
                <w:szCs w:val="16"/>
                <w:lang w:val="en-US"/>
              </w:rPr>
              <w:t xml:space="preserve"> seam will form a watertight </w:t>
            </w:r>
            <w:r w:rsidR="00434A2E">
              <w:rPr>
                <w:rFonts w:ascii="Verdana" w:hAnsi="Verdana"/>
                <w:sz w:val="16"/>
                <w:szCs w:val="16"/>
                <w:lang w:val="en-US"/>
              </w:rPr>
              <w:t>union</w:t>
            </w:r>
            <w:r w:rsidRPr="00C318BA">
              <w:rPr>
                <w:rFonts w:ascii="Verdana" w:hAnsi="Verdana"/>
                <w:sz w:val="16"/>
                <w:szCs w:val="16"/>
                <w:lang w:val="en-US"/>
              </w:rPr>
              <w:t xml:space="preserve">. Closures will be provided with </w:t>
            </w:r>
            <w:r w:rsidR="002E0427">
              <w:rPr>
                <w:rFonts w:ascii="Verdana" w:hAnsi="Verdana"/>
                <w:sz w:val="16"/>
                <w:szCs w:val="16"/>
                <w:lang w:val="en-US"/>
              </w:rPr>
              <w:t>unions</w:t>
            </w:r>
            <w:r w:rsidRPr="00C318BA">
              <w:rPr>
                <w:rFonts w:ascii="Verdana" w:hAnsi="Verdana"/>
                <w:sz w:val="16"/>
                <w:szCs w:val="16"/>
                <w:lang w:val="en-US"/>
              </w:rPr>
              <w:t xml:space="preserve"> (gaskets) or other hermetic components, unless they are intrinsically watertight (hermetic).</w:t>
            </w:r>
          </w:p>
        </w:tc>
      </w:tr>
      <w:tr w:rsidR="00C318BA" w:rsidRPr="00375158" w14:paraId="01559BE1" w14:textId="27B6B454" w:rsidTr="00AD7CBC">
        <w:tc>
          <w:tcPr>
            <w:tcW w:w="4675" w:type="dxa"/>
          </w:tcPr>
          <w:p w14:paraId="56832CAC"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5.4.2.5</w:t>
            </w:r>
            <w:r w:rsidRPr="00316811">
              <w:rPr>
                <w:rFonts w:ascii="Verdana" w:hAnsi="Verdana"/>
                <w:sz w:val="16"/>
                <w:szCs w:val="16"/>
              </w:rPr>
              <w:t xml:space="preserve"> (6.1.4.2.5) Los dispositivos de cierre de los bidones de tapa desmontable deben ser diseñados y dispuestos de manera que permanezcan fijos y que los bidones permanezcan estancos (herméticos) en condiciones normales de transporte. Todas las tapas desmontables deben estar provistas de juntas (empaques) o de otros componentes herméticos.</w:t>
            </w:r>
          </w:p>
        </w:tc>
        <w:tc>
          <w:tcPr>
            <w:tcW w:w="4675" w:type="dxa"/>
          </w:tcPr>
          <w:p w14:paraId="2730BA6E" w14:textId="0BC24478"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t xml:space="preserve">5.4.2.5 </w:t>
            </w:r>
            <w:r w:rsidRPr="00C318BA">
              <w:rPr>
                <w:rFonts w:ascii="Verdana" w:hAnsi="Verdana"/>
                <w:sz w:val="16"/>
                <w:szCs w:val="16"/>
                <w:lang w:val="en-US"/>
              </w:rPr>
              <w:t xml:space="preserve">(6.1.4.2.5) The closing devices of the drums with </w:t>
            </w:r>
            <w:r w:rsidR="002E0427">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s must be designed and arranged in such a way that they remain fixed and that the drums remain watertight (hermetic) under normal conditions of transport. All removable covers must be provided with </w:t>
            </w:r>
            <w:r w:rsidR="00125B0C">
              <w:rPr>
                <w:rFonts w:ascii="Verdana" w:hAnsi="Verdana"/>
                <w:sz w:val="16"/>
                <w:szCs w:val="16"/>
                <w:lang w:val="en-US"/>
              </w:rPr>
              <w:t>unions (gaskets)</w:t>
            </w:r>
            <w:r w:rsidRPr="00C318BA">
              <w:rPr>
                <w:rFonts w:ascii="Verdana" w:hAnsi="Verdana"/>
                <w:sz w:val="16"/>
                <w:szCs w:val="16"/>
                <w:lang w:val="en-US"/>
              </w:rPr>
              <w:t xml:space="preserve"> or other hermetic components.</w:t>
            </w:r>
          </w:p>
        </w:tc>
      </w:tr>
      <w:tr w:rsidR="00C318BA" w:rsidRPr="00375158" w14:paraId="41BC15B3" w14:textId="15E51339" w:rsidTr="00AD7CBC">
        <w:tc>
          <w:tcPr>
            <w:tcW w:w="4675" w:type="dxa"/>
          </w:tcPr>
          <w:p w14:paraId="4C49AE9A" w14:textId="77777777" w:rsidR="00C318BA" w:rsidRPr="00316811" w:rsidRDefault="00C318BA" w:rsidP="00C318BA">
            <w:pPr>
              <w:pStyle w:val="Texto"/>
              <w:spacing w:line="219" w:lineRule="exact"/>
              <w:ind w:firstLine="0"/>
              <w:rPr>
                <w:rFonts w:ascii="Verdana" w:hAnsi="Verdana"/>
                <w:sz w:val="16"/>
                <w:szCs w:val="16"/>
              </w:rPr>
            </w:pPr>
            <w:r w:rsidRPr="00316811">
              <w:rPr>
                <w:rFonts w:ascii="Verdana" w:hAnsi="Verdana"/>
                <w:b/>
                <w:sz w:val="16"/>
                <w:szCs w:val="16"/>
              </w:rPr>
              <w:t>5.4.2.6</w:t>
            </w:r>
            <w:r w:rsidRPr="00316811">
              <w:rPr>
                <w:rFonts w:ascii="Verdana" w:hAnsi="Verdana"/>
                <w:sz w:val="16"/>
                <w:szCs w:val="16"/>
              </w:rPr>
              <w:t xml:space="preserve"> (6.1.4.2.6) Si los materiales utilizados para el cuerpo, la tapa, el fondo, los cierres y los accesorios, no son compatibles con la mercancía peligrosa que vaya a transportar, se deben aplicar revestimientos o </w:t>
            </w:r>
            <w:r w:rsidRPr="00316811">
              <w:rPr>
                <w:rFonts w:ascii="Verdana" w:hAnsi="Verdana"/>
                <w:sz w:val="16"/>
                <w:szCs w:val="16"/>
              </w:rPr>
              <w:lastRenderedPageBreak/>
              <w:t>tratamientos interiores apropiados de protección que conserven sus propiedades de protección en las condiciones normales de transporte.</w:t>
            </w:r>
          </w:p>
        </w:tc>
        <w:tc>
          <w:tcPr>
            <w:tcW w:w="4675" w:type="dxa"/>
          </w:tcPr>
          <w:p w14:paraId="101F3452" w14:textId="51D67FB6" w:rsidR="00C318BA" w:rsidRPr="00C318BA" w:rsidRDefault="00C318BA" w:rsidP="00C318BA">
            <w:pPr>
              <w:pStyle w:val="Texto"/>
              <w:spacing w:line="219" w:lineRule="exact"/>
              <w:ind w:firstLine="0"/>
              <w:rPr>
                <w:rFonts w:ascii="Verdana" w:hAnsi="Verdana"/>
                <w:b/>
                <w:sz w:val="16"/>
                <w:szCs w:val="16"/>
                <w:lang w:val="en-US"/>
              </w:rPr>
            </w:pPr>
            <w:r w:rsidRPr="00C318BA">
              <w:rPr>
                <w:rFonts w:ascii="Verdana" w:hAnsi="Verdana"/>
                <w:b/>
                <w:sz w:val="16"/>
                <w:szCs w:val="16"/>
                <w:lang w:val="en-US"/>
              </w:rPr>
              <w:lastRenderedPageBreak/>
              <w:t xml:space="preserve">5.4.2.6 </w:t>
            </w:r>
            <w:r w:rsidRPr="00C318BA">
              <w:rPr>
                <w:rFonts w:ascii="Verdana" w:hAnsi="Verdana"/>
                <w:sz w:val="16"/>
                <w:szCs w:val="16"/>
                <w:lang w:val="en-US"/>
              </w:rPr>
              <w:t xml:space="preserve">(6.1.4.2.6) If the materials used for the body, lid, bottom, </w:t>
            </w:r>
            <w:r w:rsidR="00125B0C" w:rsidRPr="00C318BA">
              <w:rPr>
                <w:rFonts w:ascii="Verdana" w:hAnsi="Verdana"/>
                <w:sz w:val="16"/>
                <w:szCs w:val="16"/>
                <w:lang w:val="en-US"/>
              </w:rPr>
              <w:t>closures,</w:t>
            </w:r>
            <w:r w:rsidRPr="00C318BA">
              <w:rPr>
                <w:rFonts w:ascii="Verdana" w:hAnsi="Verdana"/>
                <w:sz w:val="16"/>
                <w:szCs w:val="16"/>
                <w:lang w:val="en-US"/>
              </w:rPr>
              <w:t xml:space="preserve"> and accessories are not compatible with the dangerous goods to be transported, appropriate interior coatings or treatments must be </w:t>
            </w:r>
            <w:r w:rsidRPr="00C318BA">
              <w:rPr>
                <w:rFonts w:ascii="Verdana" w:hAnsi="Verdana"/>
                <w:sz w:val="16"/>
                <w:szCs w:val="16"/>
                <w:lang w:val="en-US"/>
              </w:rPr>
              <w:lastRenderedPageBreak/>
              <w:t>applied that retain their protective properties under normal conditions of transport.</w:t>
            </w:r>
          </w:p>
        </w:tc>
      </w:tr>
      <w:tr w:rsidR="00C318BA" w:rsidRPr="00375158" w14:paraId="7EF11375" w14:textId="6FC9F679" w:rsidTr="00AD7CBC">
        <w:tc>
          <w:tcPr>
            <w:tcW w:w="4675" w:type="dxa"/>
          </w:tcPr>
          <w:p w14:paraId="67994B77"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lastRenderedPageBreak/>
              <w:t xml:space="preserve">5.4.2.7 </w:t>
            </w:r>
            <w:r w:rsidRPr="00316811">
              <w:rPr>
                <w:rFonts w:ascii="Verdana" w:hAnsi="Verdana"/>
                <w:sz w:val="16"/>
                <w:szCs w:val="16"/>
              </w:rPr>
              <w:t>(6.1.4.2.7) La capacidad máxima de los bidones será de 450 litros.</w:t>
            </w:r>
          </w:p>
        </w:tc>
        <w:tc>
          <w:tcPr>
            <w:tcW w:w="4675" w:type="dxa"/>
          </w:tcPr>
          <w:p w14:paraId="3201839B" w14:textId="6D5140CA"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5.4.2.7 </w:t>
            </w:r>
            <w:r w:rsidRPr="00C318BA">
              <w:rPr>
                <w:rFonts w:ascii="Verdana" w:hAnsi="Verdana"/>
                <w:sz w:val="16"/>
                <w:szCs w:val="16"/>
                <w:lang w:val="en-US"/>
              </w:rPr>
              <w:t>(6.1.4.2.7) The maximum capacity of the drums will be 450 liters.</w:t>
            </w:r>
          </w:p>
        </w:tc>
      </w:tr>
      <w:tr w:rsidR="00C318BA" w:rsidRPr="00375158" w14:paraId="4D712A86" w14:textId="101C979F" w:rsidTr="00AD7CBC">
        <w:tc>
          <w:tcPr>
            <w:tcW w:w="4675" w:type="dxa"/>
          </w:tcPr>
          <w:p w14:paraId="018459A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 xml:space="preserve">5.4.2.8 </w:t>
            </w:r>
            <w:r w:rsidRPr="00316811">
              <w:rPr>
                <w:rFonts w:ascii="Verdana" w:hAnsi="Verdana"/>
                <w:sz w:val="16"/>
                <w:szCs w:val="16"/>
              </w:rPr>
              <w:t>(6.1.4.2.8) La masa neta máxima será de 400 kg.</w:t>
            </w:r>
          </w:p>
        </w:tc>
        <w:tc>
          <w:tcPr>
            <w:tcW w:w="4675" w:type="dxa"/>
          </w:tcPr>
          <w:p w14:paraId="33F1726C" w14:textId="612F78FF"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5.4.2.8 </w:t>
            </w:r>
            <w:r w:rsidRPr="00C318BA">
              <w:rPr>
                <w:rFonts w:ascii="Verdana" w:hAnsi="Verdana"/>
                <w:sz w:val="16"/>
                <w:szCs w:val="16"/>
                <w:lang w:val="en-US"/>
              </w:rPr>
              <w:t>(6.1.4.2.8) The maximum net mass will be 400 kg.</w:t>
            </w:r>
          </w:p>
        </w:tc>
      </w:tr>
      <w:tr w:rsidR="00C318BA" w:rsidRPr="00375158" w14:paraId="07DA2BE1" w14:textId="0B4E7A98" w:rsidTr="00AD7CBC">
        <w:tc>
          <w:tcPr>
            <w:tcW w:w="4675" w:type="dxa"/>
          </w:tcPr>
          <w:p w14:paraId="0979270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w:t>
            </w:r>
            <w:r w:rsidRPr="00316811">
              <w:rPr>
                <w:rFonts w:ascii="Verdana" w:hAnsi="Verdana"/>
                <w:sz w:val="16"/>
                <w:szCs w:val="16"/>
              </w:rPr>
              <w:t xml:space="preserve"> (6.1.4.3) Bidones de metal distinto del acero o del aluminio.</w:t>
            </w:r>
          </w:p>
        </w:tc>
        <w:tc>
          <w:tcPr>
            <w:tcW w:w="4675" w:type="dxa"/>
          </w:tcPr>
          <w:p w14:paraId="5CC1C533" w14:textId="7541B2F6"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5.4.3 </w:t>
            </w:r>
            <w:r w:rsidRPr="00C318BA">
              <w:rPr>
                <w:rFonts w:ascii="Verdana" w:hAnsi="Verdana"/>
                <w:sz w:val="16"/>
                <w:szCs w:val="16"/>
                <w:lang w:val="en-US"/>
              </w:rPr>
              <w:t>(6.1.4.3) Metal drums other than steel or aluminum.</w:t>
            </w:r>
          </w:p>
        </w:tc>
      </w:tr>
      <w:tr w:rsidR="00C318BA" w:rsidRPr="00316811" w14:paraId="324B95B8" w14:textId="52C7F6CD" w:rsidTr="00AD7CBC">
        <w:tc>
          <w:tcPr>
            <w:tcW w:w="4675" w:type="dxa"/>
          </w:tcPr>
          <w:p w14:paraId="57D21A66"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1N1 de tapa no desmontable.</w:t>
            </w:r>
          </w:p>
        </w:tc>
        <w:tc>
          <w:tcPr>
            <w:tcW w:w="4675" w:type="dxa"/>
          </w:tcPr>
          <w:p w14:paraId="5C53E91E" w14:textId="747B8FE2" w:rsidR="00C318BA" w:rsidRPr="00125B0C" w:rsidRDefault="00C318BA" w:rsidP="00C318BA">
            <w:pPr>
              <w:pStyle w:val="Texto"/>
              <w:spacing w:after="96"/>
              <w:ind w:firstLine="0"/>
              <w:rPr>
                <w:rFonts w:ascii="Verdana" w:hAnsi="Verdana"/>
                <w:sz w:val="16"/>
                <w:szCs w:val="16"/>
                <w:lang w:val="en-US"/>
              </w:rPr>
            </w:pPr>
            <w:r w:rsidRPr="00125B0C">
              <w:rPr>
                <w:rFonts w:ascii="Verdana" w:hAnsi="Verdana"/>
                <w:sz w:val="16"/>
                <w:szCs w:val="16"/>
                <w:lang w:val="en-US"/>
              </w:rPr>
              <w:t>1N1 non-removable cover.</w:t>
            </w:r>
          </w:p>
        </w:tc>
      </w:tr>
      <w:tr w:rsidR="00C318BA" w:rsidRPr="00316811" w14:paraId="6CFB1278" w14:textId="4CE159B2" w:rsidTr="00AD7CBC">
        <w:tc>
          <w:tcPr>
            <w:tcW w:w="4675" w:type="dxa"/>
          </w:tcPr>
          <w:p w14:paraId="18BB857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1N2 de tapa desmontable.</w:t>
            </w:r>
          </w:p>
        </w:tc>
        <w:tc>
          <w:tcPr>
            <w:tcW w:w="4675" w:type="dxa"/>
          </w:tcPr>
          <w:p w14:paraId="7C3AEC95" w14:textId="47F0FBB8" w:rsidR="00C318BA" w:rsidRPr="00125B0C" w:rsidRDefault="00C318BA" w:rsidP="00C318BA">
            <w:pPr>
              <w:pStyle w:val="Texto"/>
              <w:spacing w:after="96"/>
              <w:ind w:firstLine="0"/>
              <w:rPr>
                <w:rFonts w:ascii="Verdana" w:hAnsi="Verdana"/>
                <w:sz w:val="16"/>
                <w:szCs w:val="16"/>
                <w:lang w:val="en-US"/>
              </w:rPr>
            </w:pPr>
            <w:r w:rsidRPr="00125B0C">
              <w:rPr>
                <w:rFonts w:ascii="Verdana" w:hAnsi="Verdana"/>
                <w:sz w:val="16"/>
                <w:szCs w:val="16"/>
                <w:lang w:val="en-US"/>
              </w:rPr>
              <w:t xml:space="preserve">1N2 with </w:t>
            </w:r>
            <w:r w:rsidR="00D516FA" w:rsidRPr="00125B0C">
              <w:rPr>
                <w:rFonts w:ascii="Verdana" w:hAnsi="Verdana"/>
                <w:sz w:val="16"/>
                <w:szCs w:val="16"/>
                <w:lang w:val="en-US"/>
              </w:rPr>
              <w:t>Removable lid</w:t>
            </w:r>
            <w:r w:rsidRPr="00125B0C">
              <w:rPr>
                <w:rFonts w:ascii="Verdana" w:hAnsi="Verdana"/>
                <w:sz w:val="16"/>
                <w:szCs w:val="16"/>
                <w:lang w:val="en-US"/>
              </w:rPr>
              <w:t>.</w:t>
            </w:r>
          </w:p>
        </w:tc>
      </w:tr>
      <w:tr w:rsidR="00C318BA" w:rsidRPr="00375158" w14:paraId="68FA41C9" w14:textId="26207B2B" w:rsidTr="00AD7CBC">
        <w:tc>
          <w:tcPr>
            <w:tcW w:w="4675" w:type="dxa"/>
          </w:tcPr>
          <w:p w14:paraId="77007E4D"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5.4.3.1</w:t>
            </w:r>
            <w:r w:rsidRPr="00316811">
              <w:rPr>
                <w:rFonts w:ascii="Verdana" w:hAnsi="Verdana"/>
                <w:sz w:val="16"/>
                <w:szCs w:val="16"/>
              </w:rPr>
              <w:t xml:space="preserve"> (6.1.4.3.1) El cuerpo y la tapa serán de un metal o aleación metálica distintos del acero o el aluminio. Los materiales serán de un tipo y un espesor adecuados a la capacidad del bidón y al uso a que esté destinado.</w:t>
            </w:r>
          </w:p>
        </w:tc>
        <w:tc>
          <w:tcPr>
            <w:tcW w:w="4675" w:type="dxa"/>
          </w:tcPr>
          <w:p w14:paraId="4721EDCC" w14:textId="2CEE3D7D" w:rsidR="00C318BA" w:rsidRPr="00125B0C" w:rsidRDefault="00C318BA" w:rsidP="00C318BA">
            <w:pPr>
              <w:pStyle w:val="Texto"/>
              <w:spacing w:after="96"/>
              <w:ind w:firstLine="0"/>
              <w:rPr>
                <w:rFonts w:ascii="Verdana" w:hAnsi="Verdana"/>
                <w:b/>
                <w:sz w:val="16"/>
                <w:szCs w:val="16"/>
                <w:lang w:val="en-US"/>
              </w:rPr>
            </w:pPr>
            <w:r w:rsidRPr="00125B0C">
              <w:rPr>
                <w:rFonts w:ascii="Verdana" w:hAnsi="Verdana"/>
                <w:b/>
                <w:sz w:val="16"/>
                <w:szCs w:val="16"/>
                <w:lang w:val="en-US"/>
              </w:rPr>
              <w:t xml:space="preserve">5.4.3.1 </w:t>
            </w:r>
            <w:r w:rsidRPr="00125B0C">
              <w:rPr>
                <w:rFonts w:ascii="Verdana" w:hAnsi="Verdana"/>
                <w:sz w:val="16"/>
                <w:szCs w:val="16"/>
                <w:lang w:val="en-US"/>
              </w:rPr>
              <w:t>(6.1.4.3.1) The body and cover shall be of a metal or metal alloy other than steel or aluminum. The materials will be of a type and thickness appropriate to the capacity of the drum and the use for which it is intended.</w:t>
            </w:r>
          </w:p>
        </w:tc>
      </w:tr>
      <w:tr w:rsidR="00C318BA" w:rsidRPr="00375158" w14:paraId="0D552E13" w14:textId="0F645DA4" w:rsidTr="00AD7CBC">
        <w:tc>
          <w:tcPr>
            <w:tcW w:w="4675" w:type="dxa"/>
          </w:tcPr>
          <w:p w14:paraId="63BAB8EC"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5.4.3.2</w:t>
            </w:r>
            <w:r w:rsidRPr="00316811">
              <w:rPr>
                <w:rFonts w:ascii="Verdana" w:hAnsi="Verdana"/>
                <w:sz w:val="16"/>
                <w:szCs w:val="16"/>
              </w:rPr>
              <w:t xml:space="preserve"> (6.1.4.3.2) Las costuras, si existen, deberán estar reforzadas mediante la colocación de aros de refuerzo no integrados en el cuerpo. Todas las costuras que puedan existir se unirán (por soldadura, etc.), de conformidad con las técnicas de soldadura más modernas aplicables al metal o la aleación de que se trate.</w:t>
            </w:r>
          </w:p>
        </w:tc>
        <w:tc>
          <w:tcPr>
            <w:tcW w:w="4675" w:type="dxa"/>
          </w:tcPr>
          <w:p w14:paraId="186915AD" w14:textId="68ECBB8D"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5.4.3.2 </w:t>
            </w:r>
            <w:r w:rsidRPr="00C318BA">
              <w:rPr>
                <w:rFonts w:ascii="Verdana" w:hAnsi="Verdana"/>
                <w:sz w:val="16"/>
                <w:szCs w:val="16"/>
                <w:lang w:val="en-US"/>
              </w:rPr>
              <w:t xml:space="preserve">(6.1.4.3.2) </w:t>
            </w:r>
            <w:r w:rsidR="00826F6A">
              <w:rPr>
                <w:rFonts w:ascii="Verdana" w:hAnsi="Verdana"/>
                <w:sz w:val="16"/>
                <w:szCs w:val="16"/>
                <w:lang w:val="en-US"/>
              </w:rPr>
              <w:t>T</w:t>
            </w:r>
            <w:r w:rsidR="00125B0C">
              <w:rPr>
                <w:rFonts w:ascii="Verdana" w:hAnsi="Verdana"/>
                <w:sz w:val="16"/>
                <w:szCs w:val="16"/>
                <w:lang w:val="en-US"/>
              </w:rPr>
              <w:t>he s</w:t>
            </w:r>
            <w:r w:rsidRPr="00C318BA">
              <w:rPr>
                <w:rFonts w:ascii="Verdana" w:hAnsi="Verdana"/>
                <w:sz w:val="16"/>
                <w:szCs w:val="16"/>
                <w:lang w:val="en-US"/>
              </w:rPr>
              <w:t>eams, if any, must be reinforced by placing reinforcement rings that are not integrated into the body. Any seams that may exist shall be joined (by welding, etc.), in accordance with the most modern welding techniques applicable to the metal or alloy in question.</w:t>
            </w:r>
          </w:p>
        </w:tc>
      </w:tr>
      <w:tr w:rsidR="00C318BA" w:rsidRPr="00316811" w14:paraId="69BCA7CA" w14:textId="3FAAFB15" w:rsidTr="00AD7CBC">
        <w:tc>
          <w:tcPr>
            <w:tcW w:w="4675" w:type="dxa"/>
          </w:tcPr>
          <w:p w14:paraId="17D53771"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5.4.3.3</w:t>
            </w:r>
            <w:r w:rsidRPr="00316811">
              <w:rPr>
                <w:rFonts w:ascii="Verdana" w:hAnsi="Verdana"/>
                <w:sz w:val="16"/>
                <w:szCs w:val="16"/>
              </w:rPr>
              <w:t xml:space="preserve"> (6.1.4.3.3) En general, el cuerpo de los bidones con una capacidad superior a 60 litros debe estar provisto por lo menos de dos aros de rodadura formados por expansión o, en su defecto, de al menos dos no integrados en el cuerpo, y éstos se ajustarán perfectamente al cuerpo del bidón y estarán sujetos de forma que no puedan desplazarse. Los aros de rodadura no estarán soldados por puntos.</w:t>
            </w:r>
          </w:p>
        </w:tc>
        <w:tc>
          <w:tcPr>
            <w:tcW w:w="4675" w:type="dxa"/>
          </w:tcPr>
          <w:p w14:paraId="1D6F24CE" w14:textId="6315CB88" w:rsidR="00C318BA" w:rsidRPr="00EE13B0" w:rsidRDefault="00C318BA" w:rsidP="00C318BA">
            <w:pPr>
              <w:pStyle w:val="Texto"/>
              <w:spacing w:after="96"/>
              <w:ind w:firstLine="0"/>
              <w:rPr>
                <w:rFonts w:ascii="Verdana" w:hAnsi="Verdana"/>
                <w:b/>
                <w:sz w:val="16"/>
                <w:szCs w:val="16"/>
                <w:lang w:val="en-US"/>
              </w:rPr>
            </w:pPr>
            <w:r w:rsidRPr="00EE13B0">
              <w:rPr>
                <w:rFonts w:ascii="Verdana" w:hAnsi="Verdana"/>
                <w:b/>
                <w:sz w:val="16"/>
                <w:szCs w:val="16"/>
                <w:lang w:val="en-US"/>
              </w:rPr>
              <w:t xml:space="preserve">5.4.3.3 </w:t>
            </w:r>
            <w:r w:rsidRPr="00EE13B0">
              <w:rPr>
                <w:rFonts w:ascii="Verdana" w:hAnsi="Verdana"/>
                <w:sz w:val="16"/>
                <w:szCs w:val="16"/>
                <w:lang w:val="en-US"/>
              </w:rPr>
              <w:t xml:space="preserve">(6.1.4.3.3) In general, the body of drums with a capacity greater than 60 liters must be provided with at least two rolling rings formed by expansion or, failing that, at least two non-expansion rings. integrated in the body, and these will fit perfectly to the body of the drum and will be fastened so that they cannot move. </w:t>
            </w:r>
            <w:r w:rsidR="00EE13B0" w:rsidRPr="00EE13B0">
              <w:rPr>
                <w:rFonts w:ascii="Verdana" w:hAnsi="Verdana"/>
                <w:sz w:val="16"/>
                <w:szCs w:val="16"/>
                <w:lang w:val="en-US"/>
              </w:rPr>
              <w:t>Rolling</w:t>
            </w:r>
            <w:r w:rsidRPr="00EE13B0">
              <w:rPr>
                <w:rFonts w:ascii="Verdana" w:hAnsi="Verdana"/>
                <w:sz w:val="16"/>
                <w:szCs w:val="16"/>
                <w:lang w:val="en-US"/>
              </w:rPr>
              <w:t xml:space="preserve"> rings shall not be spot welded.</w:t>
            </w:r>
          </w:p>
        </w:tc>
      </w:tr>
      <w:tr w:rsidR="00C318BA" w:rsidRPr="00375158" w14:paraId="49A091E4" w14:textId="091A79CA" w:rsidTr="00AD7CBC">
        <w:tc>
          <w:tcPr>
            <w:tcW w:w="4675" w:type="dxa"/>
          </w:tcPr>
          <w:p w14:paraId="057DE400"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5.4.3.4</w:t>
            </w:r>
            <w:r w:rsidRPr="00316811">
              <w:rPr>
                <w:rFonts w:ascii="Verdana" w:hAnsi="Verdana"/>
                <w:sz w:val="16"/>
                <w:szCs w:val="16"/>
              </w:rPr>
              <w:t xml:space="preserve"> (6.1.4.3.4) Los orificios de llenado, de vaciado y de ventilación existentes en el cuerpo o en la tapa de los bidones de tapa no desmontable (1N1) no tendrá más de 7 cm de diámetro. Los bidones provistos de orificios de mayor diámetro se considerarán del tipo de tapa desmontable (1N2). Los cierres de los orificios existentes en el cuerpo o en la tapa de los bidones estarán diseñados e instalados de manera que permanezcan fijos y estancos (herméticos) en las condiciones normales de transporte. Las pestañas se unirán en su lugar (por soldadura, etc.), de conformidad con las técnicas de soldadura más modernas disponibles al metal o la aleación de que se trate, de manera que la junta costura sea estanca (hermética). Los cierres estarán provistos de juntas o de otros elementos herméticos (estanqueidad), a menos que sean intrínsecamente estancos (herméticos).</w:t>
            </w:r>
          </w:p>
        </w:tc>
        <w:tc>
          <w:tcPr>
            <w:tcW w:w="4675" w:type="dxa"/>
          </w:tcPr>
          <w:p w14:paraId="57BF0024" w14:textId="31A89F38" w:rsidR="00C318BA" w:rsidRPr="00EE13B0" w:rsidRDefault="00C318BA" w:rsidP="00C318BA">
            <w:pPr>
              <w:pStyle w:val="Texto"/>
              <w:spacing w:after="96"/>
              <w:ind w:firstLine="0"/>
              <w:rPr>
                <w:rFonts w:ascii="Verdana" w:hAnsi="Verdana"/>
                <w:b/>
                <w:sz w:val="16"/>
                <w:szCs w:val="16"/>
                <w:lang w:val="en-US"/>
              </w:rPr>
            </w:pPr>
            <w:r w:rsidRPr="00EE13B0">
              <w:rPr>
                <w:rFonts w:ascii="Verdana" w:hAnsi="Verdana"/>
                <w:b/>
                <w:sz w:val="16"/>
                <w:szCs w:val="16"/>
                <w:lang w:val="en-US"/>
              </w:rPr>
              <w:t xml:space="preserve">5.4.3.4 </w:t>
            </w:r>
            <w:r w:rsidRPr="00EE13B0">
              <w:rPr>
                <w:rFonts w:ascii="Verdana" w:hAnsi="Verdana"/>
                <w:sz w:val="16"/>
                <w:szCs w:val="16"/>
                <w:lang w:val="en-US"/>
              </w:rPr>
              <w:t>(6.1.4.3.4) The filling, emptying and ventilation holes in the body or in the lid of non-</w:t>
            </w:r>
            <w:r w:rsidR="00D516FA" w:rsidRPr="00EE13B0">
              <w:rPr>
                <w:rFonts w:ascii="Verdana" w:hAnsi="Verdana"/>
                <w:sz w:val="16"/>
                <w:szCs w:val="16"/>
                <w:lang w:val="en-US"/>
              </w:rPr>
              <w:t>Removable lid</w:t>
            </w:r>
            <w:r w:rsidRPr="00EE13B0">
              <w:rPr>
                <w:rFonts w:ascii="Verdana" w:hAnsi="Verdana"/>
                <w:sz w:val="16"/>
                <w:szCs w:val="16"/>
                <w:lang w:val="en-US"/>
              </w:rPr>
              <w:t xml:space="preserve"> drums (1N1) will </w:t>
            </w:r>
            <w:r w:rsidR="00EE13B0">
              <w:rPr>
                <w:rFonts w:ascii="Verdana" w:hAnsi="Verdana"/>
                <w:sz w:val="16"/>
                <w:szCs w:val="16"/>
                <w:lang w:val="en-US"/>
              </w:rPr>
              <w:t>not be</w:t>
            </w:r>
            <w:r w:rsidRPr="00EE13B0">
              <w:rPr>
                <w:rFonts w:ascii="Verdana" w:hAnsi="Verdana"/>
                <w:sz w:val="16"/>
                <w:szCs w:val="16"/>
                <w:lang w:val="en-US"/>
              </w:rPr>
              <w:t xml:space="preserve"> more than 7 cm in diameter. Drums with larger diameter holes are considered to be of the </w:t>
            </w:r>
            <w:r w:rsidR="00EE13B0">
              <w:rPr>
                <w:rFonts w:ascii="Verdana" w:hAnsi="Verdana"/>
                <w:sz w:val="16"/>
                <w:szCs w:val="16"/>
                <w:lang w:val="en-US"/>
              </w:rPr>
              <w:t>r</w:t>
            </w:r>
            <w:r w:rsidR="00D516FA" w:rsidRPr="00EE13B0">
              <w:rPr>
                <w:rFonts w:ascii="Verdana" w:hAnsi="Verdana"/>
                <w:sz w:val="16"/>
                <w:szCs w:val="16"/>
                <w:lang w:val="en-US"/>
              </w:rPr>
              <w:t>emovable lid</w:t>
            </w:r>
            <w:r w:rsidRPr="00EE13B0">
              <w:rPr>
                <w:rFonts w:ascii="Verdana" w:hAnsi="Verdana"/>
                <w:sz w:val="16"/>
                <w:szCs w:val="16"/>
                <w:lang w:val="en-US"/>
              </w:rPr>
              <w:t xml:space="preserve"> type (1N2). The closures of the existing holes in the body or in the lid of the drums will be designed and installed in such a way that they remain fixed and watertight (hermetic) </w:t>
            </w:r>
            <w:r w:rsidR="00EE13B0">
              <w:rPr>
                <w:rFonts w:ascii="Verdana" w:hAnsi="Verdana"/>
                <w:sz w:val="16"/>
                <w:szCs w:val="16"/>
                <w:lang w:val="en-US"/>
              </w:rPr>
              <w:t>under</w:t>
            </w:r>
            <w:r w:rsidRPr="00EE13B0">
              <w:rPr>
                <w:rFonts w:ascii="Verdana" w:hAnsi="Verdana"/>
                <w:sz w:val="16"/>
                <w:szCs w:val="16"/>
                <w:lang w:val="en-US"/>
              </w:rPr>
              <w:t xml:space="preserve"> normal transport conditions. The flanges shall be joined in place (by welding, etc.), in accordance with the most modern welding techniques </w:t>
            </w:r>
            <w:r w:rsidR="00EE13B0" w:rsidRPr="00EE13B0">
              <w:rPr>
                <w:rFonts w:ascii="Verdana" w:hAnsi="Verdana"/>
                <w:sz w:val="16"/>
                <w:szCs w:val="16"/>
                <w:lang w:val="en-US"/>
              </w:rPr>
              <w:t>available</w:t>
            </w:r>
            <w:r w:rsidRPr="00EE13B0">
              <w:rPr>
                <w:rFonts w:ascii="Verdana" w:hAnsi="Verdana"/>
                <w:sz w:val="16"/>
                <w:szCs w:val="16"/>
                <w:lang w:val="en-US"/>
              </w:rPr>
              <w:t xml:space="preserve"> to the metal or alloy in question, in such a way that the seam </w:t>
            </w:r>
            <w:r w:rsidR="00434A2E">
              <w:rPr>
                <w:rFonts w:ascii="Verdana" w:hAnsi="Verdana"/>
                <w:sz w:val="16"/>
                <w:szCs w:val="16"/>
                <w:lang w:val="en-US"/>
              </w:rPr>
              <w:t>union</w:t>
            </w:r>
            <w:r w:rsidRPr="00EE13B0">
              <w:rPr>
                <w:rFonts w:ascii="Verdana" w:hAnsi="Verdana"/>
                <w:sz w:val="16"/>
                <w:szCs w:val="16"/>
                <w:lang w:val="en-US"/>
              </w:rPr>
              <w:t xml:space="preserve"> is watertight (hermetic). The closures will be provided with </w:t>
            </w:r>
            <w:r w:rsidR="00434A2E">
              <w:rPr>
                <w:rFonts w:ascii="Verdana" w:hAnsi="Verdana"/>
                <w:sz w:val="16"/>
                <w:szCs w:val="16"/>
                <w:lang w:val="en-US"/>
              </w:rPr>
              <w:t>unions</w:t>
            </w:r>
            <w:r w:rsidRPr="00EE13B0">
              <w:rPr>
                <w:rFonts w:ascii="Verdana" w:hAnsi="Verdana"/>
                <w:sz w:val="16"/>
                <w:szCs w:val="16"/>
                <w:lang w:val="en-US"/>
              </w:rPr>
              <w:t xml:space="preserve"> or other hermetic elements (tightness</w:t>
            </w:r>
            <w:r w:rsidR="00EE13B0" w:rsidRPr="00EE13B0">
              <w:rPr>
                <w:rFonts w:ascii="Verdana" w:hAnsi="Verdana"/>
                <w:sz w:val="16"/>
                <w:szCs w:val="16"/>
                <w:lang w:val="en-US"/>
              </w:rPr>
              <w:t>) unless</w:t>
            </w:r>
            <w:r w:rsidRPr="00EE13B0">
              <w:rPr>
                <w:rFonts w:ascii="Verdana" w:hAnsi="Verdana"/>
                <w:sz w:val="16"/>
                <w:szCs w:val="16"/>
                <w:lang w:val="en-US"/>
              </w:rPr>
              <w:t xml:space="preserve"> they are intrinsically watertight (hermetic).</w:t>
            </w:r>
          </w:p>
        </w:tc>
      </w:tr>
      <w:tr w:rsidR="00C318BA" w:rsidRPr="00375158" w14:paraId="7F257C76" w14:textId="37CC325F" w:rsidTr="00AD7CBC">
        <w:tc>
          <w:tcPr>
            <w:tcW w:w="4675" w:type="dxa"/>
          </w:tcPr>
          <w:p w14:paraId="3009B304"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5.4.3.5</w:t>
            </w:r>
            <w:r w:rsidRPr="00316811">
              <w:rPr>
                <w:rFonts w:ascii="Verdana" w:hAnsi="Verdana"/>
                <w:sz w:val="16"/>
                <w:szCs w:val="16"/>
              </w:rPr>
              <w:t xml:space="preserve"> (6.1.4.3.5) Los dispositivos de cierre de los bidones de tapa desmontable estarán diseñados y dispuestos, de manera que permanezcan fijos y que los bidones permanezcan estancos (herméticos) en las condiciones normales de transporte. Todas las tapas </w:t>
            </w:r>
            <w:r w:rsidRPr="00316811">
              <w:rPr>
                <w:rFonts w:ascii="Verdana" w:hAnsi="Verdana"/>
                <w:sz w:val="16"/>
                <w:szCs w:val="16"/>
              </w:rPr>
              <w:lastRenderedPageBreak/>
              <w:t>desmontables estarán provistas de juntas o de otros componentes herméticos (estanqueidad).</w:t>
            </w:r>
          </w:p>
        </w:tc>
        <w:tc>
          <w:tcPr>
            <w:tcW w:w="4675" w:type="dxa"/>
          </w:tcPr>
          <w:p w14:paraId="2FB54958" w14:textId="7A1AECCA"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lastRenderedPageBreak/>
              <w:t xml:space="preserve">5.4.3.5 </w:t>
            </w:r>
            <w:r w:rsidRPr="00C318BA">
              <w:rPr>
                <w:rFonts w:ascii="Verdana" w:hAnsi="Verdana"/>
                <w:sz w:val="16"/>
                <w:szCs w:val="16"/>
                <w:lang w:val="en-US"/>
              </w:rPr>
              <w:t xml:space="preserve">(6.1.4.3.5) The closing devices of the drums with </w:t>
            </w:r>
            <w:r w:rsidR="00EE13B0">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s shall be designed and arranged in such a way that they remain fixed and that the drums remain watertight (hermetic) under normal transport </w:t>
            </w:r>
            <w:r w:rsidRPr="00C318BA">
              <w:rPr>
                <w:rFonts w:ascii="Verdana" w:hAnsi="Verdana"/>
                <w:sz w:val="16"/>
                <w:szCs w:val="16"/>
                <w:lang w:val="en-US"/>
              </w:rPr>
              <w:lastRenderedPageBreak/>
              <w:t>conditions. All removable covers will be provided with gaskets or other hermetic components (tightness).</w:t>
            </w:r>
          </w:p>
        </w:tc>
      </w:tr>
      <w:tr w:rsidR="00C318BA" w:rsidRPr="00375158" w14:paraId="0879EFAB" w14:textId="2CF165B1" w:rsidTr="00AD7CBC">
        <w:tc>
          <w:tcPr>
            <w:tcW w:w="4675" w:type="dxa"/>
          </w:tcPr>
          <w:p w14:paraId="5C24BD2B"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lastRenderedPageBreak/>
              <w:t>5.4.3.6</w:t>
            </w:r>
            <w:r w:rsidRPr="00316811">
              <w:rPr>
                <w:rFonts w:ascii="Verdana" w:hAnsi="Verdana"/>
                <w:sz w:val="16"/>
                <w:szCs w:val="16"/>
              </w:rPr>
              <w:t xml:space="preserve"> (6.1.4.3.6) Si los materiales utilizados para el cuerpo, la tapa, el fondo, los cierres y los accesorios no son compatibles con la substancia que se ha de transportar, se aplicarán tratamientos o revestimientos interiores de protección apropiados. Esos tratamientos o revestimientos habrán de conservar sus propiedades de protección en las condiciones normales de transporte.</w:t>
            </w:r>
          </w:p>
        </w:tc>
        <w:tc>
          <w:tcPr>
            <w:tcW w:w="4675" w:type="dxa"/>
          </w:tcPr>
          <w:p w14:paraId="43D70274" w14:textId="392B0CA8"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5.4.3.6 </w:t>
            </w:r>
            <w:r w:rsidRPr="00C318BA">
              <w:rPr>
                <w:rFonts w:ascii="Verdana" w:hAnsi="Verdana"/>
                <w:sz w:val="16"/>
                <w:szCs w:val="16"/>
                <w:lang w:val="en-US"/>
              </w:rPr>
              <w:t xml:space="preserve">(6.1.4.3.6) If the materials used for the body, lid, bottom, closures and accessories are not compatible with the substance to be transported, appropriate protective interior coatings or treatments shall be </w:t>
            </w:r>
            <w:r w:rsidR="00EE13B0" w:rsidRPr="00C318BA">
              <w:rPr>
                <w:rFonts w:ascii="Verdana" w:hAnsi="Verdana"/>
                <w:sz w:val="16"/>
                <w:szCs w:val="16"/>
                <w:lang w:val="en-US"/>
              </w:rPr>
              <w:t>applied.</w:t>
            </w:r>
            <w:r w:rsidRPr="00C318BA">
              <w:rPr>
                <w:rFonts w:ascii="Verdana" w:hAnsi="Verdana"/>
                <w:sz w:val="16"/>
                <w:szCs w:val="16"/>
                <w:lang w:val="en-US"/>
              </w:rPr>
              <w:t xml:space="preserve"> These treatments or coatings must retain their protective properties under normal conditions of transport.</w:t>
            </w:r>
          </w:p>
        </w:tc>
      </w:tr>
      <w:tr w:rsidR="00C318BA" w:rsidRPr="00375158" w14:paraId="27802286" w14:textId="7903498F" w:rsidTr="00AD7CBC">
        <w:tc>
          <w:tcPr>
            <w:tcW w:w="4675" w:type="dxa"/>
          </w:tcPr>
          <w:p w14:paraId="48EC2CD1"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 xml:space="preserve">5.4.3.7 </w:t>
            </w:r>
            <w:r w:rsidRPr="00316811">
              <w:rPr>
                <w:rFonts w:ascii="Verdana" w:hAnsi="Verdana"/>
                <w:sz w:val="16"/>
                <w:szCs w:val="16"/>
              </w:rPr>
              <w:t>(6.1.4.3.7) Capacidad máxima de los bidones: 450 litros.</w:t>
            </w:r>
          </w:p>
        </w:tc>
        <w:tc>
          <w:tcPr>
            <w:tcW w:w="4675" w:type="dxa"/>
          </w:tcPr>
          <w:p w14:paraId="0E29E4C5" w14:textId="5EA84501" w:rsidR="00C318BA" w:rsidRPr="00EE13B0" w:rsidRDefault="00C318BA" w:rsidP="00C318BA">
            <w:pPr>
              <w:pStyle w:val="Texto"/>
              <w:spacing w:after="96"/>
              <w:ind w:firstLine="0"/>
              <w:rPr>
                <w:rFonts w:ascii="Verdana" w:hAnsi="Verdana"/>
                <w:b/>
                <w:sz w:val="16"/>
                <w:szCs w:val="16"/>
                <w:lang w:val="en-US"/>
              </w:rPr>
            </w:pPr>
            <w:r w:rsidRPr="00EE13B0">
              <w:rPr>
                <w:rFonts w:ascii="Verdana" w:hAnsi="Verdana"/>
                <w:b/>
                <w:sz w:val="16"/>
                <w:szCs w:val="16"/>
                <w:lang w:val="en-US"/>
              </w:rPr>
              <w:t xml:space="preserve">5.4.3.7 </w:t>
            </w:r>
            <w:r w:rsidRPr="00EE13B0">
              <w:rPr>
                <w:rFonts w:ascii="Verdana" w:hAnsi="Verdana"/>
                <w:sz w:val="16"/>
                <w:szCs w:val="16"/>
                <w:lang w:val="en-US"/>
              </w:rPr>
              <w:t>(6.1.4.3.7) Maximum capacity of drums: 450 liters.</w:t>
            </w:r>
          </w:p>
        </w:tc>
      </w:tr>
      <w:tr w:rsidR="00C318BA" w:rsidRPr="00316811" w14:paraId="4ECA856B" w14:textId="1524B679" w:rsidTr="00AD7CBC">
        <w:tc>
          <w:tcPr>
            <w:tcW w:w="4675" w:type="dxa"/>
          </w:tcPr>
          <w:p w14:paraId="79B924ED"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5.4.3.8</w:t>
            </w:r>
            <w:r w:rsidRPr="00316811">
              <w:rPr>
                <w:rFonts w:ascii="Verdana" w:hAnsi="Verdana"/>
                <w:sz w:val="16"/>
                <w:szCs w:val="16"/>
              </w:rPr>
              <w:t xml:space="preserve"> (6.1.4.3.8) Masa neta máxima: 400 kg.</w:t>
            </w:r>
          </w:p>
        </w:tc>
        <w:tc>
          <w:tcPr>
            <w:tcW w:w="4675" w:type="dxa"/>
          </w:tcPr>
          <w:p w14:paraId="3C790BA3" w14:textId="786C2F9F" w:rsidR="00C318BA" w:rsidRPr="00EE13B0" w:rsidRDefault="00C318BA" w:rsidP="00C318BA">
            <w:pPr>
              <w:pStyle w:val="Texto"/>
              <w:spacing w:after="96"/>
              <w:ind w:firstLine="0"/>
              <w:rPr>
                <w:rFonts w:ascii="Verdana" w:hAnsi="Verdana"/>
                <w:b/>
                <w:sz w:val="16"/>
                <w:szCs w:val="16"/>
                <w:lang w:val="en-US"/>
              </w:rPr>
            </w:pPr>
            <w:r w:rsidRPr="00EE13B0">
              <w:rPr>
                <w:rFonts w:ascii="Verdana" w:hAnsi="Verdana"/>
                <w:b/>
                <w:sz w:val="16"/>
                <w:szCs w:val="16"/>
                <w:lang w:val="en-US"/>
              </w:rPr>
              <w:t xml:space="preserve">5.4.3.8 </w:t>
            </w:r>
            <w:r w:rsidRPr="00EE13B0">
              <w:rPr>
                <w:rFonts w:ascii="Verdana" w:hAnsi="Verdana"/>
                <w:sz w:val="16"/>
                <w:szCs w:val="16"/>
                <w:lang w:val="en-US"/>
              </w:rPr>
              <w:t>(6.1.4.3.8) Maximum net mass: 400 kg.</w:t>
            </w:r>
          </w:p>
        </w:tc>
      </w:tr>
      <w:tr w:rsidR="00C318BA" w:rsidRPr="00316811" w14:paraId="5A7C9DC1" w14:textId="047EE644" w:rsidTr="00AD7CBC">
        <w:tc>
          <w:tcPr>
            <w:tcW w:w="4675" w:type="dxa"/>
          </w:tcPr>
          <w:p w14:paraId="4A6D344F"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5.4.4</w:t>
            </w:r>
            <w:r w:rsidRPr="00316811">
              <w:rPr>
                <w:rFonts w:ascii="Verdana" w:hAnsi="Verdana"/>
                <w:sz w:val="16"/>
                <w:szCs w:val="16"/>
              </w:rPr>
              <w:t xml:space="preserve"> (6.1.4.4) Jerricanes de acero o de aluminio.</w:t>
            </w:r>
          </w:p>
        </w:tc>
        <w:tc>
          <w:tcPr>
            <w:tcW w:w="4675" w:type="dxa"/>
          </w:tcPr>
          <w:p w14:paraId="13547182" w14:textId="18D8D008" w:rsidR="00C318BA" w:rsidRPr="00EE13B0" w:rsidRDefault="00C318BA" w:rsidP="00C318BA">
            <w:pPr>
              <w:pStyle w:val="Texto"/>
              <w:spacing w:after="96"/>
              <w:ind w:firstLine="0"/>
              <w:rPr>
                <w:rFonts w:ascii="Verdana" w:hAnsi="Verdana"/>
                <w:b/>
                <w:sz w:val="16"/>
                <w:szCs w:val="16"/>
                <w:lang w:val="en-US"/>
              </w:rPr>
            </w:pPr>
            <w:r w:rsidRPr="00EE13B0">
              <w:rPr>
                <w:rFonts w:ascii="Verdana" w:hAnsi="Verdana"/>
                <w:b/>
                <w:sz w:val="16"/>
                <w:szCs w:val="16"/>
                <w:lang w:val="en-US"/>
              </w:rPr>
              <w:t xml:space="preserve">5.4.4 </w:t>
            </w:r>
            <w:r w:rsidRPr="00EE13B0">
              <w:rPr>
                <w:rFonts w:ascii="Verdana" w:hAnsi="Verdana"/>
                <w:sz w:val="16"/>
                <w:szCs w:val="16"/>
                <w:lang w:val="en-US"/>
              </w:rPr>
              <w:t>(6.1.4.4) Steel or aluminum jerricans</w:t>
            </w:r>
            <w:r w:rsidR="00697491" w:rsidRPr="00EE13B0">
              <w:rPr>
                <w:rFonts w:ascii="Verdana" w:hAnsi="Verdana"/>
                <w:sz w:val="16"/>
                <w:szCs w:val="16"/>
                <w:lang w:val="en-US"/>
              </w:rPr>
              <w:t>.</w:t>
            </w:r>
          </w:p>
        </w:tc>
      </w:tr>
      <w:tr w:rsidR="00C318BA" w:rsidRPr="00375158" w14:paraId="5C19EFC7" w14:textId="564294AC" w:rsidTr="00AD7CBC">
        <w:tc>
          <w:tcPr>
            <w:tcW w:w="4675" w:type="dxa"/>
          </w:tcPr>
          <w:p w14:paraId="79BCD3E5"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3A1 de acero, de tapa no desmontable</w:t>
            </w:r>
          </w:p>
        </w:tc>
        <w:tc>
          <w:tcPr>
            <w:tcW w:w="4675" w:type="dxa"/>
          </w:tcPr>
          <w:p w14:paraId="534E75EE" w14:textId="68D9624F" w:rsidR="00C318BA" w:rsidRPr="00EE13B0" w:rsidRDefault="00C318BA" w:rsidP="00C318BA">
            <w:pPr>
              <w:pStyle w:val="Texto"/>
              <w:spacing w:after="96"/>
              <w:ind w:firstLine="0"/>
              <w:rPr>
                <w:rFonts w:ascii="Verdana" w:hAnsi="Verdana"/>
                <w:sz w:val="16"/>
                <w:szCs w:val="16"/>
                <w:lang w:val="en-US"/>
              </w:rPr>
            </w:pPr>
            <w:r w:rsidRPr="00EE13B0">
              <w:rPr>
                <w:rFonts w:ascii="Verdana" w:hAnsi="Verdana"/>
                <w:sz w:val="16"/>
                <w:szCs w:val="16"/>
                <w:lang w:val="en-US"/>
              </w:rPr>
              <w:t>3A1 steel, non-removable cover</w:t>
            </w:r>
          </w:p>
        </w:tc>
      </w:tr>
      <w:tr w:rsidR="00C318BA" w:rsidRPr="00316811" w14:paraId="155493C0" w14:textId="508CA8DF" w:rsidTr="00AD7CBC">
        <w:tc>
          <w:tcPr>
            <w:tcW w:w="4675" w:type="dxa"/>
          </w:tcPr>
          <w:p w14:paraId="6A107B3C"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3A2 de acero, de tapa desmontable</w:t>
            </w:r>
          </w:p>
        </w:tc>
        <w:tc>
          <w:tcPr>
            <w:tcW w:w="4675" w:type="dxa"/>
          </w:tcPr>
          <w:p w14:paraId="3F374F2D" w14:textId="769D63F0" w:rsidR="00C318BA" w:rsidRPr="00EE13B0" w:rsidRDefault="00C318BA" w:rsidP="00C318BA">
            <w:pPr>
              <w:pStyle w:val="Texto"/>
              <w:spacing w:after="96"/>
              <w:ind w:firstLine="0"/>
              <w:rPr>
                <w:rFonts w:ascii="Verdana" w:hAnsi="Verdana"/>
                <w:sz w:val="16"/>
                <w:szCs w:val="16"/>
                <w:lang w:val="en-US"/>
              </w:rPr>
            </w:pPr>
            <w:r w:rsidRPr="00EE13B0">
              <w:rPr>
                <w:rFonts w:ascii="Verdana" w:hAnsi="Verdana"/>
                <w:sz w:val="16"/>
                <w:szCs w:val="16"/>
                <w:lang w:val="en-US"/>
              </w:rPr>
              <w:t>3A2 steel, removable cover</w:t>
            </w:r>
          </w:p>
        </w:tc>
      </w:tr>
      <w:tr w:rsidR="00C318BA" w:rsidRPr="00375158" w14:paraId="0157FCB9" w14:textId="3C37C225" w:rsidTr="00AD7CBC">
        <w:tc>
          <w:tcPr>
            <w:tcW w:w="4675" w:type="dxa"/>
          </w:tcPr>
          <w:p w14:paraId="68B4F641"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3B1 de aluminio, de tapa no desmontable</w:t>
            </w:r>
          </w:p>
        </w:tc>
        <w:tc>
          <w:tcPr>
            <w:tcW w:w="4675" w:type="dxa"/>
          </w:tcPr>
          <w:p w14:paraId="421FD71D" w14:textId="3AE9DDED" w:rsidR="00C318BA" w:rsidRPr="00EE13B0" w:rsidRDefault="00C318BA" w:rsidP="00C318BA">
            <w:pPr>
              <w:pStyle w:val="Texto"/>
              <w:spacing w:after="96"/>
              <w:ind w:firstLine="0"/>
              <w:rPr>
                <w:rFonts w:ascii="Verdana" w:hAnsi="Verdana"/>
                <w:sz w:val="16"/>
                <w:szCs w:val="16"/>
                <w:lang w:val="en-US"/>
              </w:rPr>
            </w:pPr>
            <w:r w:rsidRPr="00EE13B0">
              <w:rPr>
                <w:rFonts w:ascii="Verdana" w:hAnsi="Verdana"/>
                <w:sz w:val="16"/>
                <w:szCs w:val="16"/>
                <w:lang w:val="en-US"/>
              </w:rPr>
              <w:t xml:space="preserve">3B1 in </w:t>
            </w:r>
            <w:r w:rsidR="00EE13B0">
              <w:rPr>
                <w:rFonts w:ascii="Verdana" w:hAnsi="Verdana"/>
                <w:sz w:val="16"/>
                <w:szCs w:val="16"/>
                <w:lang w:val="en-US"/>
              </w:rPr>
              <w:t>aluminum</w:t>
            </w:r>
            <w:r w:rsidRPr="00EE13B0">
              <w:rPr>
                <w:rFonts w:ascii="Verdana" w:hAnsi="Verdana"/>
                <w:sz w:val="16"/>
                <w:szCs w:val="16"/>
                <w:lang w:val="en-US"/>
              </w:rPr>
              <w:t>, with non-removable cover</w:t>
            </w:r>
          </w:p>
        </w:tc>
      </w:tr>
      <w:tr w:rsidR="00C318BA" w:rsidRPr="00375158" w14:paraId="0255085A" w14:textId="0816B1E9" w:rsidTr="00AD7CBC">
        <w:tc>
          <w:tcPr>
            <w:tcW w:w="4675" w:type="dxa"/>
          </w:tcPr>
          <w:p w14:paraId="27870845"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3B2 de aluminio, de tapa desmontable</w:t>
            </w:r>
          </w:p>
        </w:tc>
        <w:tc>
          <w:tcPr>
            <w:tcW w:w="4675" w:type="dxa"/>
          </w:tcPr>
          <w:p w14:paraId="69B3DD42" w14:textId="765DD699" w:rsidR="00C318BA" w:rsidRPr="00EE13B0" w:rsidRDefault="00C318BA" w:rsidP="00C318BA">
            <w:pPr>
              <w:pStyle w:val="Texto"/>
              <w:spacing w:after="96"/>
              <w:ind w:firstLine="0"/>
              <w:rPr>
                <w:rFonts w:ascii="Verdana" w:hAnsi="Verdana"/>
                <w:sz w:val="16"/>
                <w:szCs w:val="16"/>
                <w:lang w:val="en-US"/>
              </w:rPr>
            </w:pPr>
            <w:r w:rsidRPr="00EE13B0">
              <w:rPr>
                <w:rFonts w:ascii="Verdana" w:hAnsi="Verdana"/>
                <w:sz w:val="16"/>
                <w:szCs w:val="16"/>
                <w:lang w:val="en-US"/>
              </w:rPr>
              <w:t xml:space="preserve">3B2 in </w:t>
            </w:r>
            <w:r w:rsidR="00EE13B0">
              <w:rPr>
                <w:rFonts w:ascii="Verdana" w:hAnsi="Verdana"/>
                <w:sz w:val="16"/>
                <w:szCs w:val="16"/>
                <w:lang w:val="en-US"/>
              </w:rPr>
              <w:t>aluminum</w:t>
            </w:r>
            <w:r w:rsidRPr="00EE13B0">
              <w:rPr>
                <w:rFonts w:ascii="Verdana" w:hAnsi="Verdana"/>
                <w:sz w:val="16"/>
                <w:szCs w:val="16"/>
                <w:lang w:val="en-US"/>
              </w:rPr>
              <w:t>, with removable cover</w:t>
            </w:r>
          </w:p>
        </w:tc>
      </w:tr>
      <w:tr w:rsidR="00C318BA" w:rsidRPr="00375158" w14:paraId="6A103558" w14:textId="52C815B1" w:rsidTr="00AD7CBC">
        <w:tc>
          <w:tcPr>
            <w:tcW w:w="4675" w:type="dxa"/>
          </w:tcPr>
          <w:p w14:paraId="132E160A"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5.4.4.1</w:t>
            </w:r>
            <w:r w:rsidRPr="00316811">
              <w:rPr>
                <w:rFonts w:ascii="Verdana" w:hAnsi="Verdana"/>
                <w:sz w:val="16"/>
                <w:szCs w:val="16"/>
              </w:rPr>
              <w:t xml:space="preserve"> (6.1.4.4.1) El cuerpo, la tapa y el fondo de los jerricanes deben ser de chapa de acero o de aluminio de una pureza del 99% como mínimo, o de una aleación a base de aluminio. El material debe ser de un tipo de espesor adecuado a la capacidad del jerricán y al uso a que esté destinado.</w:t>
            </w:r>
          </w:p>
        </w:tc>
        <w:tc>
          <w:tcPr>
            <w:tcW w:w="4675" w:type="dxa"/>
          </w:tcPr>
          <w:p w14:paraId="60F518D1" w14:textId="3B51B0F8"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5.4.4.1 </w:t>
            </w:r>
            <w:r w:rsidRPr="00C318BA">
              <w:rPr>
                <w:rFonts w:ascii="Verdana" w:hAnsi="Verdana"/>
                <w:sz w:val="16"/>
                <w:szCs w:val="16"/>
                <w:lang w:val="en-US"/>
              </w:rPr>
              <w:t xml:space="preserve">(6.1.4.4.1) The body, lid and bottom of jerricans shall be made of sheet steel or aluminum with a purity of at least 99%, or an </w:t>
            </w:r>
            <w:r w:rsidR="00EE13B0" w:rsidRPr="00C318BA">
              <w:rPr>
                <w:rFonts w:ascii="Verdana" w:hAnsi="Verdana"/>
                <w:sz w:val="16"/>
                <w:szCs w:val="16"/>
                <w:lang w:val="en-US"/>
              </w:rPr>
              <w:t>aluminum-based</w:t>
            </w:r>
            <w:r w:rsidRPr="00C318BA">
              <w:rPr>
                <w:rFonts w:ascii="Verdana" w:hAnsi="Verdana"/>
                <w:sz w:val="16"/>
                <w:szCs w:val="16"/>
                <w:lang w:val="en-US"/>
              </w:rPr>
              <w:t xml:space="preserve"> alloy. The material must be of a type of thickness suitable for the capacity of the jerrican and the use for which it is intended.</w:t>
            </w:r>
          </w:p>
        </w:tc>
      </w:tr>
      <w:tr w:rsidR="00C318BA" w:rsidRPr="00375158" w14:paraId="1AAD9EF1" w14:textId="56B96160" w:rsidTr="00AD7CBC">
        <w:tc>
          <w:tcPr>
            <w:tcW w:w="4675" w:type="dxa"/>
          </w:tcPr>
          <w:p w14:paraId="0ADB508B"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5.4.4.2</w:t>
            </w:r>
            <w:r w:rsidRPr="00316811">
              <w:rPr>
                <w:rFonts w:ascii="Verdana" w:hAnsi="Verdana"/>
                <w:sz w:val="16"/>
                <w:szCs w:val="16"/>
              </w:rPr>
              <w:t xml:space="preserve"> (6.1.4.4.2) Los rebordes de todos los jerricanes de acero deben estar unidos mecánicamente mediante costuras o soldados. Las costuras del cuerpo de los jerricanes de acero destinados a contener más de 40 litros de líquido deben estar soldadas. Las costuras en el cuerpo de los jerricanes de acero destinados a contener 40 litros de líquido como máximo, deben estar cerradas mecánicamente o soldadas, todas las costuras de los jerricanes de aluminio estarán soldadas. Las costuras de los rebordes, en caso de que hubiera, estarán reforzadas mediante la colocación de un aro de refuerzo no integrado en el cuerpo.</w:t>
            </w:r>
          </w:p>
        </w:tc>
        <w:tc>
          <w:tcPr>
            <w:tcW w:w="4675" w:type="dxa"/>
          </w:tcPr>
          <w:p w14:paraId="20D991B1" w14:textId="39C94A6B"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5.4.4.2 </w:t>
            </w:r>
            <w:r w:rsidRPr="00C318BA">
              <w:rPr>
                <w:rFonts w:ascii="Verdana" w:hAnsi="Verdana"/>
                <w:sz w:val="16"/>
                <w:szCs w:val="16"/>
                <w:lang w:val="en-US"/>
              </w:rPr>
              <w:t xml:space="preserve">(6.1.4.4.2) The flanges of all steel jerricans shall be mechanically attached by </w:t>
            </w:r>
            <w:r w:rsidR="00EE13B0">
              <w:rPr>
                <w:rFonts w:ascii="Verdana" w:hAnsi="Verdana"/>
                <w:sz w:val="16"/>
                <w:szCs w:val="16"/>
                <w:lang w:val="en-US"/>
              </w:rPr>
              <w:t>seams</w:t>
            </w:r>
            <w:r w:rsidRPr="00C318BA">
              <w:rPr>
                <w:rFonts w:ascii="Verdana" w:hAnsi="Verdana"/>
                <w:sz w:val="16"/>
                <w:szCs w:val="16"/>
                <w:lang w:val="en-US"/>
              </w:rPr>
              <w:t xml:space="preserve"> or welding. The body seams of steel jerricans intended to hold more than 40 liters of liquid must be welded. The seams in the body of the steel jerricans intended to contain a maximum of 40 liters of liquid must be mechanically closed or welded, all the seams of the aluminum jerricans will be welded. The seams of the edges, if any, will be reinforced by placing a reinforcement ring that is not integrated into the body.</w:t>
            </w:r>
          </w:p>
        </w:tc>
      </w:tr>
      <w:tr w:rsidR="00C318BA" w:rsidRPr="00375158" w14:paraId="40AF2C36" w14:textId="66BCD50F" w:rsidTr="00AD7CBC">
        <w:tc>
          <w:tcPr>
            <w:tcW w:w="4675" w:type="dxa"/>
          </w:tcPr>
          <w:p w14:paraId="11B7511B"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5.4.4.3</w:t>
            </w:r>
            <w:r w:rsidRPr="00316811">
              <w:rPr>
                <w:rFonts w:ascii="Verdana" w:hAnsi="Verdana"/>
                <w:sz w:val="16"/>
                <w:szCs w:val="16"/>
              </w:rPr>
              <w:t xml:space="preserve"> (6.1.4.4.3) Los orificios de los jerricanes 3A1 y 3B1 no deben ser de más de 7 cm de diámetro. Los jerricanes que tengan orificios de mayor diámetro se consideran del tipo de tapa desmontable (3A2 y 3B2). Los cierres deben ser diseñados de forma que permanezcan fijos y estancos (herméticos) en las condiciones normales de transporte. Los cierres deben estar provistos de juntas (empaques) o de otros componentes herméticos, a menos que sean intrínsecamente estancos (herméticos).</w:t>
            </w:r>
          </w:p>
        </w:tc>
        <w:tc>
          <w:tcPr>
            <w:tcW w:w="4675" w:type="dxa"/>
          </w:tcPr>
          <w:p w14:paraId="7546842D" w14:textId="6F3867C7" w:rsidR="00C318BA" w:rsidRPr="00C318BA" w:rsidRDefault="00C318BA" w:rsidP="00C318BA">
            <w:pPr>
              <w:pStyle w:val="Texto"/>
              <w:spacing w:after="96"/>
              <w:ind w:firstLine="0"/>
              <w:rPr>
                <w:rFonts w:ascii="Verdana" w:hAnsi="Verdana"/>
                <w:b/>
                <w:sz w:val="16"/>
                <w:szCs w:val="16"/>
                <w:lang w:val="en-US"/>
              </w:rPr>
            </w:pPr>
            <w:r w:rsidRPr="00C318BA">
              <w:rPr>
                <w:rFonts w:ascii="Verdana" w:hAnsi="Verdana"/>
                <w:b/>
                <w:sz w:val="16"/>
                <w:szCs w:val="16"/>
                <w:lang w:val="en-US"/>
              </w:rPr>
              <w:t xml:space="preserve">5.4.4.3 </w:t>
            </w:r>
            <w:r w:rsidRPr="00C318BA">
              <w:rPr>
                <w:rFonts w:ascii="Verdana" w:hAnsi="Verdana"/>
                <w:sz w:val="16"/>
                <w:szCs w:val="16"/>
                <w:lang w:val="en-US"/>
              </w:rPr>
              <w:t>(6.1.4.4.3) The holes of the jerricans 3A1 and 3B1 must not be more than 7 cm in diameter. Jerricans with larger diameter holes are considered to be the detachable cap type (3A2 and 3B2)</w:t>
            </w:r>
            <w:r w:rsidR="00697491">
              <w:rPr>
                <w:rFonts w:ascii="Verdana" w:hAnsi="Verdana"/>
                <w:sz w:val="16"/>
                <w:szCs w:val="16"/>
                <w:lang w:val="en-US"/>
              </w:rPr>
              <w:t>.</w:t>
            </w:r>
            <w:r w:rsidRPr="00C318BA">
              <w:rPr>
                <w:rFonts w:ascii="Verdana" w:hAnsi="Verdana"/>
                <w:sz w:val="16"/>
                <w:szCs w:val="16"/>
                <w:lang w:val="en-US"/>
              </w:rPr>
              <w:t xml:space="preserve"> Closures must be designed in such a way that they remain fixed and watertight (hermetic) under normal conditions of transport. Closures must be provided with </w:t>
            </w:r>
            <w:r w:rsidR="00125B0C">
              <w:rPr>
                <w:rFonts w:ascii="Verdana" w:hAnsi="Verdana"/>
                <w:sz w:val="16"/>
                <w:szCs w:val="16"/>
                <w:lang w:val="en-US"/>
              </w:rPr>
              <w:t>unions (gaskets)</w:t>
            </w:r>
            <w:r w:rsidRPr="00C318BA">
              <w:rPr>
                <w:rFonts w:ascii="Verdana" w:hAnsi="Verdana"/>
                <w:sz w:val="16"/>
                <w:szCs w:val="16"/>
                <w:lang w:val="en-US"/>
              </w:rPr>
              <w:t xml:space="preserve"> or other hermetic </w:t>
            </w:r>
            <w:r w:rsidR="00EE13B0" w:rsidRPr="00C318BA">
              <w:rPr>
                <w:rFonts w:ascii="Verdana" w:hAnsi="Verdana"/>
                <w:sz w:val="16"/>
                <w:szCs w:val="16"/>
                <w:lang w:val="en-US"/>
              </w:rPr>
              <w:t>components unless</w:t>
            </w:r>
            <w:r w:rsidRPr="00C318BA">
              <w:rPr>
                <w:rFonts w:ascii="Verdana" w:hAnsi="Verdana"/>
                <w:sz w:val="16"/>
                <w:szCs w:val="16"/>
                <w:lang w:val="en-US"/>
              </w:rPr>
              <w:t xml:space="preserve"> they are intrinsically watertight (hermetic).</w:t>
            </w:r>
          </w:p>
        </w:tc>
      </w:tr>
      <w:tr w:rsidR="00C318BA" w:rsidRPr="00375158" w14:paraId="7C40CD4C" w14:textId="2674898E" w:rsidTr="00AD7CBC">
        <w:tc>
          <w:tcPr>
            <w:tcW w:w="4675" w:type="dxa"/>
          </w:tcPr>
          <w:p w14:paraId="1B3FDE53"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5.4.4.4</w:t>
            </w:r>
            <w:r w:rsidRPr="00316811">
              <w:rPr>
                <w:rFonts w:ascii="Verdana" w:hAnsi="Verdana"/>
                <w:sz w:val="16"/>
                <w:szCs w:val="16"/>
              </w:rPr>
              <w:t xml:space="preserve"> (6.1.4.4.4) Si los materiales utilizados para el cuerpo, la tapa, el fondo, los cierres y los accesorios no son compatibles con la substancia que vaya a transportar, se deben aplicar tratamientos o revestimientos interiores apropiados de protección, los </w:t>
            </w:r>
            <w:r w:rsidRPr="00316811">
              <w:rPr>
                <w:rFonts w:ascii="Verdana" w:hAnsi="Verdana"/>
                <w:sz w:val="16"/>
                <w:szCs w:val="16"/>
              </w:rPr>
              <w:lastRenderedPageBreak/>
              <w:t>cuales deben conservar sus propiedades de protección en las condiciones normales de transporte.</w:t>
            </w:r>
          </w:p>
        </w:tc>
        <w:tc>
          <w:tcPr>
            <w:tcW w:w="4675" w:type="dxa"/>
          </w:tcPr>
          <w:p w14:paraId="5FCDCBC0" w14:textId="7D557F7B"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lastRenderedPageBreak/>
              <w:t xml:space="preserve">5.4.4.4 </w:t>
            </w:r>
            <w:r w:rsidRPr="00C318BA">
              <w:rPr>
                <w:rFonts w:ascii="Verdana" w:hAnsi="Verdana"/>
                <w:sz w:val="16"/>
                <w:szCs w:val="16"/>
                <w:lang w:val="en-US"/>
              </w:rPr>
              <w:t xml:space="preserve">(6.1.4.4.4) If the materials used for the body, lid, bottom, </w:t>
            </w:r>
            <w:r w:rsidR="00EE13B0" w:rsidRPr="00C318BA">
              <w:rPr>
                <w:rFonts w:ascii="Verdana" w:hAnsi="Verdana"/>
                <w:sz w:val="16"/>
                <w:szCs w:val="16"/>
                <w:lang w:val="en-US"/>
              </w:rPr>
              <w:t>closures,</w:t>
            </w:r>
            <w:r w:rsidRPr="00C318BA">
              <w:rPr>
                <w:rFonts w:ascii="Verdana" w:hAnsi="Verdana"/>
                <w:sz w:val="16"/>
                <w:szCs w:val="16"/>
                <w:lang w:val="en-US"/>
              </w:rPr>
              <w:t xml:space="preserve"> and accessories are not compatible with the substance to be transported, appropriate internal protective treatments or coatings must be applied.</w:t>
            </w:r>
            <w:r w:rsidR="00697491">
              <w:rPr>
                <w:rFonts w:ascii="Verdana" w:hAnsi="Verdana"/>
                <w:sz w:val="16"/>
                <w:szCs w:val="16"/>
                <w:lang w:val="en-US"/>
              </w:rPr>
              <w:t>,</w:t>
            </w:r>
            <w:r w:rsidRPr="00C318BA">
              <w:rPr>
                <w:rFonts w:ascii="Verdana" w:hAnsi="Verdana"/>
                <w:sz w:val="16"/>
                <w:szCs w:val="16"/>
                <w:lang w:val="en-US"/>
              </w:rPr>
              <w:t xml:space="preserve"> which must retain their protective properties under normal transport conditions.</w:t>
            </w:r>
          </w:p>
        </w:tc>
      </w:tr>
      <w:tr w:rsidR="00C318BA" w:rsidRPr="00375158" w14:paraId="6927FE00" w14:textId="02EF5BA0" w:rsidTr="00AD7CBC">
        <w:tc>
          <w:tcPr>
            <w:tcW w:w="4675" w:type="dxa"/>
          </w:tcPr>
          <w:p w14:paraId="5D10D0D2"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5.4.4.5</w:t>
            </w:r>
            <w:r w:rsidRPr="00316811">
              <w:rPr>
                <w:rFonts w:ascii="Verdana" w:hAnsi="Verdana"/>
                <w:sz w:val="16"/>
                <w:szCs w:val="16"/>
              </w:rPr>
              <w:t xml:space="preserve"> (6.1.4.4.5) La capacidad máxima de los jerricanes será de 60 litros.</w:t>
            </w:r>
          </w:p>
        </w:tc>
        <w:tc>
          <w:tcPr>
            <w:tcW w:w="4675" w:type="dxa"/>
          </w:tcPr>
          <w:p w14:paraId="339AA932" w14:textId="67308A74"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5.4.4.5 </w:t>
            </w:r>
            <w:r w:rsidRPr="00C318BA">
              <w:rPr>
                <w:rFonts w:ascii="Verdana" w:hAnsi="Verdana"/>
                <w:sz w:val="16"/>
                <w:szCs w:val="16"/>
                <w:lang w:val="en-US"/>
              </w:rPr>
              <w:t xml:space="preserve">(6.1.4.4.5) The maximum capacity of the jerricans will be 60 </w:t>
            </w:r>
            <w:r w:rsidR="00EE13B0">
              <w:rPr>
                <w:rFonts w:ascii="Verdana" w:hAnsi="Verdana"/>
                <w:sz w:val="16"/>
                <w:szCs w:val="16"/>
                <w:lang w:val="en-US"/>
              </w:rPr>
              <w:t>liters</w:t>
            </w:r>
            <w:r w:rsidRPr="00C318BA">
              <w:rPr>
                <w:rFonts w:ascii="Verdana" w:hAnsi="Verdana"/>
                <w:sz w:val="16"/>
                <w:szCs w:val="16"/>
                <w:lang w:val="en-US"/>
              </w:rPr>
              <w:t>.</w:t>
            </w:r>
          </w:p>
        </w:tc>
      </w:tr>
      <w:tr w:rsidR="00C318BA" w:rsidRPr="00375158" w14:paraId="7208551C" w14:textId="13B68E64" w:rsidTr="00AD7CBC">
        <w:tc>
          <w:tcPr>
            <w:tcW w:w="4675" w:type="dxa"/>
          </w:tcPr>
          <w:p w14:paraId="3E482D8D"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5.4.4.6</w:t>
            </w:r>
            <w:r w:rsidRPr="00316811">
              <w:rPr>
                <w:rFonts w:ascii="Verdana" w:hAnsi="Verdana"/>
                <w:sz w:val="16"/>
                <w:szCs w:val="16"/>
              </w:rPr>
              <w:t xml:space="preserve"> (6.1.4.4.6) La masa neta máxima será de 120 kg.</w:t>
            </w:r>
          </w:p>
        </w:tc>
        <w:tc>
          <w:tcPr>
            <w:tcW w:w="4675" w:type="dxa"/>
          </w:tcPr>
          <w:p w14:paraId="5D815649" w14:textId="787AF69C"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5.4.4.6 </w:t>
            </w:r>
            <w:r w:rsidRPr="00C318BA">
              <w:rPr>
                <w:rFonts w:ascii="Verdana" w:hAnsi="Verdana"/>
                <w:sz w:val="16"/>
                <w:szCs w:val="16"/>
                <w:lang w:val="en-US"/>
              </w:rPr>
              <w:t>(6.1.4.4.6) The maximum net mass will be 120 kg.</w:t>
            </w:r>
          </w:p>
        </w:tc>
      </w:tr>
      <w:tr w:rsidR="00C318BA" w:rsidRPr="00316811" w14:paraId="143827E9" w14:textId="2E9B753C" w:rsidTr="00AD7CBC">
        <w:tc>
          <w:tcPr>
            <w:tcW w:w="4675" w:type="dxa"/>
          </w:tcPr>
          <w:p w14:paraId="44B5F9AC"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5.4.5</w:t>
            </w:r>
            <w:r w:rsidRPr="00316811">
              <w:rPr>
                <w:rFonts w:ascii="Verdana" w:hAnsi="Verdana"/>
                <w:sz w:val="16"/>
                <w:szCs w:val="16"/>
              </w:rPr>
              <w:t xml:space="preserve"> (6.1.4.5) Bidones de madera contrachapada 1D.</w:t>
            </w:r>
          </w:p>
        </w:tc>
        <w:tc>
          <w:tcPr>
            <w:tcW w:w="4675" w:type="dxa"/>
          </w:tcPr>
          <w:p w14:paraId="1CED430F" w14:textId="2053BC8E" w:rsidR="00C318BA" w:rsidRPr="00316811" w:rsidRDefault="00C318BA" w:rsidP="00C318BA">
            <w:pPr>
              <w:pStyle w:val="Texto"/>
              <w:spacing w:line="230" w:lineRule="exact"/>
              <w:ind w:firstLine="0"/>
              <w:rPr>
                <w:rFonts w:ascii="Verdana" w:hAnsi="Verdana"/>
                <w:b/>
                <w:sz w:val="16"/>
                <w:szCs w:val="16"/>
              </w:rPr>
            </w:pPr>
            <w:r w:rsidRPr="00316811">
              <w:rPr>
                <w:rFonts w:ascii="Verdana" w:hAnsi="Verdana"/>
                <w:b/>
                <w:sz w:val="16"/>
                <w:szCs w:val="16"/>
              </w:rPr>
              <w:t xml:space="preserve">5.4.5 </w:t>
            </w:r>
            <w:r w:rsidRPr="00316811">
              <w:rPr>
                <w:rFonts w:ascii="Verdana" w:hAnsi="Verdana"/>
                <w:sz w:val="16"/>
                <w:szCs w:val="16"/>
              </w:rPr>
              <w:t>(6.1.4.5) 1D Plywood Drums.</w:t>
            </w:r>
          </w:p>
        </w:tc>
      </w:tr>
      <w:tr w:rsidR="00C318BA" w:rsidRPr="00375158" w14:paraId="79BF26EC" w14:textId="508E1463" w:rsidTr="00AD7CBC">
        <w:tc>
          <w:tcPr>
            <w:tcW w:w="4675" w:type="dxa"/>
          </w:tcPr>
          <w:p w14:paraId="495FC2C0" w14:textId="77777777" w:rsidR="00C318BA" w:rsidRPr="00D72DDB" w:rsidRDefault="00C318BA" w:rsidP="00C318BA">
            <w:pPr>
              <w:pStyle w:val="Texto"/>
              <w:spacing w:line="230" w:lineRule="exact"/>
              <w:ind w:firstLine="0"/>
              <w:rPr>
                <w:rFonts w:ascii="Verdana" w:hAnsi="Verdana"/>
                <w:sz w:val="16"/>
                <w:szCs w:val="16"/>
              </w:rPr>
            </w:pPr>
            <w:r w:rsidRPr="00D72DDB">
              <w:rPr>
                <w:rFonts w:ascii="Verdana" w:hAnsi="Verdana"/>
                <w:b/>
                <w:sz w:val="16"/>
                <w:szCs w:val="16"/>
              </w:rPr>
              <w:t>5.4.5.1</w:t>
            </w:r>
            <w:r w:rsidRPr="00D72DDB">
              <w:rPr>
                <w:rFonts w:ascii="Verdana" w:hAnsi="Verdana"/>
                <w:sz w:val="16"/>
                <w:szCs w:val="16"/>
              </w:rPr>
              <w:t xml:space="preserve"> (6.1.4.5.1) La madera utilizada debe estar bien curada, comercialmente seca y libre de todo defecto que pueda reducir la eficacia del bidón para el uso a que esté destinado. Si para la fabricación de la tapa y del fondo se debe utilizar un material distinto de la madera contrachapada, tal material debe ser de una calidad equivalente a la de este tipo de madera contrachapada.</w:t>
            </w:r>
          </w:p>
        </w:tc>
        <w:tc>
          <w:tcPr>
            <w:tcW w:w="4675" w:type="dxa"/>
          </w:tcPr>
          <w:p w14:paraId="75B0F680" w14:textId="47754D0E" w:rsidR="00C318BA" w:rsidRPr="00D72DDB" w:rsidRDefault="00C318BA" w:rsidP="00C318BA">
            <w:pPr>
              <w:pStyle w:val="Texto"/>
              <w:spacing w:line="230" w:lineRule="exact"/>
              <w:ind w:firstLine="0"/>
              <w:rPr>
                <w:rFonts w:ascii="Verdana" w:hAnsi="Verdana"/>
                <w:b/>
                <w:sz w:val="16"/>
                <w:szCs w:val="16"/>
                <w:lang w:val="en-US"/>
              </w:rPr>
            </w:pPr>
            <w:r w:rsidRPr="00D72DDB">
              <w:rPr>
                <w:rFonts w:ascii="Verdana" w:hAnsi="Verdana"/>
                <w:b/>
                <w:sz w:val="16"/>
                <w:szCs w:val="16"/>
                <w:lang w:val="en-US"/>
              </w:rPr>
              <w:t xml:space="preserve">5.4.5.1 </w:t>
            </w:r>
            <w:r w:rsidRPr="00D72DDB">
              <w:rPr>
                <w:rFonts w:ascii="Verdana" w:hAnsi="Verdana"/>
                <w:sz w:val="16"/>
                <w:szCs w:val="16"/>
                <w:lang w:val="en-US"/>
              </w:rPr>
              <w:t>(6.1.4.5.1) The wood used must be well seasoned, commercially dry, and free of all defects that may reduce the effectiveness of the drum for its intended use. If a material other than plywood is to be used for the manufacture of the top and bottom, such material must be of a quality equivalent to that of this type of plywood.</w:t>
            </w:r>
          </w:p>
        </w:tc>
      </w:tr>
      <w:tr w:rsidR="00C318BA" w:rsidRPr="00375158" w14:paraId="3A62BFF9" w14:textId="72A5F5A9" w:rsidTr="00AD7CBC">
        <w:tc>
          <w:tcPr>
            <w:tcW w:w="4675" w:type="dxa"/>
          </w:tcPr>
          <w:p w14:paraId="35453082" w14:textId="77777777" w:rsidR="00C318BA" w:rsidRPr="0047383C" w:rsidRDefault="00C318BA" w:rsidP="00C318BA">
            <w:pPr>
              <w:pStyle w:val="Texto"/>
              <w:spacing w:line="230" w:lineRule="exact"/>
              <w:ind w:firstLine="0"/>
              <w:rPr>
                <w:rFonts w:ascii="Verdana" w:hAnsi="Verdana"/>
                <w:sz w:val="16"/>
                <w:szCs w:val="16"/>
              </w:rPr>
            </w:pPr>
            <w:r w:rsidRPr="0047383C">
              <w:rPr>
                <w:rFonts w:ascii="Verdana" w:hAnsi="Verdana"/>
                <w:b/>
                <w:sz w:val="16"/>
                <w:szCs w:val="16"/>
              </w:rPr>
              <w:t>5.4.5.2</w:t>
            </w:r>
            <w:r w:rsidRPr="0047383C">
              <w:rPr>
                <w:rFonts w:ascii="Verdana" w:hAnsi="Verdana"/>
                <w:sz w:val="16"/>
                <w:szCs w:val="16"/>
              </w:rPr>
              <w:t xml:space="preserve"> (6.1.4.5.2) La madera contrachapada que se utilice debe ser de dos láminas como mínimo para el cuerpo, y de tres, como mínimo, para la tapa y el fondo; las láminas deben estar sólidamente unidas con un adhesivo resistente al agua y deben ser colocadas de forma que estarán cruzadas en el sentido de la veta.</w:t>
            </w:r>
          </w:p>
        </w:tc>
        <w:tc>
          <w:tcPr>
            <w:tcW w:w="4675" w:type="dxa"/>
          </w:tcPr>
          <w:p w14:paraId="63CE58F1" w14:textId="7A19F823" w:rsidR="00C318BA" w:rsidRPr="0047383C" w:rsidRDefault="00C318BA" w:rsidP="00C318BA">
            <w:pPr>
              <w:pStyle w:val="Texto"/>
              <w:spacing w:line="230" w:lineRule="exact"/>
              <w:ind w:firstLine="0"/>
              <w:rPr>
                <w:rFonts w:ascii="Verdana" w:hAnsi="Verdana"/>
                <w:b/>
                <w:sz w:val="16"/>
                <w:szCs w:val="16"/>
                <w:lang w:val="en-US"/>
              </w:rPr>
            </w:pPr>
            <w:r w:rsidRPr="0047383C">
              <w:rPr>
                <w:rFonts w:ascii="Verdana" w:hAnsi="Verdana"/>
                <w:b/>
                <w:sz w:val="16"/>
                <w:szCs w:val="16"/>
                <w:lang w:val="en-US"/>
              </w:rPr>
              <w:t xml:space="preserve">5.4.5.2 </w:t>
            </w:r>
            <w:r w:rsidRPr="0047383C">
              <w:rPr>
                <w:rFonts w:ascii="Verdana" w:hAnsi="Verdana"/>
                <w:sz w:val="16"/>
                <w:szCs w:val="16"/>
                <w:lang w:val="en-US"/>
              </w:rPr>
              <w:t>(6.1.4.5.2) The plywood used must be a minimum of two layers for the body, and a minimum of three layers for the top and bottom; the sheets must be firmly bonded with a waterproof adhesive and must be laid so that they will cross the grain.</w:t>
            </w:r>
          </w:p>
        </w:tc>
      </w:tr>
      <w:tr w:rsidR="00C318BA" w:rsidRPr="00375158" w14:paraId="2AD9B3A8" w14:textId="0EF8003E" w:rsidTr="00AD7CBC">
        <w:tc>
          <w:tcPr>
            <w:tcW w:w="4675" w:type="dxa"/>
          </w:tcPr>
          <w:p w14:paraId="796B77A3"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 xml:space="preserve">5.4.5.3 </w:t>
            </w:r>
            <w:r w:rsidRPr="00316811">
              <w:rPr>
                <w:rFonts w:ascii="Verdana" w:hAnsi="Verdana"/>
                <w:sz w:val="16"/>
                <w:szCs w:val="16"/>
              </w:rPr>
              <w:t>(6.1.4.5.3) El cuerpo, la tapa, el fondo del bidón y sus uniones deben ser de un diseño adecuado a la capacidad del bidón y al uso a que esté destinado.</w:t>
            </w:r>
          </w:p>
        </w:tc>
        <w:tc>
          <w:tcPr>
            <w:tcW w:w="4675" w:type="dxa"/>
          </w:tcPr>
          <w:p w14:paraId="5B2E0A36" w14:textId="4EB4E4AE"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5.4.5.3 </w:t>
            </w:r>
            <w:r w:rsidRPr="00C318BA">
              <w:rPr>
                <w:rFonts w:ascii="Verdana" w:hAnsi="Verdana"/>
                <w:sz w:val="16"/>
                <w:szCs w:val="16"/>
                <w:lang w:val="en-US"/>
              </w:rPr>
              <w:t xml:space="preserve">(6.1.4.5.3) The body, lid, bottom of the drum and </w:t>
            </w:r>
            <w:r w:rsidR="00800901">
              <w:rPr>
                <w:rFonts w:ascii="Verdana" w:hAnsi="Verdana"/>
                <w:sz w:val="16"/>
                <w:szCs w:val="16"/>
                <w:lang w:val="en-US"/>
              </w:rPr>
              <w:t>its unions</w:t>
            </w:r>
            <w:r w:rsidRPr="00C318BA">
              <w:rPr>
                <w:rFonts w:ascii="Verdana" w:hAnsi="Verdana"/>
                <w:sz w:val="16"/>
                <w:szCs w:val="16"/>
                <w:lang w:val="en-US"/>
              </w:rPr>
              <w:t xml:space="preserve"> must be of a design suitable for the capacity of the drum and the use for which it is intended.</w:t>
            </w:r>
          </w:p>
        </w:tc>
      </w:tr>
      <w:tr w:rsidR="00C318BA" w:rsidRPr="00375158" w14:paraId="082AB35C" w14:textId="001A42A8" w:rsidTr="00AD7CBC">
        <w:tc>
          <w:tcPr>
            <w:tcW w:w="4675" w:type="dxa"/>
          </w:tcPr>
          <w:p w14:paraId="7CCE0F37"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5.4.5.4</w:t>
            </w:r>
            <w:r w:rsidRPr="00316811">
              <w:rPr>
                <w:rFonts w:ascii="Verdana" w:hAnsi="Verdana"/>
                <w:sz w:val="16"/>
                <w:szCs w:val="16"/>
              </w:rPr>
              <w:t xml:space="preserve"> (6.1.4.5.4) Para evitar las pérdidas de contenido, las tapas deben forrarse con papel Kraft o con otro material equivalente; debiendo estar sólidamente fijados a la tapa y se extenderán al exterior en toda su periferia.</w:t>
            </w:r>
          </w:p>
        </w:tc>
        <w:tc>
          <w:tcPr>
            <w:tcW w:w="4675" w:type="dxa"/>
          </w:tcPr>
          <w:p w14:paraId="0A7BCDD9" w14:textId="06C640E3"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5.4.5.4 </w:t>
            </w:r>
            <w:r w:rsidRPr="00C318BA">
              <w:rPr>
                <w:rFonts w:ascii="Verdana" w:hAnsi="Verdana"/>
                <w:sz w:val="16"/>
                <w:szCs w:val="16"/>
                <w:lang w:val="en-US"/>
              </w:rPr>
              <w:t xml:space="preserve">(6.1.4.5.4) To prevent loss of content, the covers must be lined with Kraft paper or another equivalent material; </w:t>
            </w:r>
            <w:r w:rsidR="002C7EB9">
              <w:rPr>
                <w:rFonts w:ascii="Verdana" w:hAnsi="Verdana"/>
                <w:sz w:val="16"/>
                <w:szCs w:val="16"/>
                <w:lang w:val="en-US"/>
              </w:rPr>
              <w:t>t</w:t>
            </w:r>
            <w:r w:rsidRPr="00C318BA">
              <w:rPr>
                <w:rFonts w:ascii="Verdana" w:hAnsi="Verdana"/>
                <w:sz w:val="16"/>
                <w:szCs w:val="16"/>
                <w:lang w:val="en-US"/>
              </w:rPr>
              <w:t xml:space="preserve">hey must be solidly </w:t>
            </w:r>
            <w:r w:rsidR="0047383C">
              <w:rPr>
                <w:rFonts w:ascii="Verdana" w:hAnsi="Verdana"/>
                <w:sz w:val="16"/>
                <w:szCs w:val="16"/>
                <w:lang w:val="en-US"/>
              </w:rPr>
              <w:t>secured</w:t>
            </w:r>
            <w:r w:rsidRPr="00C318BA">
              <w:rPr>
                <w:rFonts w:ascii="Verdana" w:hAnsi="Verdana"/>
                <w:sz w:val="16"/>
                <w:szCs w:val="16"/>
                <w:lang w:val="en-US"/>
              </w:rPr>
              <w:t xml:space="preserve"> to the lid and will extend to the outside in all its periphery.</w:t>
            </w:r>
          </w:p>
        </w:tc>
      </w:tr>
      <w:tr w:rsidR="00C318BA" w:rsidRPr="00375158" w14:paraId="5F345C9B" w14:textId="533AA907" w:rsidTr="00AD7CBC">
        <w:tc>
          <w:tcPr>
            <w:tcW w:w="4675" w:type="dxa"/>
          </w:tcPr>
          <w:p w14:paraId="692F85FE"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5.4.5.5</w:t>
            </w:r>
            <w:r w:rsidRPr="00316811">
              <w:rPr>
                <w:rFonts w:ascii="Verdana" w:hAnsi="Verdana"/>
                <w:sz w:val="16"/>
                <w:szCs w:val="16"/>
              </w:rPr>
              <w:t xml:space="preserve"> (6.1.4.5.5) La capacidad máxima del bidón será de 250 litros.</w:t>
            </w:r>
          </w:p>
        </w:tc>
        <w:tc>
          <w:tcPr>
            <w:tcW w:w="4675" w:type="dxa"/>
          </w:tcPr>
          <w:p w14:paraId="0C735D4B" w14:textId="22F0F027"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5.4.5.5 </w:t>
            </w:r>
            <w:r w:rsidRPr="00C318BA">
              <w:rPr>
                <w:rFonts w:ascii="Verdana" w:hAnsi="Verdana"/>
                <w:sz w:val="16"/>
                <w:szCs w:val="16"/>
                <w:lang w:val="en-US"/>
              </w:rPr>
              <w:t>(6.1.4.5.5) The maximum capacity of the drum will be 250 liters.</w:t>
            </w:r>
          </w:p>
        </w:tc>
      </w:tr>
      <w:tr w:rsidR="00C318BA" w:rsidRPr="00375158" w14:paraId="5E1144C5" w14:textId="755724F9" w:rsidTr="00AD7CBC">
        <w:tc>
          <w:tcPr>
            <w:tcW w:w="4675" w:type="dxa"/>
          </w:tcPr>
          <w:p w14:paraId="76D17F65"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5.4.5.6</w:t>
            </w:r>
            <w:r w:rsidRPr="00316811">
              <w:rPr>
                <w:rFonts w:ascii="Verdana" w:hAnsi="Verdana"/>
                <w:sz w:val="16"/>
                <w:szCs w:val="16"/>
              </w:rPr>
              <w:t xml:space="preserve"> (6.1.4.5.6) La masa neta máxima será de 400 kg.</w:t>
            </w:r>
          </w:p>
        </w:tc>
        <w:tc>
          <w:tcPr>
            <w:tcW w:w="4675" w:type="dxa"/>
          </w:tcPr>
          <w:p w14:paraId="2B3258E6" w14:textId="1039D13A" w:rsidR="00C318BA" w:rsidRPr="0047383C" w:rsidRDefault="00C318BA" w:rsidP="00C318BA">
            <w:pPr>
              <w:pStyle w:val="Texto"/>
              <w:spacing w:line="230" w:lineRule="exact"/>
              <w:ind w:firstLine="0"/>
              <w:rPr>
                <w:rFonts w:ascii="Verdana" w:hAnsi="Verdana"/>
                <w:b/>
                <w:sz w:val="16"/>
                <w:szCs w:val="16"/>
                <w:lang w:val="en-US"/>
              </w:rPr>
            </w:pPr>
            <w:r w:rsidRPr="0047383C">
              <w:rPr>
                <w:rFonts w:ascii="Verdana" w:hAnsi="Verdana"/>
                <w:b/>
                <w:sz w:val="16"/>
                <w:szCs w:val="16"/>
                <w:lang w:val="en-US"/>
              </w:rPr>
              <w:t xml:space="preserve">5.4.5.6 </w:t>
            </w:r>
            <w:r w:rsidRPr="0047383C">
              <w:rPr>
                <w:rFonts w:ascii="Verdana" w:hAnsi="Verdana"/>
                <w:sz w:val="16"/>
                <w:szCs w:val="16"/>
                <w:lang w:val="en-US"/>
              </w:rPr>
              <w:t>(6.1.4.5.6) The maximum net mass will be 400 kg.</w:t>
            </w:r>
          </w:p>
        </w:tc>
      </w:tr>
      <w:tr w:rsidR="00C318BA" w:rsidRPr="00316811" w14:paraId="1AB94A51" w14:textId="46D7DED9" w:rsidTr="00AD7CBC">
        <w:tc>
          <w:tcPr>
            <w:tcW w:w="4675" w:type="dxa"/>
          </w:tcPr>
          <w:p w14:paraId="578815CD"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w:t>
            </w:r>
            <w:r w:rsidRPr="00316811">
              <w:rPr>
                <w:rFonts w:ascii="Verdana" w:hAnsi="Verdana"/>
                <w:sz w:val="16"/>
                <w:szCs w:val="16"/>
              </w:rPr>
              <w:t xml:space="preserve"> (6.1.4.7) Bidones de cartón 1G.</w:t>
            </w:r>
          </w:p>
        </w:tc>
        <w:tc>
          <w:tcPr>
            <w:tcW w:w="4675" w:type="dxa"/>
          </w:tcPr>
          <w:p w14:paraId="628D0724" w14:textId="7D3B4736" w:rsidR="00C318BA" w:rsidRPr="0047383C" w:rsidRDefault="00C318BA" w:rsidP="00C318BA">
            <w:pPr>
              <w:pStyle w:val="Texto"/>
              <w:spacing w:line="230" w:lineRule="exact"/>
              <w:ind w:firstLine="0"/>
              <w:rPr>
                <w:rFonts w:ascii="Verdana" w:hAnsi="Verdana"/>
                <w:b/>
                <w:sz w:val="16"/>
                <w:szCs w:val="16"/>
                <w:lang w:val="en-US"/>
              </w:rPr>
            </w:pPr>
            <w:r w:rsidRPr="0047383C">
              <w:rPr>
                <w:rFonts w:ascii="Verdana" w:hAnsi="Verdana"/>
                <w:b/>
                <w:sz w:val="16"/>
                <w:szCs w:val="16"/>
                <w:lang w:val="en-US"/>
              </w:rPr>
              <w:t xml:space="preserve">5.4.6 </w:t>
            </w:r>
            <w:r w:rsidRPr="0047383C">
              <w:rPr>
                <w:rFonts w:ascii="Verdana" w:hAnsi="Verdana"/>
                <w:sz w:val="16"/>
                <w:szCs w:val="16"/>
                <w:lang w:val="en-US"/>
              </w:rPr>
              <w:t xml:space="preserve">(6.1.4.7) 1G </w:t>
            </w:r>
            <w:r w:rsidR="0047383C" w:rsidRPr="0047383C">
              <w:rPr>
                <w:rFonts w:ascii="Verdana" w:hAnsi="Verdana"/>
                <w:sz w:val="16"/>
                <w:szCs w:val="16"/>
                <w:lang w:val="en-US"/>
              </w:rPr>
              <w:t>C</w:t>
            </w:r>
            <w:r w:rsidRPr="0047383C">
              <w:rPr>
                <w:rFonts w:ascii="Verdana" w:hAnsi="Verdana"/>
                <w:sz w:val="16"/>
                <w:szCs w:val="16"/>
                <w:lang w:val="en-US"/>
              </w:rPr>
              <w:t>ardboard drums.</w:t>
            </w:r>
          </w:p>
        </w:tc>
      </w:tr>
      <w:tr w:rsidR="00C318BA" w:rsidRPr="00375158" w14:paraId="2340E31F" w14:textId="452F09A7" w:rsidTr="00AD7CBC">
        <w:tc>
          <w:tcPr>
            <w:tcW w:w="4675" w:type="dxa"/>
          </w:tcPr>
          <w:p w14:paraId="5164CE08"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5.4.6.1</w:t>
            </w:r>
            <w:r w:rsidRPr="00316811">
              <w:rPr>
                <w:rFonts w:ascii="Verdana" w:hAnsi="Verdana"/>
                <w:sz w:val="16"/>
                <w:szCs w:val="16"/>
              </w:rPr>
              <w:t xml:space="preserve"> (6.1.4.7.1) El cuerpo del bidón debe estar hecho de láminas múltiples de papel grueso o de cartón (no corrugado) sólidamente pegadas o laminadas juntas (empaques), y podrá tener una o varias capas protectoras de bitumen, papel Kraft parafinado, de lámina metálica, plástico, etc.</w:t>
            </w:r>
          </w:p>
        </w:tc>
        <w:tc>
          <w:tcPr>
            <w:tcW w:w="4675" w:type="dxa"/>
          </w:tcPr>
          <w:p w14:paraId="3892164C" w14:textId="33793985"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5.4.6.1 </w:t>
            </w:r>
            <w:r w:rsidRPr="00C318BA">
              <w:rPr>
                <w:rFonts w:ascii="Verdana" w:hAnsi="Verdana"/>
                <w:sz w:val="16"/>
                <w:szCs w:val="16"/>
                <w:lang w:val="en-US"/>
              </w:rPr>
              <w:t xml:space="preserve">(6.1.4.7.1) The drum body shall be made of multiple sheets of heavy paper or cardboard (not corrugated) solidly glued or laminated together (gaskets), and may have one or more protective layers of bitumen, waxed Kraft paper, </w:t>
            </w:r>
            <w:r w:rsidR="00E2343F">
              <w:rPr>
                <w:rFonts w:ascii="Verdana" w:hAnsi="Verdana"/>
                <w:sz w:val="16"/>
                <w:szCs w:val="16"/>
                <w:lang w:val="en-US"/>
              </w:rPr>
              <w:t>metal</w:t>
            </w:r>
            <w:r w:rsidRPr="00C318BA">
              <w:rPr>
                <w:rFonts w:ascii="Verdana" w:hAnsi="Verdana"/>
                <w:sz w:val="16"/>
                <w:szCs w:val="16"/>
                <w:lang w:val="en-US"/>
              </w:rPr>
              <w:t xml:space="preserve"> foil, plastic, etc.</w:t>
            </w:r>
          </w:p>
        </w:tc>
      </w:tr>
      <w:tr w:rsidR="00C318BA" w:rsidRPr="004A2583" w14:paraId="7A0EA94A" w14:textId="02F7EDFB" w:rsidTr="00AD7CBC">
        <w:tc>
          <w:tcPr>
            <w:tcW w:w="4675" w:type="dxa"/>
          </w:tcPr>
          <w:p w14:paraId="0B55EA6A"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5.4.6.2</w:t>
            </w:r>
            <w:r w:rsidRPr="00316811">
              <w:rPr>
                <w:rFonts w:ascii="Verdana" w:hAnsi="Verdana"/>
                <w:sz w:val="16"/>
                <w:szCs w:val="16"/>
              </w:rPr>
              <w:t xml:space="preserve"> (6.1.4.7.2) La tapa y el fondo deben ser de madera natural, cartón, metal, madera contrachapada, plástico u otro material adecuado y pueden tener una o varias capas protectoras de bitumen, papel Kraft parafinado, lámina metálica, de plástico, etc.</w:t>
            </w:r>
          </w:p>
        </w:tc>
        <w:tc>
          <w:tcPr>
            <w:tcW w:w="4675" w:type="dxa"/>
          </w:tcPr>
          <w:p w14:paraId="7C7173EC" w14:textId="4C4BB04F"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5.4.6.2 </w:t>
            </w:r>
            <w:r w:rsidRPr="00C318BA">
              <w:rPr>
                <w:rFonts w:ascii="Verdana" w:hAnsi="Verdana"/>
                <w:sz w:val="16"/>
                <w:szCs w:val="16"/>
                <w:lang w:val="en-US"/>
              </w:rPr>
              <w:t>(6.1.4.7.2) Top and bottom shall be made of natural wood, cardboard, metal, plywood, plastic or other suitable material and may have one or more protective layers of bitumen, waxed Kraft paper, metal foil</w:t>
            </w:r>
            <w:r w:rsidR="00697491">
              <w:rPr>
                <w:rFonts w:ascii="Verdana" w:hAnsi="Verdana"/>
                <w:sz w:val="16"/>
                <w:szCs w:val="16"/>
                <w:lang w:val="en-US"/>
              </w:rPr>
              <w:t>,</w:t>
            </w:r>
            <w:r w:rsidRPr="00C318BA">
              <w:rPr>
                <w:rFonts w:ascii="Verdana" w:hAnsi="Verdana"/>
                <w:sz w:val="16"/>
                <w:szCs w:val="16"/>
                <w:lang w:val="en-US"/>
              </w:rPr>
              <w:t xml:space="preserve"> plastic, etc.</w:t>
            </w:r>
          </w:p>
        </w:tc>
      </w:tr>
      <w:tr w:rsidR="00C318BA" w:rsidRPr="00375158" w14:paraId="440C7A8D" w14:textId="2884B7FB" w:rsidTr="00AD7CBC">
        <w:tc>
          <w:tcPr>
            <w:tcW w:w="4675" w:type="dxa"/>
          </w:tcPr>
          <w:p w14:paraId="1F817259"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5.4.6.3</w:t>
            </w:r>
            <w:r w:rsidRPr="00316811">
              <w:rPr>
                <w:rFonts w:ascii="Verdana" w:hAnsi="Verdana"/>
                <w:sz w:val="16"/>
                <w:szCs w:val="16"/>
              </w:rPr>
              <w:t xml:space="preserve"> (6.1.4.7.3) El cuerpo, la tapa y el fondo del bidón y sus uniones deben ser de un diseño adecuado a la capacidad del bidón y al uso a que esté destinado.</w:t>
            </w:r>
          </w:p>
        </w:tc>
        <w:tc>
          <w:tcPr>
            <w:tcW w:w="4675" w:type="dxa"/>
          </w:tcPr>
          <w:p w14:paraId="0692CEA9" w14:textId="6A00979D"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5.4.6.3 </w:t>
            </w:r>
            <w:r w:rsidRPr="00C318BA">
              <w:rPr>
                <w:rFonts w:ascii="Verdana" w:hAnsi="Verdana"/>
                <w:sz w:val="16"/>
                <w:szCs w:val="16"/>
                <w:lang w:val="en-US"/>
              </w:rPr>
              <w:t xml:space="preserve">(6.1.4.7.3) The body, lid and bottom of the drum and its </w:t>
            </w:r>
            <w:r w:rsidR="00434A2E">
              <w:rPr>
                <w:rFonts w:ascii="Verdana" w:hAnsi="Verdana"/>
                <w:sz w:val="16"/>
                <w:szCs w:val="16"/>
                <w:lang w:val="en-US"/>
              </w:rPr>
              <w:t>unions</w:t>
            </w:r>
            <w:r w:rsidRPr="00C318BA">
              <w:rPr>
                <w:rFonts w:ascii="Verdana" w:hAnsi="Verdana"/>
                <w:sz w:val="16"/>
                <w:szCs w:val="16"/>
                <w:lang w:val="en-US"/>
              </w:rPr>
              <w:t xml:space="preserve"> must be of a design suitable for the </w:t>
            </w:r>
            <w:r w:rsidRPr="00C318BA">
              <w:rPr>
                <w:rFonts w:ascii="Verdana" w:hAnsi="Verdana"/>
                <w:sz w:val="16"/>
                <w:szCs w:val="16"/>
                <w:lang w:val="en-US"/>
              </w:rPr>
              <w:lastRenderedPageBreak/>
              <w:t>capacity of the drum and the use for which it is intended.</w:t>
            </w:r>
          </w:p>
        </w:tc>
      </w:tr>
      <w:tr w:rsidR="00C318BA" w:rsidRPr="00375158" w14:paraId="2C4D8790" w14:textId="725EC602" w:rsidTr="00AD7CBC">
        <w:tc>
          <w:tcPr>
            <w:tcW w:w="4675" w:type="dxa"/>
          </w:tcPr>
          <w:p w14:paraId="2DC6523C"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lastRenderedPageBreak/>
              <w:t>5.4.6.4</w:t>
            </w:r>
            <w:r w:rsidRPr="00316811">
              <w:rPr>
                <w:rFonts w:ascii="Verdana" w:hAnsi="Verdana"/>
                <w:sz w:val="16"/>
                <w:szCs w:val="16"/>
              </w:rPr>
              <w:t xml:space="preserve"> (6.1.4.7.4) El embalaje/envase ensamblado debe ser suficientemente resistente al agua para que las láminas no se despeguen en las condiciones normales de transporte.</w:t>
            </w:r>
          </w:p>
        </w:tc>
        <w:tc>
          <w:tcPr>
            <w:tcW w:w="4675" w:type="dxa"/>
          </w:tcPr>
          <w:p w14:paraId="38DF396E" w14:textId="248516FC"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5.4.6.4 </w:t>
            </w:r>
            <w:r w:rsidRPr="00C318BA">
              <w:rPr>
                <w:rFonts w:ascii="Verdana" w:hAnsi="Verdana"/>
                <w:sz w:val="16"/>
                <w:szCs w:val="16"/>
                <w:lang w:val="en-US"/>
              </w:rPr>
              <w:t>(6.1.4.7.4) The packaging</w:t>
            </w:r>
            <w:r w:rsidR="001D695E">
              <w:rPr>
                <w:rFonts w:ascii="Verdana" w:hAnsi="Verdana"/>
                <w:sz w:val="16"/>
                <w:szCs w:val="16"/>
                <w:lang w:val="en-US"/>
              </w:rPr>
              <w:t>/container</w:t>
            </w:r>
            <w:r w:rsidRPr="00C318BA">
              <w:rPr>
                <w:rFonts w:ascii="Verdana" w:hAnsi="Verdana"/>
                <w:sz w:val="16"/>
                <w:szCs w:val="16"/>
                <w:lang w:val="en-US"/>
              </w:rPr>
              <w:t xml:space="preserve"> must be sufficiently resistant to water so that the sheets do not come un</w:t>
            </w:r>
            <w:r w:rsidR="0092337D">
              <w:rPr>
                <w:rFonts w:ascii="Verdana" w:hAnsi="Verdana"/>
                <w:sz w:val="16"/>
                <w:szCs w:val="16"/>
                <w:lang w:val="en-US"/>
              </w:rPr>
              <w:t>glued</w:t>
            </w:r>
            <w:r w:rsidRPr="00C318BA">
              <w:rPr>
                <w:rFonts w:ascii="Verdana" w:hAnsi="Verdana"/>
                <w:sz w:val="16"/>
                <w:szCs w:val="16"/>
                <w:lang w:val="en-US"/>
              </w:rPr>
              <w:t xml:space="preserve"> under normal transport conditions.</w:t>
            </w:r>
          </w:p>
        </w:tc>
      </w:tr>
      <w:tr w:rsidR="00C318BA" w:rsidRPr="00375158" w14:paraId="4F02DAE7" w14:textId="3F0D7816" w:rsidTr="00AD7CBC">
        <w:tc>
          <w:tcPr>
            <w:tcW w:w="4675" w:type="dxa"/>
          </w:tcPr>
          <w:p w14:paraId="355668E5"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5.4.6.5</w:t>
            </w:r>
            <w:r w:rsidRPr="00316811">
              <w:rPr>
                <w:rFonts w:ascii="Verdana" w:hAnsi="Verdana"/>
                <w:sz w:val="16"/>
                <w:szCs w:val="16"/>
              </w:rPr>
              <w:t xml:space="preserve"> (6.1.4.7.5) La capacidad máxima de los bidones será de 450 litros.</w:t>
            </w:r>
          </w:p>
        </w:tc>
        <w:tc>
          <w:tcPr>
            <w:tcW w:w="4675" w:type="dxa"/>
          </w:tcPr>
          <w:p w14:paraId="02C4A9D4" w14:textId="19FD97D8"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5.4.6.5 </w:t>
            </w:r>
            <w:r w:rsidRPr="00C318BA">
              <w:rPr>
                <w:rFonts w:ascii="Verdana" w:hAnsi="Verdana"/>
                <w:sz w:val="16"/>
                <w:szCs w:val="16"/>
                <w:lang w:val="en-US"/>
              </w:rPr>
              <w:t>(6.1.4.7.5) The maximum capacity of the drums will be 450 liters.</w:t>
            </w:r>
          </w:p>
        </w:tc>
      </w:tr>
      <w:tr w:rsidR="00C318BA" w:rsidRPr="00375158" w14:paraId="52F9155C" w14:textId="1A4AC9A1" w:rsidTr="00AD7CBC">
        <w:tc>
          <w:tcPr>
            <w:tcW w:w="4675" w:type="dxa"/>
          </w:tcPr>
          <w:p w14:paraId="3B94B539"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5.4.6.6</w:t>
            </w:r>
            <w:r w:rsidRPr="00316811">
              <w:rPr>
                <w:rFonts w:ascii="Verdana" w:hAnsi="Verdana"/>
                <w:sz w:val="16"/>
                <w:szCs w:val="16"/>
              </w:rPr>
              <w:t xml:space="preserve"> (6.1.4.7.6) La masa neta máxima será de 400 kg.</w:t>
            </w:r>
          </w:p>
        </w:tc>
        <w:tc>
          <w:tcPr>
            <w:tcW w:w="4675" w:type="dxa"/>
          </w:tcPr>
          <w:p w14:paraId="4225D55E" w14:textId="30B706CC"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5.4.6.6 </w:t>
            </w:r>
            <w:r w:rsidRPr="00C318BA">
              <w:rPr>
                <w:rFonts w:ascii="Verdana" w:hAnsi="Verdana"/>
                <w:sz w:val="16"/>
                <w:szCs w:val="16"/>
                <w:lang w:val="en-US"/>
              </w:rPr>
              <w:t>(6.1.4.7.6) The maximum net mass will be 400 kg.</w:t>
            </w:r>
          </w:p>
        </w:tc>
      </w:tr>
      <w:tr w:rsidR="00C318BA" w:rsidRPr="00316811" w14:paraId="20360B6A" w14:textId="7BB166B0" w:rsidTr="00AD7CBC">
        <w:tc>
          <w:tcPr>
            <w:tcW w:w="4675" w:type="dxa"/>
          </w:tcPr>
          <w:p w14:paraId="38B55977"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5.4.7</w:t>
            </w:r>
            <w:r w:rsidRPr="00316811">
              <w:rPr>
                <w:rFonts w:ascii="Verdana" w:hAnsi="Verdana"/>
                <w:sz w:val="16"/>
                <w:szCs w:val="16"/>
              </w:rPr>
              <w:t xml:space="preserve"> (6.1.4.8) Bidones y jerricanes de plástico.</w:t>
            </w:r>
          </w:p>
        </w:tc>
        <w:tc>
          <w:tcPr>
            <w:tcW w:w="4675" w:type="dxa"/>
          </w:tcPr>
          <w:p w14:paraId="5FBD6FA3" w14:textId="2ABF3178" w:rsidR="00C318BA" w:rsidRPr="0092337D" w:rsidRDefault="00C318BA" w:rsidP="00C318BA">
            <w:pPr>
              <w:pStyle w:val="Texto"/>
              <w:spacing w:line="230" w:lineRule="exact"/>
              <w:ind w:firstLine="0"/>
              <w:rPr>
                <w:rFonts w:ascii="Verdana" w:hAnsi="Verdana"/>
                <w:b/>
                <w:sz w:val="16"/>
                <w:szCs w:val="16"/>
                <w:lang w:val="en-US"/>
              </w:rPr>
            </w:pPr>
            <w:r w:rsidRPr="0092337D">
              <w:rPr>
                <w:rFonts w:ascii="Verdana" w:hAnsi="Verdana"/>
                <w:b/>
                <w:sz w:val="16"/>
                <w:szCs w:val="16"/>
                <w:lang w:val="en-US"/>
              </w:rPr>
              <w:t xml:space="preserve">5.4.7 </w:t>
            </w:r>
            <w:r w:rsidRPr="0092337D">
              <w:rPr>
                <w:rFonts w:ascii="Verdana" w:hAnsi="Verdana"/>
                <w:sz w:val="16"/>
                <w:szCs w:val="16"/>
                <w:lang w:val="en-US"/>
              </w:rPr>
              <w:t>(6.1.4.8) Plastic drums and jerricans</w:t>
            </w:r>
            <w:r w:rsidR="00697491" w:rsidRPr="0092337D">
              <w:rPr>
                <w:rFonts w:ascii="Verdana" w:hAnsi="Verdana"/>
                <w:sz w:val="16"/>
                <w:szCs w:val="16"/>
                <w:lang w:val="en-US"/>
              </w:rPr>
              <w:t>.</w:t>
            </w:r>
          </w:p>
        </w:tc>
      </w:tr>
      <w:tr w:rsidR="00C318BA" w:rsidRPr="00375158" w14:paraId="1BA1924B" w14:textId="5AD53040" w:rsidTr="00AD7CBC">
        <w:tc>
          <w:tcPr>
            <w:tcW w:w="4675" w:type="dxa"/>
          </w:tcPr>
          <w:p w14:paraId="5460AB89"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sz w:val="16"/>
                <w:szCs w:val="16"/>
              </w:rPr>
              <w:t>1H1 Bidones de tapa no desmontable.</w:t>
            </w:r>
          </w:p>
        </w:tc>
        <w:tc>
          <w:tcPr>
            <w:tcW w:w="4675" w:type="dxa"/>
          </w:tcPr>
          <w:p w14:paraId="3FA8E523" w14:textId="5D097FD4" w:rsidR="00C318BA" w:rsidRPr="0092337D" w:rsidRDefault="00C318BA" w:rsidP="00C318BA">
            <w:pPr>
              <w:pStyle w:val="Texto"/>
              <w:spacing w:line="230" w:lineRule="exact"/>
              <w:ind w:firstLine="0"/>
              <w:rPr>
                <w:rFonts w:ascii="Verdana" w:hAnsi="Verdana"/>
                <w:sz w:val="16"/>
                <w:szCs w:val="16"/>
                <w:lang w:val="en-US"/>
              </w:rPr>
            </w:pPr>
            <w:r w:rsidRPr="0092337D">
              <w:rPr>
                <w:rFonts w:ascii="Verdana" w:hAnsi="Verdana"/>
                <w:sz w:val="16"/>
                <w:szCs w:val="16"/>
                <w:lang w:val="en-US"/>
              </w:rPr>
              <w:t xml:space="preserve">1H1 </w:t>
            </w:r>
            <w:r w:rsidR="00C17471">
              <w:rPr>
                <w:rFonts w:ascii="Verdana" w:hAnsi="Verdana"/>
                <w:sz w:val="16"/>
                <w:szCs w:val="16"/>
                <w:lang w:val="en-US"/>
              </w:rPr>
              <w:t xml:space="preserve">Drums with </w:t>
            </w:r>
            <w:r w:rsidRPr="0092337D">
              <w:rPr>
                <w:rFonts w:ascii="Verdana" w:hAnsi="Verdana"/>
                <w:sz w:val="16"/>
                <w:szCs w:val="16"/>
                <w:lang w:val="en-US"/>
              </w:rPr>
              <w:t>Non-</w:t>
            </w:r>
            <w:r w:rsidR="00D516FA" w:rsidRPr="0092337D">
              <w:rPr>
                <w:rFonts w:ascii="Verdana" w:hAnsi="Verdana"/>
                <w:sz w:val="16"/>
                <w:szCs w:val="16"/>
                <w:lang w:val="en-US"/>
              </w:rPr>
              <w:t>Removable lid</w:t>
            </w:r>
            <w:r w:rsidR="00C17471">
              <w:rPr>
                <w:rFonts w:ascii="Verdana" w:hAnsi="Verdana"/>
                <w:sz w:val="16"/>
                <w:szCs w:val="16"/>
                <w:lang w:val="en-US"/>
              </w:rPr>
              <w:t>s</w:t>
            </w:r>
            <w:r w:rsidRPr="0092337D">
              <w:rPr>
                <w:rFonts w:ascii="Verdana" w:hAnsi="Verdana"/>
                <w:sz w:val="16"/>
                <w:szCs w:val="16"/>
                <w:lang w:val="en-US"/>
              </w:rPr>
              <w:t>.</w:t>
            </w:r>
          </w:p>
        </w:tc>
      </w:tr>
      <w:tr w:rsidR="00C318BA" w:rsidRPr="00375158" w14:paraId="6CE3518D" w14:textId="50618400" w:rsidTr="00AD7CBC">
        <w:tc>
          <w:tcPr>
            <w:tcW w:w="4675" w:type="dxa"/>
          </w:tcPr>
          <w:p w14:paraId="207613D3"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sz w:val="16"/>
                <w:szCs w:val="16"/>
              </w:rPr>
              <w:t>1H2 Bidones de tapa desmontable.</w:t>
            </w:r>
          </w:p>
        </w:tc>
        <w:tc>
          <w:tcPr>
            <w:tcW w:w="4675" w:type="dxa"/>
          </w:tcPr>
          <w:p w14:paraId="4811C167" w14:textId="138E7939" w:rsidR="00C318BA" w:rsidRPr="0092337D" w:rsidRDefault="00C318BA" w:rsidP="00C318BA">
            <w:pPr>
              <w:pStyle w:val="Texto"/>
              <w:spacing w:line="230" w:lineRule="exact"/>
              <w:ind w:firstLine="0"/>
              <w:rPr>
                <w:rFonts w:ascii="Verdana" w:hAnsi="Verdana"/>
                <w:sz w:val="16"/>
                <w:szCs w:val="16"/>
                <w:lang w:val="en-US"/>
              </w:rPr>
            </w:pPr>
            <w:r w:rsidRPr="0092337D">
              <w:rPr>
                <w:rFonts w:ascii="Verdana" w:hAnsi="Verdana"/>
                <w:sz w:val="16"/>
                <w:szCs w:val="16"/>
                <w:lang w:val="en-US"/>
              </w:rPr>
              <w:t xml:space="preserve">1H2 Drums with </w:t>
            </w:r>
            <w:r w:rsidR="00D516FA" w:rsidRPr="0092337D">
              <w:rPr>
                <w:rFonts w:ascii="Verdana" w:hAnsi="Verdana"/>
                <w:sz w:val="16"/>
                <w:szCs w:val="16"/>
                <w:lang w:val="en-US"/>
              </w:rPr>
              <w:t>Removable lid</w:t>
            </w:r>
            <w:r w:rsidR="00C17471">
              <w:rPr>
                <w:rFonts w:ascii="Verdana" w:hAnsi="Verdana"/>
                <w:sz w:val="16"/>
                <w:szCs w:val="16"/>
                <w:lang w:val="en-US"/>
              </w:rPr>
              <w:t>s</w:t>
            </w:r>
            <w:r w:rsidRPr="0092337D">
              <w:rPr>
                <w:rFonts w:ascii="Verdana" w:hAnsi="Verdana"/>
                <w:sz w:val="16"/>
                <w:szCs w:val="16"/>
                <w:lang w:val="en-US"/>
              </w:rPr>
              <w:t>.</w:t>
            </w:r>
          </w:p>
        </w:tc>
      </w:tr>
      <w:tr w:rsidR="00C318BA" w:rsidRPr="00375158" w14:paraId="47B39D24" w14:textId="400F3737" w:rsidTr="00AD7CBC">
        <w:tc>
          <w:tcPr>
            <w:tcW w:w="4675" w:type="dxa"/>
          </w:tcPr>
          <w:p w14:paraId="67BC8E7F"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sz w:val="16"/>
                <w:szCs w:val="16"/>
              </w:rPr>
              <w:t>3H1 Jerricanes de tapa no desmontable.</w:t>
            </w:r>
          </w:p>
        </w:tc>
        <w:tc>
          <w:tcPr>
            <w:tcW w:w="4675" w:type="dxa"/>
          </w:tcPr>
          <w:p w14:paraId="22C614D8" w14:textId="26C5F681" w:rsidR="00C318BA" w:rsidRPr="00C318BA" w:rsidRDefault="00C318BA" w:rsidP="00C318BA">
            <w:pPr>
              <w:pStyle w:val="Texto"/>
              <w:spacing w:line="230" w:lineRule="exact"/>
              <w:ind w:firstLine="0"/>
              <w:rPr>
                <w:rFonts w:ascii="Verdana" w:hAnsi="Verdana"/>
                <w:sz w:val="16"/>
                <w:szCs w:val="16"/>
                <w:lang w:val="en-US"/>
              </w:rPr>
            </w:pPr>
            <w:r w:rsidRPr="00C318BA">
              <w:rPr>
                <w:rFonts w:ascii="Verdana" w:hAnsi="Verdana"/>
                <w:sz w:val="16"/>
                <w:szCs w:val="16"/>
                <w:lang w:val="en-US"/>
              </w:rPr>
              <w:t>3H1 Jerricans with non-</w:t>
            </w:r>
            <w:r w:rsidR="00D516FA">
              <w:rPr>
                <w:rFonts w:ascii="Verdana" w:hAnsi="Verdana"/>
                <w:sz w:val="16"/>
                <w:szCs w:val="16"/>
                <w:lang w:val="en-US"/>
              </w:rPr>
              <w:t>Removable lid</w:t>
            </w:r>
            <w:r w:rsidR="00C17471">
              <w:rPr>
                <w:rFonts w:ascii="Verdana" w:hAnsi="Verdana"/>
                <w:sz w:val="16"/>
                <w:szCs w:val="16"/>
                <w:lang w:val="en-US"/>
              </w:rPr>
              <w:t>s</w:t>
            </w:r>
            <w:r w:rsidRPr="00C318BA">
              <w:rPr>
                <w:rFonts w:ascii="Verdana" w:hAnsi="Verdana"/>
                <w:sz w:val="16"/>
                <w:szCs w:val="16"/>
                <w:lang w:val="en-US"/>
              </w:rPr>
              <w:t>.</w:t>
            </w:r>
          </w:p>
        </w:tc>
      </w:tr>
      <w:tr w:rsidR="00C318BA" w:rsidRPr="00375158" w14:paraId="2F447BEF" w14:textId="76E21F2C" w:rsidTr="00AD7CBC">
        <w:tc>
          <w:tcPr>
            <w:tcW w:w="4675" w:type="dxa"/>
          </w:tcPr>
          <w:p w14:paraId="50A04359"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sz w:val="16"/>
                <w:szCs w:val="16"/>
              </w:rPr>
              <w:t>3H2 Jerricanes de tapa desmontable.</w:t>
            </w:r>
          </w:p>
        </w:tc>
        <w:tc>
          <w:tcPr>
            <w:tcW w:w="4675" w:type="dxa"/>
          </w:tcPr>
          <w:p w14:paraId="5BD2E11B" w14:textId="746A22CD" w:rsidR="00C318BA" w:rsidRPr="00C318BA" w:rsidRDefault="00C318BA" w:rsidP="00C318BA">
            <w:pPr>
              <w:pStyle w:val="Texto"/>
              <w:spacing w:line="230" w:lineRule="exact"/>
              <w:ind w:firstLine="0"/>
              <w:rPr>
                <w:rFonts w:ascii="Verdana" w:hAnsi="Verdana"/>
                <w:sz w:val="16"/>
                <w:szCs w:val="16"/>
                <w:lang w:val="en-US"/>
              </w:rPr>
            </w:pPr>
            <w:r w:rsidRPr="00C318BA">
              <w:rPr>
                <w:rFonts w:ascii="Verdana" w:hAnsi="Verdana"/>
                <w:sz w:val="16"/>
                <w:szCs w:val="16"/>
                <w:lang w:val="en-US"/>
              </w:rPr>
              <w:t>3H2 Jerricans with detachable lid</w:t>
            </w:r>
            <w:r w:rsidR="00C17471">
              <w:rPr>
                <w:rFonts w:ascii="Verdana" w:hAnsi="Verdana"/>
                <w:sz w:val="16"/>
                <w:szCs w:val="16"/>
                <w:lang w:val="en-US"/>
              </w:rPr>
              <w:t>s</w:t>
            </w:r>
            <w:r w:rsidRPr="00C318BA">
              <w:rPr>
                <w:rFonts w:ascii="Verdana" w:hAnsi="Verdana"/>
                <w:sz w:val="16"/>
                <w:szCs w:val="16"/>
                <w:lang w:val="en-US"/>
              </w:rPr>
              <w:t>.</w:t>
            </w:r>
          </w:p>
        </w:tc>
      </w:tr>
      <w:tr w:rsidR="00C318BA" w:rsidRPr="00375158" w14:paraId="23001ED3" w14:textId="26329757" w:rsidTr="00AD7CBC">
        <w:tc>
          <w:tcPr>
            <w:tcW w:w="4675" w:type="dxa"/>
          </w:tcPr>
          <w:p w14:paraId="7153480D"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5.4.7.1</w:t>
            </w:r>
            <w:r w:rsidRPr="00316811">
              <w:rPr>
                <w:rFonts w:ascii="Verdana" w:hAnsi="Verdana"/>
                <w:sz w:val="16"/>
                <w:szCs w:val="16"/>
              </w:rPr>
              <w:t xml:space="preserve"> (6.1.4.8.1)</w:t>
            </w:r>
            <w:r w:rsidRPr="00316811">
              <w:rPr>
                <w:rFonts w:ascii="Verdana" w:hAnsi="Verdana"/>
                <w:b/>
                <w:sz w:val="16"/>
                <w:szCs w:val="16"/>
              </w:rPr>
              <w:t xml:space="preserve"> </w:t>
            </w:r>
            <w:r w:rsidRPr="00316811">
              <w:rPr>
                <w:rFonts w:ascii="Verdana" w:hAnsi="Verdana"/>
                <w:sz w:val="16"/>
                <w:szCs w:val="16"/>
              </w:rPr>
              <w:t>El embalaje/envase debe ser de un plástico apropiado y tener una resistencia adecuada a su capacidad y al uso a que esté destinado. Salvo en el caso de los materiales de plástico reciclado tal como aparece en las definiciones, no se puede emplear ningún material ya utilizado, excepto los residuos de la producción o los materiales reprocesados procedentes del mismo proceso de fabricación.  El embalaje/envase debe ser suficientemente resistente al envejecimiento y al deterioro causado por la substancia contenida en ellos o por la radiación ultravioleta.</w:t>
            </w:r>
          </w:p>
        </w:tc>
        <w:tc>
          <w:tcPr>
            <w:tcW w:w="4675" w:type="dxa"/>
          </w:tcPr>
          <w:p w14:paraId="7DE4A770" w14:textId="657E6192"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5.4.7.1 </w:t>
            </w:r>
            <w:r w:rsidRPr="00C318BA">
              <w:rPr>
                <w:rFonts w:ascii="Verdana" w:hAnsi="Verdana"/>
                <w:sz w:val="16"/>
                <w:szCs w:val="16"/>
                <w:lang w:val="en-US"/>
              </w:rPr>
              <w:t>(6.1.4.8.1)</w:t>
            </w:r>
            <w:r w:rsidRPr="00C318BA">
              <w:rPr>
                <w:rFonts w:ascii="Verdana" w:hAnsi="Verdana"/>
                <w:b/>
                <w:sz w:val="16"/>
                <w:szCs w:val="16"/>
                <w:lang w:val="en-US"/>
              </w:rPr>
              <w:t xml:space="preserve"> </w:t>
            </w:r>
            <w:r w:rsidRPr="00C318BA">
              <w:rPr>
                <w:rFonts w:ascii="Verdana" w:hAnsi="Verdana"/>
                <w:sz w:val="16"/>
                <w:szCs w:val="16"/>
                <w:lang w:val="en-US"/>
              </w:rPr>
              <w:t>The packaging/container must be made of appropriate plastic and have adequate resistance to its capacity and the use for which it is intended. Except in the case of recycled plastic materials as it appears in the definitions, no material already used can be used, except for production residues or reprocessed materials from the same manufacturing process. The packaging/container must be sufficiently resistant to aging and deterioration caused by the substance contained in them or by ultraviolet radiation.</w:t>
            </w:r>
          </w:p>
        </w:tc>
      </w:tr>
      <w:tr w:rsidR="00C318BA" w:rsidRPr="00375158" w14:paraId="02EE0C25" w14:textId="5BE2B572" w:rsidTr="00AD7CBC">
        <w:tc>
          <w:tcPr>
            <w:tcW w:w="4675" w:type="dxa"/>
          </w:tcPr>
          <w:p w14:paraId="56AB411E" w14:textId="77777777" w:rsidR="00C318BA" w:rsidRPr="00316811" w:rsidRDefault="00C318BA" w:rsidP="00C318BA">
            <w:pPr>
              <w:pStyle w:val="Texto"/>
              <w:spacing w:line="230" w:lineRule="exact"/>
              <w:ind w:firstLine="0"/>
              <w:rPr>
                <w:rFonts w:ascii="Verdana" w:hAnsi="Verdana"/>
                <w:sz w:val="16"/>
                <w:szCs w:val="16"/>
              </w:rPr>
            </w:pPr>
            <w:r w:rsidRPr="00316811">
              <w:rPr>
                <w:rFonts w:ascii="Verdana" w:hAnsi="Verdana"/>
                <w:b/>
                <w:sz w:val="16"/>
                <w:szCs w:val="16"/>
              </w:rPr>
              <w:t>5.4.7.2</w:t>
            </w:r>
            <w:r w:rsidRPr="00316811">
              <w:rPr>
                <w:rFonts w:ascii="Verdana" w:hAnsi="Verdana"/>
                <w:sz w:val="16"/>
                <w:szCs w:val="16"/>
              </w:rPr>
              <w:t xml:space="preserve"> El periodo de uso permitido de embalajes/envases para el transporte de mercancías peligrosas, debe ser de cinco años a partir de la fecha de su manufactura, excepto cuando un periodo de tiempo más corto está indicado a causa de la naturaleza de la mercancía peligrosa a ser transportada.</w:t>
            </w:r>
          </w:p>
        </w:tc>
        <w:tc>
          <w:tcPr>
            <w:tcW w:w="4675" w:type="dxa"/>
          </w:tcPr>
          <w:p w14:paraId="2357CB61" w14:textId="2ECCC5D6" w:rsidR="00C318BA" w:rsidRPr="00C318BA" w:rsidRDefault="00C318BA" w:rsidP="00C318BA">
            <w:pPr>
              <w:pStyle w:val="Texto"/>
              <w:spacing w:line="230" w:lineRule="exact"/>
              <w:ind w:firstLine="0"/>
              <w:rPr>
                <w:rFonts w:ascii="Verdana" w:hAnsi="Verdana"/>
                <w:b/>
                <w:sz w:val="16"/>
                <w:szCs w:val="16"/>
                <w:lang w:val="en-US"/>
              </w:rPr>
            </w:pPr>
            <w:r w:rsidRPr="00C318BA">
              <w:rPr>
                <w:rFonts w:ascii="Verdana" w:hAnsi="Verdana"/>
                <w:b/>
                <w:sz w:val="16"/>
                <w:szCs w:val="16"/>
                <w:lang w:val="en-US"/>
              </w:rPr>
              <w:t xml:space="preserve">5.4.7.2 </w:t>
            </w:r>
            <w:r w:rsidRPr="00C318BA">
              <w:rPr>
                <w:rFonts w:ascii="Verdana" w:hAnsi="Verdana"/>
                <w:sz w:val="16"/>
                <w:szCs w:val="16"/>
                <w:lang w:val="en-US"/>
              </w:rPr>
              <w:t xml:space="preserve">The period of permitted use of </w:t>
            </w:r>
            <w:r w:rsidR="0026103A" w:rsidRPr="00C318BA">
              <w:rPr>
                <w:rFonts w:ascii="Verdana" w:hAnsi="Verdana"/>
                <w:sz w:val="16"/>
                <w:szCs w:val="16"/>
                <w:lang w:val="en-US"/>
              </w:rPr>
              <w:t>packaging/container</w:t>
            </w:r>
            <w:r w:rsidR="0026103A">
              <w:rPr>
                <w:rFonts w:ascii="Verdana" w:hAnsi="Verdana"/>
                <w:sz w:val="16"/>
                <w:szCs w:val="16"/>
                <w:lang w:val="en-US"/>
              </w:rPr>
              <w:t>s</w:t>
            </w:r>
            <w:r w:rsidRPr="00C318BA">
              <w:rPr>
                <w:rFonts w:ascii="Verdana" w:hAnsi="Verdana"/>
                <w:sz w:val="16"/>
                <w:szCs w:val="16"/>
                <w:lang w:val="en-US"/>
              </w:rPr>
              <w:t xml:space="preserve"> for the transport of dangerous goods must be five years from the date of manufacture, except when a shorter period of time is indicated due to the nature of the dangerous goods to be transported.</w:t>
            </w:r>
          </w:p>
        </w:tc>
      </w:tr>
      <w:tr w:rsidR="00C318BA" w:rsidRPr="00375158" w14:paraId="2657B495" w14:textId="0412DE5A" w:rsidTr="00AD7CBC">
        <w:tc>
          <w:tcPr>
            <w:tcW w:w="4675" w:type="dxa"/>
          </w:tcPr>
          <w:p w14:paraId="01549EAB"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5.4.7.3</w:t>
            </w:r>
            <w:r w:rsidRPr="00316811">
              <w:rPr>
                <w:rFonts w:ascii="Verdana" w:hAnsi="Verdana"/>
                <w:sz w:val="16"/>
                <w:szCs w:val="16"/>
              </w:rPr>
              <w:t xml:space="preserve"> (6.1.4.8.2) Cuando sea necesario proteger los bidones y porrones contra la radiación ultravioleta, se debe utilizar negro de humo (carbón) u otros pigmentos o inhibidores apropiados. Estos aditivos deben ser compatibles con el contenido y conservar su eficiencia durante toda la vida útil del embalaje/envase. Cuando se utilicen negro de humo (carbón), pigmentos o inhibidores distintos de los empleados para la fabricación del modelo ensayado, se podrá prescindir de la obligación de proceder a nuevos ensayos si el contenido de negro de humo (carbón) no excede del 2% de la masa o si el contenido de pigmento no excede del 3% de la masa; el contenido de inhibidores para la radiación ultravioleta no está limitado.</w:t>
            </w:r>
          </w:p>
        </w:tc>
        <w:tc>
          <w:tcPr>
            <w:tcW w:w="4675" w:type="dxa"/>
          </w:tcPr>
          <w:p w14:paraId="62E8C636" w14:textId="49B85A1E"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5.4.7.3 </w:t>
            </w:r>
            <w:r w:rsidRPr="00C318BA">
              <w:rPr>
                <w:rFonts w:ascii="Verdana" w:hAnsi="Verdana"/>
                <w:sz w:val="16"/>
                <w:szCs w:val="16"/>
                <w:lang w:val="en-US"/>
              </w:rPr>
              <w:t xml:space="preserve">(6.1.4.8.2) When it is necessary to protect drums and jugs from ultraviolet radiation, carbon black (carbon) or other appropriate pigments or inhibitors shall be used. These additives must be compatible with the content and maintain their efficiency throughout the useful life of the </w:t>
            </w:r>
            <w:r w:rsidR="004D12D2" w:rsidRPr="00C318BA">
              <w:rPr>
                <w:rFonts w:ascii="Verdana" w:hAnsi="Verdana"/>
                <w:sz w:val="16"/>
                <w:szCs w:val="16"/>
                <w:lang w:val="en-US"/>
              </w:rPr>
              <w:t>packaging/container</w:t>
            </w:r>
            <w:r w:rsidRPr="00C318BA">
              <w:rPr>
                <w:rFonts w:ascii="Verdana" w:hAnsi="Verdana"/>
                <w:sz w:val="16"/>
                <w:szCs w:val="16"/>
                <w:lang w:val="en-US"/>
              </w:rPr>
              <w:t>. When carbon black (carbon), pigments or inhibitors other than those used for the manufacture of the tested model are used, the obligation to proceed to new tests may be waived if the content of carbon black (carbon) does not exceed 2%. of the mass or if the pigment content does not exceed 3% of the mass; the content of inhibitors for ultraviolet radiation is not limited.</w:t>
            </w:r>
          </w:p>
        </w:tc>
      </w:tr>
      <w:tr w:rsidR="00C318BA" w:rsidRPr="00375158" w14:paraId="51E6C31E" w14:textId="03D10F46" w:rsidTr="00AD7CBC">
        <w:tc>
          <w:tcPr>
            <w:tcW w:w="4675" w:type="dxa"/>
          </w:tcPr>
          <w:p w14:paraId="0DB773EB"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5.4.7.4</w:t>
            </w:r>
            <w:r w:rsidRPr="00316811">
              <w:rPr>
                <w:rFonts w:ascii="Verdana" w:hAnsi="Verdana"/>
                <w:sz w:val="16"/>
                <w:szCs w:val="16"/>
              </w:rPr>
              <w:t xml:space="preserve"> (6.1.4.8.3) Los aditivos utilizados para otros fines que los de protección contra la radiación ultravioleta podrán formar parte de la composición del </w:t>
            </w:r>
            <w:r w:rsidRPr="00316811">
              <w:rPr>
                <w:rFonts w:ascii="Verdana" w:hAnsi="Verdana"/>
                <w:sz w:val="16"/>
                <w:szCs w:val="16"/>
              </w:rPr>
              <w:lastRenderedPageBreak/>
              <w:t>plástico, siempre que no alteren las propiedades químicas y físicas del material del embalaje/envase. En tal caso, se puede prescindir de la obligación de proceder a nuevos ensayos.</w:t>
            </w:r>
          </w:p>
        </w:tc>
        <w:tc>
          <w:tcPr>
            <w:tcW w:w="4675" w:type="dxa"/>
          </w:tcPr>
          <w:p w14:paraId="0643AB07" w14:textId="48A583EB"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lastRenderedPageBreak/>
              <w:t xml:space="preserve">5.4.7.4 </w:t>
            </w:r>
            <w:r w:rsidRPr="00C318BA">
              <w:rPr>
                <w:rFonts w:ascii="Verdana" w:hAnsi="Verdana"/>
                <w:sz w:val="16"/>
                <w:szCs w:val="16"/>
                <w:lang w:val="en-US"/>
              </w:rPr>
              <w:t xml:space="preserve">(6.1.4.8.3) Additives used for purposes other than protection against ultraviolet radiation may form part of the plastic composition, provided they do not </w:t>
            </w:r>
            <w:r w:rsidRPr="00C318BA">
              <w:rPr>
                <w:rFonts w:ascii="Verdana" w:hAnsi="Verdana"/>
                <w:sz w:val="16"/>
                <w:szCs w:val="16"/>
                <w:lang w:val="en-US"/>
              </w:rPr>
              <w:lastRenderedPageBreak/>
              <w:t>alter the chemical and physical properties of the</w:t>
            </w:r>
            <w:r w:rsidR="000E762F" w:rsidRPr="00C318BA">
              <w:rPr>
                <w:rFonts w:ascii="Verdana" w:hAnsi="Verdana"/>
                <w:sz w:val="16"/>
                <w:szCs w:val="16"/>
                <w:lang w:val="en-US"/>
              </w:rPr>
              <w:t xml:space="preserve"> packaging/container</w:t>
            </w:r>
            <w:r w:rsidR="000E762F">
              <w:rPr>
                <w:rFonts w:ascii="Verdana" w:hAnsi="Verdana"/>
                <w:sz w:val="16"/>
                <w:szCs w:val="16"/>
                <w:lang w:val="en-US"/>
              </w:rPr>
              <w:t>.</w:t>
            </w:r>
            <w:r w:rsidRPr="00C318BA">
              <w:rPr>
                <w:rFonts w:ascii="Verdana" w:hAnsi="Verdana"/>
                <w:sz w:val="16"/>
                <w:szCs w:val="16"/>
                <w:lang w:val="en-US"/>
              </w:rPr>
              <w:t xml:space="preserve"> In such a case, the obligation to carry out new tests can be dispensed with.</w:t>
            </w:r>
          </w:p>
        </w:tc>
      </w:tr>
      <w:tr w:rsidR="00C318BA" w:rsidRPr="004A2583" w14:paraId="2D90BD17" w14:textId="7F167264" w:rsidTr="00AD7CBC">
        <w:tc>
          <w:tcPr>
            <w:tcW w:w="4675" w:type="dxa"/>
          </w:tcPr>
          <w:p w14:paraId="1CD835B2"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lastRenderedPageBreak/>
              <w:t>5.4.7.5</w:t>
            </w:r>
            <w:r w:rsidRPr="00316811">
              <w:rPr>
                <w:rFonts w:ascii="Verdana" w:hAnsi="Verdana"/>
                <w:sz w:val="16"/>
                <w:szCs w:val="16"/>
              </w:rPr>
              <w:t xml:space="preserve"> (6.1.4.8.4)</w:t>
            </w:r>
            <w:r w:rsidRPr="00316811">
              <w:rPr>
                <w:rFonts w:ascii="Verdana" w:hAnsi="Verdana"/>
                <w:b/>
                <w:sz w:val="16"/>
                <w:szCs w:val="16"/>
              </w:rPr>
              <w:t xml:space="preserve"> </w:t>
            </w:r>
            <w:r w:rsidRPr="00316811">
              <w:rPr>
                <w:rFonts w:ascii="Verdana" w:hAnsi="Verdana"/>
                <w:sz w:val="16"/>
                <w:szCs w:val="16"/>
              </w:rPr>
              <w:t>El espesor de la pared en cada uno de los puntos del embalaje/envase, debe ser apropiado a su capacidad y al uso a que esté destinado, teniendo en cuenta las fuerzas a que pueda estar expuesto cada punto.</w:t>
            </w:r>
          </w:p>
        </w:tc>
        <w:tc>
          <w:tcPr>
            <w:tcW w:w="4675" w:type="dxa"/>
          </w:tcPr>
          <w:p w14:paraId="1B2F633C" w14:textId="12967D23"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5.4.7.5 </w:t>
            </w:r>
            <w:r w:rsidRPr="00C318BA">
              <w:rPr>
                <w:rFonts w:ascii="Verdana" w:hAnsi="Verdana"/>
                <w:sz w:val="16"/>
                <w:szCs w:val="16"/>
                <w:lang w:val="en-US"/>
              </w:rPr>
              <w:t>(6.1.4.8.4)</w:t>
            </w:r>
            <w:r w:rsidRPr="00C318BA">
              <w:rPr>
                <w:rFonts w:ascii="Verdana" w:hAnsi="Verdana"/>
                <w:b/>
                <w:sz w:val="16"/>
                <w:szCs w:val="16"/>
                <w:lang w:val="en-US"/>
              </w:rPr>
              <w:t xml:space="preserve"> </w:t>
            </w:r>
            <w:r w:rsidRPr="00C318BA">
              <w:rPr>
                <w:rFonts w:ascii="Verdana" w:hAnsi="Verdana"/>
                <w:sz w:val="16"/>
                <w:szCs w:val="16"/>
                <w:lang w:val="en-US"/>
              </w:rPr>
              <w:t>The thickness of the wall in each of the points of the packaging/container must be appropriate to its capacity and the use for which it is intended, taking into account the forces to which each point may be exposed.</w:t>
            </w:r>
          </w:p>
        </w:tc>
      </w:tr>
      <w:tr w:rsidR="00C318BA" w:rsidRPr="004A2583" w14:paraId="7DCEEF5A" w14:textId="25751D3A" w:rsidTr="00AD7CBC">
        <w:tc>
          <w:tcPr>
            <w:tcW w:w="4675" w:type="dxa"/>
          </w:tcPr>
          <w:p w14:paraId="24B2E383"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5.4.7.6</w:t>
            </w:r>
            <w:r w:rsidRPr="00316811">
              <w:rPr>
                <w:rFonts w:ascii="Verdana" w:hAnsi="Verdana"/>
                <w:sz w:val="16"/>
                <w:szCs w:val="16"/>
              </w:rPr>
              <w:t xml:space="preserve"> (6.1.4.8.5)</w:t>
            </w:r>
            <w:r w:rsidRPr="00316811">
              <w:rPr>
                <w:rFonts w:ascii="Verdana" w:hAnsi="Verdana"/>
                <w:b/>
                <w:sz w:val="16"/>
                <w:szCs w:val="16"/>
              </w:rPr>
              <w:t xml:space="preserve"> </w:t>
            </w:r>
            <w:r w:rsidRPr="00316811">
              <w:rPr>
                <w:rFonts w:ascii="Verdana" w:hAnsi="Verdana"/>
                <w:sz w:val="16"/>
                <w:szCs w:val="16"/>
              </w:rPr>
              <w:t>Los orificios de llenado, de vaciado y de ventilación existentes en el cuerpo, en la tapa o en el fondo de los bidones de tapa no desmontable (1H1) y de los jerricanes de tapa no desmontable (3H1) no podrán ser de más de 7 cm de diámetro. Los bidones y jerricanes provistos de orificios de mayor diámetro se consideran del tipo de tapa desmontable (1H2 y 3H2). Los cierres de los orificios existentes en el cuerpo, en la tapa o en la tapa o en el fondo de los bidones y jerricanes deben ser diseñados y dispuestos de manera que permanezcan fijos y estancos (a prueba de fugas) en condiciones normales de transporte. Los cierres estarán provistos de juntas (empaques) o de otros componentes herméticos, a menos que sean intrínsecamente estancos (herméticos).</w:t>
            </w:r>
          </w:p>
        </w:tc>
        <w:tc>
          <w:tcPr>
            <w:tcW w:w="4675" w:type="dxa"/>
          </w:tcPr>
          <w:p w14:paraId="18EF07B3" w14:textId="5973A2FA"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5.4.7.6 </w:t>
            </w:r>
            <w:r w:rsidRPr="00C318BA">
              <w:rPr>
                <w:rFonts w:ascii="Verdana" w:hAnsi="Verdana"/>
                <w:sz w:val="16"/>
                <w:szCs w:val="16"/>
                <w:lang w:val="en-US"/>
              </w:rPr>
              <w:t>(6.1.4.8.5)</w:t>
            </w:r>
            <w:r w:rsidRPr="00C318BA">
              <w:rPr>
                <w:rFonts w:ascii="Verdana" w:hAnsi="Verdana"/>
                <w:b/>
                <w:sz w:val="16"/>
                <w:szCs w:val="16"/>
                <w:lang w:val="en-US"/>
              </w:rPr>
              <w:t xml:space="preserve"> </w:t>
            </w:r>
            <w:r w:rsidRPr="00C318BA">
              <w:rPr>
                <w:rFonts w:ascii="Verdana" w:hAnsi="Verdana"/>
                <w:sz w:val="16"/>
                <w:szCs w:val="16"/>
                <w:lang w:val="en-US"/>
              </w:rPr>
              <w:t>The filling, emptying and ventilation holes in the body, lid</w:t>
            </w:r>
            <w:r w:rsidR="000E762F">
              <w:rPr>
                <w:rFonts w:ascii="Verdana" w:hAnsi="Verdana"/>
                <w:sz w:val="16"/>
                <w:szCs w:val="16"/>
                <w:lang w:val="en-US"/>
              </w:rPr>
              <w:t>s</w:t>
            </w:r>
            <w:r w:rsidRPr="00C318BA">
              <w:rPr>
                <w:rFonts w:ascii="Verdana" w:hAnsi="Verdana"/>
                <w:sz w:val="16"/>
                <w:szCs w:val="16"/>
                <w:lang w:val="en-US"/>
              </w:rPr>
              <w:t xml:space="preserve"> or bottom of non-</w:t>
            </w:r>
            <w:r w:rsidR="00D516FA">
              <w:rPr>
                <w:rFonts w:ascii="Verdana" w:hAnsi="Verdana"/>
                <w:sz w:val="16"/>
                <w:szCs w:val="16"/>
                <w:lang w:val="en-US"/>
              </w:rPr>
              <w:t>Removable lid</w:t>
            </w:r>
            <w:r w:rsidRPr="00C318BA">
              <w:rPr>
                <w:rFonts w:ascii="Verdana" w:hAnsi="Verdana"/>
                <w:sz w:val="16"/>
                <w:szCs w:val="16"/>
                <w:lang w:val="en-US"/>
              </w:rPr>
              <w:t xml:space="preserve"> drums (1H1) and non-</w:t>
            </w:r>
            <w:r w:rsidR="00D516FA">
              <w:rPr>
                <w:rFonts w:ascii="Verdana" w:hAnsi="Verdana"/>
                <w:sz w:val="16"/>
                <w:szCs w:val="16"/>
                <w:lang w:val="en-US"/>
              </w:rPr>
              <w:t>Removable lid</w:t>
            </w:r>
            <w:r w:rsidRPr="00C318BA">
              <w:rPr>
                <w:rFonts w:ascii="Verdana" w:hAnsi="Verdana"/>
                <w:sz w:val="16"/>
                <w:szCs w:val="16"/>
                <w:lang w:val="en-US"/>
              </w:rPr>
              <w:t xml:space="preserve"> jerricans (3H1) may not be more than 7 cm in diameter. Drums and jerricans with larger diameter holes are considered to be of the </w:t>
            </w:r>
            <w:r w:rsidR="00D516FA">
              <w:rPr>
                <w:rFonts w:ascii="Verdana" w:hAnsi="Verdana"/>
                <w:sz w:val="16"/>
                <w:szCs w:val="16"/>
                <w:lang w:val="en-US"/>
              </w:rPr>
              <w:t>Removable lid</w:t>
            </w:r>
            <w:r w:rsidRPr="00C318BA">
              <w:rPr>
                <w:rFonts w:ascii="Verdana" w:hAnsi="Verdana"/>
                <w:sz w:val="16"/>
                <w:szCs w:val="16"/>
                <w:lang w:val="en-US"/>
              </w:rPr>
              <w:t xml:space="preserve"> type (1H2 and 3H2). The closures of the existing holes in the body, in the lid or in the lid or in the bottom of drums and jerricans must be designed and arranged in such a way that they remain fixed and watertight (leak-proof) under normal transport conditions. Closures will be provided with </w:t>
            </w:r>
            <w:r w:rsidR="008B5BD0">
              <w:rPr>
                <w:rFonts w:ascii="Verdana" w:hAnsi="Verdana"/>
                <w:sz w:val="16"/>
                <w:szCs w:val="16"/>
                <w:lang w:val="en-US"/>
              </w:rPr>
              <w:t>unions</w:t>
            </w:r>
            <w:r w:rsidRPr="00C318BA">
              <w:rPr>
                <w:rFonts w:ascii="Verdana" w:hAnsi="Verdana"/>
                <w:sz w:val="16"/>
                <w:szCs w:val="16"/>
                <w:lang w:val="en-US"/>
              </w:rPr>
              <w:t xml:space="preserve"> (gaskets) or other hermetic components, unless they are intrinsically watertight (hermetic).</w:t>
            </w:r>
          </w:p>
        </w:tc>
      </w:tr>
      <w:tr w:rsidR="00C318BA" w:rsidRPr="00375158" w14:paraId="431725CD" w14:textId="55DA9619" w:rsidTr="00AD7CBC">
        <w:tc>
          <w:tcPr>
            <w:tcW w:w="4675" w:type="dxa"/>
          </w:tcPr>
          <w:p w14:paraId="06C15CF0"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5.4.7.7</w:t>
            </w:r>
            <w:r w:rsidRPr="00316811">
              <w:rPr>
                <w:rFonts w:ascii="Verdana" w:hAnsi="Verdana"/>
                <w:sz w:val="16"/>
                <w:szCs w:val="16"/>
              </w:rPr>
              <w:t xml:space="preserve"> (6.1.4.8.6)</w:t>
            </w:r>
            <w:r w:rsidRPr="00316811">
              <w:rPr>
                <w:rFonts w:ascii="Verdana" w:hAnsi="Verdana"/>
                <w:b/>
                <w:sz w:val="16"/>
                <w:szCs w:val="16"/>
              </w:rPr>
              <w:t xml:space="preserve"> </w:t>
            </w:r>
            <w:r w:rsidRPr="00316811">
              <w:rPr>
                <w:rFonts w:ascii="Verdana" w:hAnsi="Verdana"/>
                <w:sz w:val="16"/>
                <w:szCs w:val="16"/>
              </w:rPr>
              <w:t>Los dispositivos de cierre de los bidones y jerricanes de tapa desmontable deben ser diseñados y dispuestos de manera que permanezcan fijos y estancos (herméticos) en condiciones normales de transporte. Todas las tapas desmontables estarán provistas de juntas (empaques), a menos que el bidón o el jerricán hayan sido diseñados de modo que, cuando la tapa desmontable esté debidamente sujeta, sean intrínsecamente estancos (herméticos).</w:t>
            </w:r>
          </w:p>
        </w:tc>
        <w:tc>
          <w:tcPr>
            <w:tcW w:w="4675" w:type="dxa"/>
          </w:tcPr>
          <w:p w14:paraId="3DBD2DC6" w14:textId="73E95C22"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5.4.7.7 </w:t>
            </w:r>
            <w:r w:rsidRPr="00C318BA">
              <w:rPr>
                <w:rFonts w:ascii="Verdana" w:hAnsi="Verdana"/>
                <w:sz w:val="16"/>
                <w:szCs w:val="16"/>
                <w:lang w:val="en-US"/>
              </w:rPr>
              <w:t>(6.1.4.8.6)</w:t>
            </w:r>
            <w:r w:rsidRPr="00C318BA">
              <w:rPr>
                <w:rFonts w:ascii="Verdana" w:hAnsi="Verdana"/>
                <w:b/>
                <w:sz w:val="16"/>
                <w:szCs w:val="16"/>
                <w:lang w:val="en-US"/>
              </w:rPr>
              <w:t xml:space="preserve"> </w:t>
            </w:r>
            <w:r w:rsidRPr="00C318BA">
              <w:rPr>
                <w:rFonts w:ascii="Verdana" w:hAnsi="Verdana"/>
                <w:sz w:val="16"/>
                <w:szCs w:val="16"/>
                <w:lang w:val="en-US"/>
              </w:rPr>
              <w:t xml:space="preserve">The closing devices of drums and jerricans with </w:t>
            </w:r>
            <w:r w:rsidR="008B5BD0">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s must be designed and arranged in such a way that they remain fixed and watertight (hermetic) under normal transport conditions. All </w:t>
            </w:r>
            <w:r w:rsidR="00D516FA">
              <w:rPr>
                <w:rFonts w:ascii="Verdana" w:hAnsi="Verdana"/>
                <w:sz w:val="16"/>
                <w:szCs w:val="16"/>
                <w:lang w:val="en-US"/>
              </w:rPr>
              <w:t>Removable lid</w:t>
            </w:r>
            <w:r w:rsidRPr="00C318BA">
              <w:rPr>
                <w:rFonts w:ascii="Verdana" w:hAnsi="Verdana"/>
                <w:sz w:val="16"/>
                <w:szCs w:val="16"/>
                <w:lang w:val="en-US"/>
              </w:rPr>
              <w:t xml:space="preserve">s shall be provided with </w:t>
            </w:r>
            <w:r w:rsidR="00125B0C">
              <w:rPr>
                <w:rFonts w:ascii="Verdana" w:hAnsi="Verdana"/>
                <w:sz w:val="16"/>
                <w:szCs w:val="16"/>
                <w:lang w:val="en-US"/>
              </w:rPr>
              <w:t>unions (gaskets)</w:t>
            </w:r>
            <w:r w:rsidRPr="00C318BA">
              <w:rPr>
                <w:rFonts w:ascii="Verdana" w:hAnsi="Verdana"/>
                <w:sz w:val="16"/>
                <w:szCs w:val="16"/>
                <w:lang w:val="en-US"/>
              </w:rPr>
              <w:t xml:space="preserve">, unless the drum or jerrycan has been designed so that, when the </w:t>
            </w:r>
            <w:r w:rsidR="006A1A0B">
              <w:rPr>
                <w:rFonts w:ascii="Verdana" w:hAnsi="Verdana"/>
                <w:sz w:val="16"/>
                <w:szCs w:val="16"/>
                <w:lang w:val="en-US"/>
              </w:rPr>
              <w:t>r</w:t>
            </w:r>
            <w:r w:rsidR="00D516FA">
              <w:rPr>
                <w:rFonts w:ascii="Verdana" w:hAnsi="Verdana"/>
                <w:sz w:val="16"/>
                <w:szCs w:val="16"/>
                <w:lang w:val="en-US"/>
              </w:rPr>
              <w:t>emovable lid</w:t>
            </w:r>
            <w:r w:rsidRPr="00C318BA">
              <w:rPr>
                <w:rFonts w:ascii="Verdana" w:hAnsi="Verdana"/>
                <w:sz w:val="16"/>
                <w:szCs w:val="16"/>
                <w:lang w:val="en-US"/>
              </w:rPr>
              <w:t xml:space="preserve"> is properly attached, it is inherently watertight (hermetic).</w:t>
            </w:r>
          </w:p>
        </w:tc>
      </w:tr>
      <w:tr w:rsidR="00C318BA" w:rsidRPr="00375158" w14:paraId="4D166844" w14:textId="27369C0E" w:rsidTr="00AD7CBC">
        <w:tc>
          <w:tcPr>
            <w:tcW w:w="4675" w:type="dxa"/>
          </w:tcPr>
          <w:p w14:paraId="6A11EF4E"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5.4.7.8</w:t>
            </w:r>
            <w:r w:rsidRPr="00316811">
              <w:rPr>
                <w:rFonts w:ascii="Verdana" w:hAnsi="Verdana"/>
                <w:sz w:val="16"/>
                <w:szCs w:val="16"/>
              </w:rPr>
              <w:t xml:space="preserve"> (6.1.4.8.7)</w:t>
            </w:r>
            <w:r w:rsidRPr="00316811">
              <w:rPr>
                <w:rFonts w:ascii="Verdana" w:hAnsi="Verdana"/>
                <w:b/>
                <w:sz w:val="16"/>
                <w:szCs w:val="16"/>
              </w:rPr>
              <w:t xml:space="preserve"> </w:t>
            </w:r>
            <w:r w:rsidRPr="00316811">
              <w:rPr>
                <w:rFonts w:ascii="Verdana" w:hAnsi="Verdana"/>
                <w:sz w:val="16"/>
                <w:szCs w:val="16"/>
              </w:rPr>
              <w:t>Capacidad máxima de los bidones y porrones:</w:t>
            </w:r>
          </w:p>
        </w:tc>
        <w:tc>
          <w:tcPr>
            <w:tcW w:w="4675" w:type="dxa"/>
          </w:tcPr>
          <w:p w14:paraId="750D90E9" w14:textId="092A7760"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5.4.7.8 </w:t>
            </w:r>
            <w:r w:rsidRPr="00C318BA">
              <w:rPr>
                <w:rFonts w:ascii="Verdana" w:hAnsi="Verdana"/>
                <w:sz w:val="16"/>
                <w:szCs w:val="16"/>
                <w:lang w:val="en-US"/>
              </w:rPr>
              <w:t>(6.1.4.8.7)</w:t>
            </w:r>
            <w:r w:rsidRPr="00C318BA">
              <w:rPr>
                <w:rFonts w:ascii="Verdana" w:hAnsi="Verdana"/>
                <w:b/>
                <w:sz w:val="16"/>
                <w:szCs w:val="16"/>
                <w:lang w:val="en-US"/>
              </w:rPr>
              <w:t xml:space="preserve"> </w:t>
            </w:r>
            <w:r w:rsidRPr="00C318BA">
              <w:rPr>
                <w:rFonts w:ascii="Verdana" w:hAnsi="Verdana"/>
                <w:sz w:val="16"/>
                <w:szCs w:val="16"/>
                <w:lang w:val="en-US"/>
              </w:rPr>
              <w:t>Maximum capacity of drums and jugs:</w:t>
            </w:r>
          </w:p>
        </w:tc>
      </w:tr>
      <w:tr w:rsidR="00C318BA" w:rsidRPr="00316811" w14:paraId="05762607" w14:textId="136FB656" w:rsidTr="00AD7CBC">
        <w:tc>
          <w:tcPr>
            <w:tcW w:w="4675" w:type="dxa"/>
          </w:tcPr>
          <w:p w14:paraId="6FAAC5E0"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1H1, 1H2: 450 litros.</w:t>
            </w:r>
          </w:p>
        </w:tc>
        <w:tc>
          <w:tcPr>
            <w:tcW w:w="4675" w:type="dxa"/>
          </w:tcPr>
          <w:p w14:paraId="3FB2CD4B" w14:textId="43FF4B92"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 xml:space="preserve">1H1, 1H2: 450 </w:t>
            </w:r>
            <w:r w:rsidR="00EE13B0">
              <w:rPr>
                <w:rFonts w:ascii="Verdana" w:hAnsi="Verdana"/>
                <w:sz w:val="16"/>
                <w:szCs w:val="16"/>
                <w:lang w:val="pt-BR"/>
              </w:rPr>
              <w:t>liters</w:t>
            </w:r>
            <w:r w:rsidRPr="00316811">
              <w:rPr>
                <w:rFonts w:ascii="Verdana" w:hAnsi="Verdana"/>
                <w:sz w:val="16"/>
                <w:szCs w:val="16"/>
                <w:lang w:val="pt-BR"/>
              </w:rPr>
              <w:t>.</w:t>
            </w:r>
          </w:p>
        </w:tc>
      </w:tr>
      <w:tr w:rsidR="00C318BA" w:rsidRPr="00316811" w14:paraId="5832DDEB" w14:textId="7F4945B3" w:rsidTr="00AD7CBC">
        <w:tc>
          <w:tcPr>
            <w:tcW w:w="4675" w:type="dxa"/>
          </w:tcPr>
          <w:p w14:paraId="209D9391"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3H1, 3H2: 60 litros.</w:t>
            </w:r>
          </w:p>
        </w:tc>
        <w:tc>
          <w:tcPr>
            <w:tcW w:w="4675" w:type="dxa"/>
          </w:tcPr>
          <w:p w14:paraId="3903D1F3" w14:textId="6FF9ECC3"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 xml:space="preserve">3H1, 3H2: 60 </w:t>
            </w:r>
            <w:r w:rsidR="00EE13B0">
              <w:rPr>
                <w:rFonts w:ascii="Verdana" w:hAnsi="Verdana"/>
                <w:sz w:val="16"/>
                <w:szCs w:val="16"/>
                <w:lang w:val="pt-BR"/>
              </w:rPr>
              <w:t>liters</w:t>
            </w:r>
            <w:r w:rsidRPr="00316811">
              <w:rPr>
                <w:rFonts w:ascii="Verdana" w:hAnsi="Verdana"/>
                <w:sz w:val="16"/>
                <w:szCs w:val="16"/>
                <w:lang w:val="pt-BR"/>
              </w:rPr>
              <w:t>.</w:t>
            </w:r>
          </w:p>
        </w:tc>
      </w:tr>
      <w:tr w:rsidR="00C318BA" w:rsidRPr="00316811" w14:paraId="4E6318B4" w14:textId="0DC90946" w:rsidTr="00AD7CBC">
        <w:tc>
          <w:tcPr>
            <w:tcW w:w="4675" w:type="dxa"/>
          </w:tcPr>
          <w:p w14:paraId="32785BB6"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b/>
                <w:sz w:val="16"/>
                <w:szCs w:val="16"/>
              </w:rPr>
              <w:t>5.4.7.9</w:t>
            </w:r>
            <w:r w:rsidRPr="00316811">
              <w:rPr>
                <w:rFonts w:ascii="Verdana" w:hAnsi="Verdana"/>
                <w:sz w:val="16"/>
                <w:szCs w:val="16"/>
              </w:rPr>
              <w:t xml:space="preserve"> (6.1.4.8.8)</w:t>
            </w:r>
            <w:r w:rsidRPr="00316811">
              <w:rPr>
                <w:rFonts w:ascii="Verdana" w:hAnsi="Verdana"/>
                <w:sz w:val="16"/>
                <w:szCs w:val="16"/>
                <w:lang w:val="pt-BR"/>
              </w:rPr>
              <w:t xml:space="preserve"> Masa neta máxima:</w:t>
            </w:r>
          </w:p>
        </w:tc>
        <w:tc>
          <w:tcPr>
            <w:tcW w:w="4675" w:type="dxa"/>
          </w:tcPr>
          <w:p w14:paraId="74756EEF" w14:textId="08AFE591" w:rsidR="00C318BA" w:rsidRPr="00316811" w:rsidRDefault="00C318BA" w:rsidP="00C318BA">
            <w:pPr>
              <w:pStyle w:val="Texto"/>
              <w:spacing w:line="228" w:lineRule="exact"/>
              <w:ind w:firstLine="0"/>
              <w:rPr>
                <w:rFonts w:ascii="Verdana" w:hAnsi="Verdana"/>
                <w:b/>
                <w:sz w:val="16"/>
                <w:szCs w:val="16"/>
              </w:rPr>
            </w:pPr>
            <w:r w:rsidRPr="00316811">
              <w:rPr>
                <w:rFonts w:ascii="Verdana" w:hAnsi="Verdana"/>
                <w:b/>
                <w:sz w:val="16"/>
                <w:szCs w:val="16"/>
              </w:rPr>
              <w:t xml:space="preserve">5.4.7.9 </w:t>
            </w:r>
            <w:r w:rsidRPr="00316811">
              <w:rPr>
                <w:rFonts w:ascii="Verdana" w:hAnsi="Verdana"/>
                <w:sz w:val="16"/>
                <w:szCs w:val="16"/>
              </w:rPr>
              <w:t xml:space="preserve">(6.1.4.8.8) </w:t>
            </w:r>
            <w:r w:rsidRPr="00316811">
              <w:rPr>
                <w:rFonts w:ascii="Verdana" w:hAnsi="Verdana"/>
                <w:sz w:val="16"/>
                <w:szCs w:val="16"/>
                <w:lang w:val="pt-BR"/>
              </w:rPr>
              <w:t>Maximum net mass:</w:t>
            </w:r>
          </w:p>
        </w:tc>
      </w:tr>
      <w:tr w:rsidR="00C318BA" w:rsidRPr="00316811" w14:paraId="7D7972B5" w14:textId="04E11143" w:rsidTr="00AD7CBC">
        <w:tc>
          <w:tcPr>
            <w:tcW w:w="4675" w:type="dxa"/>
          </w:tcPr>
          <w:p w14:paraId="4AB78516"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1H1, 1H2: 400 kg.</w:t>
            </w:r>
          </w:p>
        </w:tc>
        <w:tc>
          <w:tcPr>
            <w:tcW w:w="4675" w:type="dxa"/>
          </w:tcPr>
          <w:p w14:paraId="495FDDED" w14:textId="5F069F13"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1H1, 1H2: 400kg.</w:t>
            </w:r>
          </w:p>
        </w:tc>
      </w:tr>
      <w:tr w:rsidR="00C318BA" w:rsidRPr="00316811" w14:paraId="27B85B34" w14:textId="537D36E1" w:rsidTr="00AD7CBC">
        <w:tc>
          <w:tcPr>
            <w:tcW w:w="4675" w:type="dxa"/>
          </w:tcPr>
          <w:p w14:paraId="3732822A"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3H1, 3H2: 120 kg.</w:t>
            </w:r>
          </w:p>
        </w:tc>
        <w:tc>
          <w:tcPr>
            <w:tcW w:w="4675" w:type="dxa"/>
          </w:tcPr>
          <w:p w14:paraId="05AF46CF" w14:textId="1C118CF9"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sz w:val="16"/>
                <w:szCs w:val="16"/>
                <w:lang w:val="pt-BR"/>
              </w:rPr>
              <w:t>3H1, 3H2: 120kg.</w:t>
            </w:r>
          </w:p>
        </w:tc>
      </w:tr>
      <w:tr w:rsidR="00C318BA" w:rsidRPr="00316811" w14:paraId="2E262A31" w14:textId="7529E858" w:rsidTr="00AD7CBC">
        <w:tc>
          <w:tcPr>
            <w:tcW w:w="4675" w:type="dxa"/>
          </w:tcPr>
          <w:p w14:paraId="668F9A7A" w14:textId="77777777" w:rsidR="00C318BA" w:rsidRPr="00316811" w:rsidRDefault="00C318BA" w:rsidP="00C318BA">
            <w:pPr>
              <w:pStyle w:val="Texto"/>
              <w:spacing w:line="228" w:lineRule="exact"/>
              <w:ind w:firstLine="0"/>
              <w:rPr>
                <w:rFonts w:ascii="Verdana" w:hAnsi="Verdana"/>
                <w:sz w:val="16"/>
                <w:szCs w:val="16"/>
                <w:lang w:val="pt-BR"/>
              </w:rPr>
            </w:pPr>
            <w:r w:rsidRPr="00316811">
              <w:rPr>
                <w:rFonts w:ascii="Verdana" w:hAnsi="Verdana"/>
                <w:b/>
                <w:sz w:val="16"/>
                <w:szCs w:val="16"/>
              </w:rPr>
              <w:t>5.4.8</w:t>
            </w:r>
            <w:r w:rsidRPr="00316811">
              <w:rPr>
                <w:rFonts w:ascii="Verdana" w:hAnsi="Verdana"/>
                <w:sz w:val="16"/>
                <w:szCs w:val="16"/>
              </w:rPr>
              <w:t xml:space="preserve"> (6.1.4.9)</w:t>
            </w:r>
            <w:r w:rsidRPr="00316811">
              <w:rPr>
                <w:rFonts w:ascii="Verdana" w:hAnsi="Verdana"/>
                <w:sz w:val="16"/>
                <w:szCs w:val="16"/>
                <w:lang w:val="pt-BR"/>
              </w:rPr>
              <w:t xml:space="preserve"> Cajas de madera natural.</w:t>
            </w:r>
          </w:p>
        </w:tc>
        <w:tc>
          <w:tcPr>
            <w:tcW w:w="4675" w:type="dxa"/>
          </w:tcPr>
          <w:p w14:paraId="63C37EEA" w14:textId="6859E39A" w:rsidR="00C318BA" w:rsidRPr="00316811" w:rsidRDefault="00C318BA" w:rsidP="00C318BA">
            <w:pPr>
              <w:pStyle w:val="Texto"/>
              <w:spacing w:line="228" w:lineRule="exact"/>
              <w:ind w:firstLine="0"/>
              <w:rPr>
                <w:rFonts w:ascii="Verdana" w:hAnsi="Verdana"/>
                <w:b/>
                <w:sz w:val="16"/>
                <w:szCs w:val="16"/>
              </w:rPr>
            </w:pPr>
            <w:r w:rsidRPr="00316811">
              <w:rPr>
                <w:rFonts w:ascii="Verdana" w:hAnsi="Verdana"/>
                <w:b/>
                <w:sz w:val="16"/>
                <w:szCs w:val="16"/>
              </w:rPr>
              <w:t xml:space="preserve">5.4.8 </w:t>
            </w:r>
            <w:r w:rsidRPr="00316811">
              <w:rPr>
                <w:rFonts w:ascii="Verdana" w:hAnsi="Verdana"/>
                <w:sz w:val="16"/>
                <w:szCs w:val="16"/>
              </w:rPr>
              <w:t xml:space="preserve">(6.1.4.9) </w:t>
            </w:r>
            <w:r w:rsidRPr="00316811">
              <w:rPr>
                <w:rFonts w:ascii="Verdana" w:hAnsi="Verdana"/>
                <w:sz w:val="16"/>
                <w:szCs w:val="16"/>
                <w:lang w:val="pt-BR"/>
              </w:rPr>
              <w:t>Natural wood boxes.</w:t>
            </w:r>
          </w:p>
        </w:tc>
      </w:tr>
      <w:tr w:rsidR="00C318BA" w:rsidRPr="00316811" w14:paraId="2B1141EC" w14:textId="323F909A" w:rsidTr="00AD7CBC">
        <w:tc>
          <w:tcPr>
            <w:tcW w:w="4675" w:type="dxa"/>
          </w:tcPr>
          <w:p w14:paraId="092D548C"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sz w:val="16"/>
                <w:szCs w:val="16"/>
              </w:rPr>
              <w:t>4C1 Ordinarias.</w:t>
            </w:r>
          </w:p>
        </w:tc>
        <w:tc>
          <w:tcPr>
            <w:tcW w:w="4675" w:type="dxa"/>
          </w:tcPr>
          <w:p w14:paraId="4B9B2608" w14:textId="5B7D7F28"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sz w:val="16"/>
                <w:szCs w:val="16"/>
              </w:rPr>
              <w:t>4C1 Ordinary.</w:t>
            </w:r>
          </w:p>
        </w:tc>
      </w:tr>
      <w:tr w:rsidR="00C318BA" w:rsidRPr="00375158" w14:paraId="2DDE99A8" w14:textId="5BA6283F" w:rsidTr="00AD7CBC">
        <w:tc>
          <w:tcPr>
            <w:tcW w:w="4675" w:type="dxa"/>
          </w:tcPr>
          <w:p w14:paraId="501AC403"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sz w:val="16"/>
                <w:szCs w:val="16"/>
              </w:rPr>
              <w:t>4C2 De paredes estancas a los pulverulentos.</w:t>
            </w:r>
          </w:p>
        </w:tc>
        <w:tc>
          <w:tcPr>
            <w:tcW w:w="4675" w:type="dxa"/>
          </w:tcPr>
          <w:p w14:paraId="1062EED4" w14:textId="7884172A" w:rsidR="00C318BA" w:rsidRPr="00C318BA" w:rsidRDefault="00C318BA" w:rsidP="00C318BA">
            <w:pPr>
              <w:pStyle w:val="Texto"/>
              <w:spacing w:line="228" w:lineRule="exact"/>
              <w:ind w:firstLine="0"/>
              <w:rPr>
                <w:rFonts w:ascii="Verdana" w:hAnsi="Verdana"/>
                <w:sz w:val="16"/>
                <w:szCs w:val="16"/>
                <w:lang w:val="en-US"/>
              </w:rPr>
            </w:pPr>
            <w:r w:rsidRPr="00C318BA">
              <w:rPr>
                <w:rFonts w:ascii="Verdana" w:hAnsi="Verdana"/>
                <w:sz w:val="16"/>
                <w:szCs w:val="16"/>
                <w:lang w:val="en-US"/>
              </w:rPr>
              <w:t>4C2 With walls that are tight to dusty substances.</w:t>
            </w:r>
          </w:p>
        </w:tc>
      </w:tr>
      <w:tr w:rsidR="00C318BA" w:rsidRPr="00375158" w14:paraId="1D0DFDAA" w14:textId="18D42546" w:rsidTr="00AD7CBC">
        <w:tc>
          <w:tcPr>
            <w:tcW w:w="4675" w:type="dxa"/>
          </w:tcPr>
          <w:p w14:paraId="4FB99174"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5.4.8.1</w:t>
            </w:r>
            <w:r w:rsidRPr="00316811">
              <w:rPr>
                <w:rFonts w:ascii="Verdana" w:hAnsi="Verdana"/>
                <w:sz w:val="16"/>
                <w:szCs w:val="16"/>
              </w:rPr>
              <w:t xml:space="preserve"> (6.1.4.9.1)</w:t>
            </w:r>
            <w:r w:rsidRPr="00316811">
              <w:rPr>
                <w:rFonts w:ascii="Verdana" w:hAnsi="Verdana"/>
                <w:sz w:val="16"/>
                <w:szCs w:val="16"/>
                <w:lang w:val="pt-BR"/>
              </w:rPr>
              <w:t xml:space="preserve"> </w:t>
            </w:r>
            <w:r w:rsidRPr="00316811">
              <w:rPr>
                <w:rFonts w:ascii="Verdana" w:hAnsi="Verdana"/>
                <w:sz w:val="16"/>
                <w:szCs w:val="16"/>
              </w:rPr>
              <w:t xml:space="preserve">La madera utilizada debe estar libre de humedad (bien curada), comercialmente seca y libre de defectos que puedan reducir sensiblemente la resistencia de cada parte de la caja. La resistencia del material utilizado y el método de construcción deben ser adecuados a la capacidad de la caja, y al uso al que esté </w:t>
            </w:r>
            <w:r w:rsidRPr="00316811">
              <w:rPr>
                <w:rFonts w:ascii="Verdana" w:hAnsi="Verdana"/>
                <w:sz w:val="16"/>
                <w:szCs w:val="16"/>
              </w:rPr>
              <w:lastRenderedPageBreak/>
              <w:t>destinada. La tapa y el fondo pueden ser de aglomerado de madera resistente al agua, tal como madera prensada o tableros de partículas, u otros tipos apropiados.</w:t>
            </w:r>
          </w:p>
        </w:tc>
        <w:tc>
          <w:tcPr>
            <w:tcW w:w="4675" w:type="dxa"/>
          </w:tcPr>
          <w:p w14:paraId="1DA6A9ED" w14:textId="7E79AD33"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lastRenderedPageBreak/>
              <w:t xml:space="preserve">5.4.8.1 </w:t>
            </w:r>
            <w:r w:rsidRPr="00C318BA">
              <w:rPr>
                <w:rFonts w:ascii="Verdana" w:hAnsi="Verdana"/>
                <w:sz w:val="16"/>
                <w:szCs w:val="16"/>
                <w:lang w:val="en-US"/>
              </w:rPr>
              <w:t>(6.1.4.9.1)</w:t>
            </w:r>
            <w:r w:rsidRPr="00316811">
              <w:rPr>
                <w:rFonts w:ascii="Verdana" w:hAnsi="Verdana"/>
                <w:sz w:val="16"/>
                <w:szCs w:val="16"/>
                <w:lang w:val="pt-BR"/>
              </w:rPr>
              <w:t xml:space="preserve"> </w:t>
            </w:r>
            <w:r w:rsidRPr="00C318BA">
              <w:rPr>
                <w:rFonts w:ascii="Verdana" w:hAnsi="Verdana"/>
                <w:sz w:val="16"/>
                <w:szCs w:val="16"/>
                <w:lang w:val="en-US"/>
              </w:rPr>
              <w:t xml:space="preserve">The wood used must be free of moisture (well cured), commercially dry and free of defects that can significantly reduce the resistance of each part of the box. The resistance of the material used and the method of construction must be adequate to the capacity of the box, and to the use for which it is </w:t>
            </w:r>
            <w:r w:rsidRPr="00C318BA">
              <w:rPr>
                <w:rFonts w:ascii="Verdana" w:hAnsi="Verdana"/>
                <w:sz w:val="16"/>
                <w:szCs w:val="16"/>
                <w:lang w:val="en-US"/>
              </w:rPr>
              <w:lastRenderedPageBreak/>
              <w:t>intended. The top and bottom may be made of waterproof particleboard, such as hardboard or particle board, or other suitable types.</w:t>
            </w:r>
          </w:p>
        </w:tc>
      </w:tr>
      <w:tr w:rsidR="00C318BA" w:rsidRPr="00375158" w14:paraId="08F0F2C6" w14:textId="4C092AD4" w:rsidTr="00AD7CBC">
        <w:tc>
          <w:tcPr>
            <w:tcW w:w="4675" w:type="dxa"/>
          </w:tcPr>
          <w:p w14:paraId="3CC91329"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lastRenderedPageBreak/>
              <w:t>5.4.8.2</w:t>
            </w:r>
            <w:r w:rsidRPr="00316811">
              <w:rPr>
                <w:rFonts w:ascii="Verdana" w:hAnsi="Verdana"/>
                <w:sz w:val="16"/>
                <w:szCs w:val="16"/>
              </w:rPr>
              <w:t xml:space="preserve"> (6.1.4.9.2)</w:t>
            </w:r>
            <w:r w:rsidRPr="00316811">
              <w:rPr>
                <w:rFonts w:ascii="Verdana" w:hAnsi="Verdana"/>
                <w:b/>
                <w:sz w:val="16"/>
                <w:szCs w:val="16"/>
              </w:rPr>
              <w:t xml:space="preserve"> </w:t>
            </w:r>
            <w:r w:rsidRPr="00316811">
              <w:rPr>
                <w:rFonts w:ascii="Verdana" w:hAnsi="Verdana"/>
                <w:sz w:val="16"/>
                <w:szCs w:val="16"/>
              </w:rPr>
              <w:t>Los elementos de sujeción resistirán las vibraciones que experimenten en las condiciones normales de transporte. Se evitará en lo posible clavar los extremos de las cajas en el sentido de la veta. Las uniones que puedan estar sometidas a tensiones elevadas se harán con clavos remachados, clavos de vástago anular o elementos de sujeción equivalentes.</w:t>
            </w:r>
          </w:p>
        </w:tc>
        <w:tc>
          <w:tcPr>
            <w:tcW w:w="4675" w:type="dxa"/>
          </w:tcPr>
          <w:p w14:paraId="16BCD997" w14:textId="62D40C4F" w:rsidR="00C318BA" w:rsidRPr="00C318BA" w:rsidRDefault="00C318BA" w:rsidP="00C318BA">
            <w:pPr>
              <w:pStyle w:val="Texto"/>
              <w:spacing w:line="228" w:lineRule="exact"/>
              <w:ind w:firstLine="0"/>
              <w:rPr>
                <w:rFonts w:ascii="Verdana" w:hAnsi="Verdana"/>
                <w:b/>
                <w:sz w:val="16"/>
                <w:szCs w:val="16"/>
                <w:lang w:val="en-US"/>
              </w:rPr>
            </w:pPr>
            <w:r w:rsidRPr="00C318BA">
              <w:rPr>
                <w:rFonts w:ascii="Verdana" w:hAnsi="Verdana"/>
                <w:b/>
                <w:sz w:val="16"/>
                <w:szCs w:val="16"/>
                <w:lang w:val="en-US"/>
              </w:rPr>
              <w:t xml:space="preserve">5.4.8.2 </w:t>
            </w:r>
            <w:r w:rsidRPr="00C318BA">
              <w:rPr>
                <w:rFonts w:ascii="Verdana" w:hAnsi="Verdana"/>
                <w:sz w:val="16"/>
                <w:szCs w:val="16"/>
                <w:lang w:val="en-US"/>
              </w:rPr>
              <w:t>(6.1.4.9.2)</w:t>
            </w:r>
            <w:r w:rsidRPr="00C318BA">
              <w:rPr>
                <w:rFonts w:ascii="Verdana" w:hAnsi="Verdana"/>
                <w:b/>
                <w:sz w:val="16"/>
                <w:szCs w:val="16"/>
                <w:lang w:val="en-US"/>
              </w:rPr>
              <w:t xml:space="preserve"> </w:t>
            </w:r>
            <w:r w:rsidRPr="00C318BA">
              <w:rPr>
                <w:rFonts w:ascii="Verdana" w:hAnsi="Verdana"/>
                <w:sz w:val="16"/>
                <w:szCs w:val="16"/>
                <w:lang w:val="en-US"/>
              </w:rPr>
              <w:t xml:space="preserve">The </w:t>
            </w:r>
            <w:r w:rsidR="006A1A0B">
              <w:rPr>
                <w:rFonts w:ascii="Verdana" w:hAnsi="Verdana"/>
                <w:sz w:val="16"/>
                <w:szCs w:val="16"/>
                <w:lang w:val="en-US"/>
              </w:rPr>
              <w:t>securing</w:t>
            </w:r>
            <w:r w:rsidRPr="00C318BA">
              <w:rPr>
                <w:rFonts w:ascii="Verdana" w:hAnsi="Verdana"/>
                <w:sz w:val="16"/>
                <w:szCs w:val="16"/>
                <w:lang w:val="en-US"/>
              </w:rPr>
              <w:t xml:space="preserve"> elements will resist the vibrations that they experience </w:t>
            </w:r>
            <w:r w:rsidR="006A1A0B">
              <w:rPr>
                <w:rFonts w:ascii="Verdana" w:hAnsi="Verdana"/>
                <w:sz w:val="16"/>
                <w:szCs w:val="16"/>
                <w:lang w:val="en-US"/>
              </w:rPr>
              <w:t>during</w:t>
            </w:r>
            <w:r w:rsidRPr="00C318BA">
              <w:rPr>
                <w:rFonts w:ascii="Verdana" w:hAnsi="Verdana"/>
                <w:sz w:val="16"/>
                <w:szCs w:val="16"/>
                <w:lang w:val="en-US"/>
              </w:rPr>
              <w:t xml:space="preserve"> normal transport conditions. Nailing the ends of the boxes in the direction of the grain will be avoided as far as possible. </w:t>
            </w:r>
            <w:r w:rsidR="006A1A0B">
              <w:rPr>
                <w:rFonts w:ascii="Verdana" w:hAnsi="Verdana"/>
                <w:sz w:val="16"/>
                <w:szCs w:val="16"/>
                <w:lang w:val="en-US"/>
              </w:rPr>
              <w:t>Unions</w:t>
            </w:r>
            <w:r w:rsidRPr="00C318BA">
              <w:rPr>
                <w:rFonts w:ascii="Verdana" w:hAnsi="Verdana"/>
                <w:sz w:val="16"/>
                <w:szCs w:val="16"/>
                <w:lang w:val="en-US"/>
              </w:rPr>
              <w:t xml:space="preserve"> that may be subjected to high stresses shall be made with riveted nails, ring shank nails or equivalent fasteners.</w:t>
            </w:r>
          </w:p>
        </w:tc>
      </w:tr>
      <w:tr w:rsidR="00C318BA" w:rsidRPr="004A2583" w14:paraId="3BB4B276" w14:textId="301F5436" w:rsidTr="00AD7CBC">
        <w:tc>
          <w:tcPr>
            <w:tcW w:w="4675" w:type="dxa"/>
          </w:tcPr>
          <w:p w14:paraId="1E9E5878"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5.4.8.3</w:t>
            </w:r>
            <w:r w:rsidRPr="00316811">
              <w:rPr>
                <w:rFonts w:ascii="Verdana" w:hAnsi="Verdana"/>
                <w:sz w:val="16"/>
                <w:szCs w:val="16"/>
              </w:rPr>
              <w:t xml:space="preserve"> (6.1.4.9.3)</w:t>
            </w:r>
            <w:r w:rsidRPr="00316811">
              <w:rPr>
                <w:rFonts w:ascii="Verdana" w:hAnsi="Verdana"/>
                <w:b/>
                <w:sz w:val="16"/>
                <w:szCs w:val="16"/>
              </w:rPr>
              <w:t xml:space="preserve"> </w:t>
            </w:r>
            <w:r w:rsidRPr="00316811">
              <w:rPr>
                <w:rFonts w:ascii="Verdana" w:hAnsi="Verdana"/>
                <w:sz w:val="16"/>
                <w:szCs w:val="16"/>
              </w:rPr>
              <w:t>Cajas 4C2, cada parte debe ser de una sola pieza o equivalente a una sola pieza. Se considera que las partes son equivalentes a una sola pieza cuando se ensamblan con adhesivos según uno de los métodos siguientes: ensambladura de cola de milano (Linderman); ensambladura de ranura y lengüeta, junta de rebajo a media madera o junta plana, con al menos dos abrazaderas de metal ondulado en cada junta.</w:t>
            </w:r>
          </w:p>
        </w:tc>
        <w:tc>
          <w:tcPr>
            <w:tcW w:w="4675" w:type="dxa"/>
          </w:tcPr>
          <w:p w14:paraId="3CEE63B3" w14:textId="06E3A2D3" w:rsidR="00C318BA" w:rsidRPr="001335A3" w:rsidRDefault="00C318BA" w:rsidP="00C318BA">
            <w:pPr>
              <w:pStyle w:val="Texto"/>
              <w:spacing w:line="228" w:lineRule="exact"/>
              <w:ind w:firstLine="0"/>
              <w:rPr>
                <w:rFonts w:ascii="Verdana" w:hAnsi="Verdana"/>
                <w:b/>
                <w:sz w:val="16"/>
                <w:szCs w:val="16"/>
                <w:lang w:val="en-US"/>
              </w:rPr>
            </w:pPr>
            <w:r w:rsidRPr="001335A3">
              <w:rPr>
                <w:rFonts w:ascii="Verdana" w:hAnsi="Verdana"/>
                <w:b/>
                <w:sz w:val="16"/>
                <w:szCs w:val="16"/>
                <w:lang w:val="en-US"/>
              </w:rPr>
              <w:t xml:space="preserve">5.4.8.3 </w:t>
            </w:r>
            <w:r w:rsidRPr="001335A3">
              <w:rPr>
                <w:rFonts w:ascii="Verdana" w:hAnsi="Verdana"/>
                <w:sz w:val="16"/>
                <w:szCs w:val="16"/>
                <w:lang w:val="en-US"/>
              </w:rPr>
              <w:t>(6.1.4.9.3)</w:t>
            </w:r>
            <w:r w:rsidRPr="001335A3">
              <w:rPr>
                <w:rFonts w:ascii="Verdana" w:hAnsi="Verdana"/>
                <w:b/>
                <w:sz w:val="16"/>
                <w:szCs w:val="16"/>
                <w:lang w:val="en-US"/>
              </w:rPr>
              <w:t xml:space="preserve"> </w:t>
            </w:r>
            <w:r w:rsidRPr="001335A3">
              <w:rPr>
                <w:rFonts w:ascii="Verdana" w:hAnsi="Verdana"/>
                <w:sz w:val="16"/>
                <w:szCs w:val="16"/>
                <w:lang w:val="en-US"/>
              </w:rPr>
              <w:t>4C2 boxes, each part must be a single piece or equivalent to a single piece. Parts are considered to be equivalent to a single part when assembled with adhesives by one of the following methods: dovetail (Linderman</w:t>
            </w:r>
            <w:r w:rsidR="00C73068">
              <w:rPr>
                <w:rFonts w:ascii="Verdana" w:hAnsi="Verdana"/>
                <w:sz w:val="16"/>
                <w:szCs w:val="16"/>
                <w:lang w:val="en-US"/>
              </w:rPr>
              <w:t>)</w:t>
            </w:r>
            <w:r w:rsidRPr="001335A3">
              <w:rPr>
                <w:rFonts w:ascii="Verdana" w:hAnsi="Verdana"/>
                <w:sz w:val="16"/>
                <w:szCs w:val="16"/>
                <w:lang w:val="en-US"/>
              </w:rPr>
              <w:t xml:space="preserve"> </w:t>
            </w:r>
            <w:r w:rsidR="00434A2E">
              <w:rPr>
                <w:rFonts w:ascii="Verdana" w:hAnsi="Verdana"/>
                <w:sz w:val="16"/>
                <w:szCs w:val="16"/>
                <w:lang w:val="en-US"/>
              </w:rPr>
              <w:t>union</w:t>
            </w:r>
            <w:r w:rsidRPr="001335A3">
              <w:rPr>
                <w:rFonts w:ascii="Verdana" w:hAnsi="Verdana"/>
                <w:sz w:val="16"/>
                <w:szCs w:val="16"/>
                <w:lang w:val="en-US"/>
              </w:rPr>
              <w:t xml:space="preserve">; tongue-and-groove </w:t>
            </w:r>
            <w:r w:rsidR="00434A2E">
              <w:rPr>
                <w:rFonts w:ascii="Verdana" w:hAnsi="Verdana"/>
                <w:sz w:val="16"/>
                <w:szCs w:val="16"/>
                <w:lang w:val="en-US"/>
              </w:rPr>
              <w:t>union</w:t>
            </w:r>
            <w:r w:rsidRPr="001335A3">
              <w:rPr>
                <w:rFonts w:ascii="Verdana" w:hAnsi="Verdana"/>
                <w:sz w:val="16"/>
                <w:szCs w:val="16"/>
                <w:lang w:val="en-US"/>
              </w:rPr>
              <w:t xml:space="preserve">, rabbet </w:t>
            </w:r>
            <w:r w:rsidR="00434A2E">
              <w:rPr>
                <w:rFonts w:ascii="Verdana" w:hAnsi="Verdana"/>
                <w:sz w:val="16"/>
                <w:szCs w:val="16"/>
                <w:lang w:val="en-US"/>
              </w:rPr>
              <w:t>union</w:t>
            </w:r>
            <w:r w:rsidRPr="001335A3">
              <w:rPr>
                <w:rFonts w:ascii="Verdana" w:hAnsi="Verdana"/>
                <w:sz w:val="16"/>
                <w:szCs w:val="16"/>
                <w:lang w:val="en-US"/>
              </w:rPr>
              <w:t xml:space="preserve">, or flat </w:t>
            </w:r>
            <w:r w:rsidR="00434A2E">
              <w:rPr>
                <w:rFonts w:ascii="Verdana" w:hAnsi="Verdana"/>
                <w:sz w:val="16"/>
                <w:szCs w:val="16"/>
                <w:lang w:val="en-US"/>
              </w:rPr>
              <w:t>union</w:t>
            </w:r>
            <w:r w:rsidRPr="001335A3">
              <w:rPr>
                <w:rFonts w:ascii="Verdana" w:hAnsi="Verdana"/>
                <w:sz w:val="16"/>
                <w:szCs w:val="16"/>
                <w:lang w:val="en-US"/>
              </w:rPr>
              <w:t xml:space="preserve">, with at least two corrugated metal clips at each </w:t>
            </w:r>
            <w:r w:rsidR="006E143E">
              <w:rPr>
                <w:rFonts w:ascii="Verdana" w:hAnsi="Verdana"/>
                <w:sz w:val="16"/>
                <w:szCs w:val="16"/>
                <w:lang w:val="en-US"/>
              </w:rPr>
              <w:t>union</w:t>
            </w:r>
            <w:r w:rsidRPr="001335A3">
              <w:rPr>
                <w:rFonts w:ascii="Verdana" w:hAnsi="Verdana"/>
                <w:sz w:val="16"/>
                <w:szCs w:val="16"/>
                <w:lang w:val="en-US"/>
              </w:rPr>
              <w:t>.</w:t>
            </w:r>
          </w:p>
        </w:tc>
      </w:tr>
      <w:tr w:rsidR="00C318BA" w:rsidRPr="00316811" w14:paraId="1040E364" w14:textId="1061AED5" w:rsidTr="00AD7CBC">
        <w:tc>
          <w:tcPr>
            <w:tcW w:w="4675" w:type="dxa"/>
          </w:tcPr>
          <w:p w14:paraId="1E2F1B8E" w14:textId="77777777" w:rsidR="00C318BA" w:rsidRPr="00316811" w:rsidRDefault="00C318BA" w:rsidP="00C318BA">
            <w:pPr>
              <w:pStyle w:val="Texto"/>
              <w:spacing w:line="228" w:lineRule="exact"/>
              <w:ind w:firstLine="0"/>
              <w:rPr>
                <w:rFonts w:ascii="Verdana" w:hAnsi="Verdana"/>
                <w:sz w:val="16"/>
                <w:szCs w:val="16"/>
              </w:rPr>
            </w:pPr>
            <w:r w:rsidRPr="00316811">
              <w:rPr>
                <w:rFonts w:ascii="Verdana" w:hAnsi="Verdana"/>
                <w:b/>
                <w:sz w:val="16"/>
                <w:szCs w:val="16"/>
              </w:rPr>
              <w:t>5.4.8.4</w:t>
            </w:r>
            <w:r w:rsidRPr="00316811">
              <w:rPr>
                <w:rFonts w:ascii="Verdana" w:hAnsi="Verdana"/>
                <w:sz w:val="16"/>
                <w:szCs w:val="16"/>
              </w:rPr>
              <w:t xml:space="preserve"> (6.1.4.9.4) Masa neta máxima 400 kg.</w:t>
            </w:r>
          </w:p>
        </w:tc>
        <w:tc>
          <w:tcPr>
            <w:tcW w:w="4675" w:type="dxa"/>
          </w:tcPr>
          <w:p w14:paraId="0E7CE3C5" w14:textId="2AF927EB" w:rsidR="00C318BA" w:rsidRPr="006E143E" w:rsidRDefault="00C318BA" w:rsidP="00C318BA">
            <w:pPr>
              <w:pStyle w:val="Texto"/>
              <w:spacing w:line="228" w:lineRule="exact"/>
              <w:ind w:firstLine="0"/>
              <w:rPr>
                <w:rFonts w:ascii="Verdana" w:hAnsi="Verdana"/>
                <w:b/>
                <w:sz w:val="16"/>
                <w:szCs w:val="16"/>
                <w:lang w:val="en-US"/>
              </w:rPr>
            </w:pPr>
            <w:r w:rsidRPr="006E143E">
              <w:rPr>
                <w:rFonts w:ascii="Verdana" w:hAnsi="Verdana"/>
                <w:b/>
                <w:sz w:val="16"/>
                <w:szCs w:val="16"/>
                <w:lang w:val="en-US"/>
              </w:rPr>
              <w:t xml:space="preserve">5.4.8.4 </w:t>
            </w:r>
            <w:r w:rsidRPr="006E143E">
              <w:rPr>
                <w:rFonts w:ascii="Verdana" w:hAnsi="Verdana"/>
                <w:sz w:val="16"/>
                <w:szCs w:val="16"/>
                <w:lang w:val="en-US"/>
              </w:rPr>
              <w:t>(6.1.4.9.4) Maximum net mass 400 kg.</w:t>
            </w:r>
          </w:p>
        </w:tc>
      </w:tr>
      <w:tr w:rsidR="00C318BA" w:rsidRPr="00316811" w14:paraId="18C8D27C" w14:textId="69BBD43A" w:rsidTr="00AD7CBC">
        <w:tc>
          <w:tcPr>
            <w:tcW w:w="4675" w:type="dxa"/>
          </w:tcPr>
          <w:p w14:paraId="24602DC6"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5.4.9</w:t>
            </w:r>
            <w:r w:rsidRPr="00316811">
              <w:rPr>
                <w:rFonts w:ascii="Verdana" w:hAnsi="Verdana"/>
                <w:sz w:val="16"/>
                <w:szCs w:val="16"/>
              </w:rPr>
              <w:t xml:space="preserve"> (6.1.4.10)</w:t>
            </w:r>
            <w:r w:rsidRPr="00316811">
              <w:rPr>
                <w:rFonts w:ascii="Verdana" w:hAnsi="Verdana"/>
                <w:b/>
                <w:sz w:val="16"/>
                <w:szCs w:val="16"/>
              </w:rPr>
              <w:t xml:space="preserve"> </w:t>
            </w:r>
            <w:r w:rsidRPr="00316811">
              <w:rPr>
                <w:rFonts w:ascii="Verdana" w:hAnsi="Verdana"/>
                <w:sz w:val="16"/>
                <w:szCs w:val="16"/>
              </w:rPr>
              <w:t>Cajas de madera contrachapada 4D.</w:t>
            </w:r>
          </w:p>
        </w:tc>
        <w:tc>
          <w:tcPr>
            <w:tcW w:w="4675" w:type="dxa"/>
          </w:tcPr>
          <w:p w14:paraId="65C99CEB" w14:textId="2140C986" w:rsidR="00C318BA" w:rsidRPr="006E143E" w:rsidRDefault="00C318BA" w:rsidP="00C318BA">
            <w:pPr>
              <w:pStyle w:val="Texto"/>
              <w:spacing w:line="218" w:lineRule="exact"/>
              <w:ind w:firstLine="0"/>
              <w:rPr>
                <w:rFonts w:ascii="Verdana" w:hAnsi="Verdana"/>
                <w:b/>
                <w:sz w:val="16"/>
                <w:szCs w:val="16"/>
                <w:lang w:val="en-US"/>
              </w:rPr>
            </w:pPr>
            <w:r w:rsidRPr="006E143E">
              <w:rPr>
                <w:rFonts w:ascii="Verdana" w:hAnsi="Verdana"/>
                <w:b/>
                <w:sz w:val="16"/>
                <w:szCs w:val="16"/>
                <w:lang w:val="en-US"/>
              </w:rPr>
              <w:t xml:space="preserve">5.4.9 </w:t>
            </w:r>
            <w:r w:rsidRPr="006E143E">
              <w:rPr>
                <w:rFonts w:ascii="Verdana" w:hAnsi="Verdana"/>
                <w:sz w:val="16"/>
                <w:szCs w:val="16"/>
                <w:lang w:val="en-US"/>
              </w:rPr>
              <w:t>(6.1.4.10)</w:t>
            </w:r>
            <w:r w:rsidRPr="006E143E">
              <w:rPr>
                <w:rFonts w:ascii="Verdana" w:hAnsi="Verdana"/>
                <w:b/>
                <w:sz w:val="16"/>
                <w:szCs w:val="16"/>
                <w:lang w:val="en-US"/>
              </w:rPr>
              <w:t xml:space="preserve"> </w:t>
            </w:r>
            <w:r w:rsidRPr="006E143E">
              <w:rPr>
                <w:rFonts w:ascii="Verdana" w:hAnsi="Verdana"/>
                <w:sz w:val="16"/>
                <w:szCs w:val="16"/>
                <w:lang w:val="en-US"/>
              </w:rPr>
              <w:t xml:space="preserve">4D </w:t>
            </w:r>
            <w:r w:rsidR="006E143E">
              <w:rPr>
                <w:rFonts w:ascii="Verdana" w:hAnsi="Verdana"/>
                <w:sz w:val="16"/>
                <w:szCs w:val="16"/>
                <w:lang w:val="en-US"/>
              </w:rPr>
              <w:t>P</w:t>
            </w:r>
            <w:r w:rsidRPr="006E143E">
              <w:rPr>
                <w:rFonts w:ascii="Verdana" w:hAnsi="Verdana"/>
                <w:sz w:val="16"/>
                <w:szCs w:val="16"/>
                <w:lang w:val="en-US"/>
              </w:rPr>
              <w:t>lywood boxes.</w:t>
            </w:r>
          </w:p>
        </w:tc>
      </w:tr>
      <w:tr w:rsidR="00C318BA" w:rsidRPr="00375158" w14:paraId="00E2107C" w14:textId="698CA412" w:rsidTr="00AD7CBC">
        <w:tc>
          <w:tcPr>
            <w:tcW w:w="4675" w:type="dxa"/>
          </w:tcPr>
          <w:p w14:paraId="6B3F9272"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5.4.9.1</w:t>
            </w:r>
            <w:r w:rsidRPr="00316811">
              <w:rPr>
                <w:rFonts w:ascii="Verdana" w:hAnsi="Verdana"/>
                <w:sz w:val="16"/>
                <w:szCs w:val="16"/>
              </w:rPr>
              <w:t xml:space="preserve"> (6.1.4.10.1)</w:t>
            </w:r>
            <w:r w:rsidRPr="00316811">
              <w:rPr>
                <w:rFonts w:ascii="Verdana" w:hAnsi="Verdana"/>
                <w:b/>
                <w:sz w:val="16"/>
                <w:szCs w:val="16"/>
              </w:rPr>
              <w:t xml:space="preserve"> </w:t>
            </w:r>
            <w:r w:rsidRPr="00316811">
              <w:rPr>
                <w:rFonts w:ascii="Verdana" w:hAnsi="Verdana"/>
                <w:sz w:val="16"/>
                <w:szCs w:val="16"/>
              </w:rPr>
              <w:t>La madera contrachapada que se utilice debe ser de tres láminas como mínimo, debe estar hecha de hojas libres de humedad (bien curadas), obtenidas por desenrollado, corte o aserrado y debe estar comercialmente seca y sin defectos que puedan reducir sensiblemente la resistencia de la caja. La resistencia del material utilizado y el método de construcción debe ser adecuado a la capacidad de la caja y al uso a que esté destinada. Todas las láminas adyacentes deben estar unidas con el adhesivo resistente al agua, y para la fabricación de las cajas se puedan utilizar, junto con madera contrachapada, otros materiales apropiados. Los paneles de las cajas deben estar firmemente clavados o fijos a los montantes de esquina o a los extremos o deben estar ensamblados mediante otros dispositivos igualmente apropiados.</w:t>
            </w:r>
          </w:p>
        </w:tc>
        <w:tc>
          <w:tcPr>
            <w:tcW w:w="4675" w:type="dxa"/>
          </w:tcPr>
          <w:p w14:paraId="537F22ED" w14:textId="4277B436"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5.4.9.1 </w:t>
            </w:r>
            <w:r w:rsidRPr="001335A3">
              <w:rPr>
                <w:rFonts w:ascii="Verdana" w:hAnsi="Verdana"/>
                <w:sz w:val="16"/>
                <w:szCs w:val="16"/>
                <w:lang w:val="en-US"/>
              </w:rPr>
              <w:t>(6.1.4.10.1)</w:t>
            </w:r>
            <w:r w:rsidRPr="001335A3">
              <w:rPr>
                <w:rFonts w:ascii="Verdana" w:hAnsi="Verdana"/>
                <w:b/>
                <w:sz w:val="16"/>
                <w:szCs w:val="16"/>
                <w:lang w:val="en-US"/>
              </w:rPr>
              <w:t xml:space="preserve"> </w:t>
            </w:r>
            <w:r w:rsidRPr="001335A3">
              <w:rPr>
                <w:rFonts w:ascii="Verdana" w:hAnsi="Verdana"/>
                <w:sz w:val="16"/>
                <w:szCs w:val="16"/>
                <w:lang w:val="en-US"/>
              </w:rPr>
              <w:t xml:space="preserve">The plywood used must be a minimum of three plies, must be made from moisture-free (well-seasoned) sheets obtained by peeling, </w:t>
            </w:r>
            <w:r w:rsidR="006E143E" w:rsidRPr="001335A3">
              <w:rPr>
                <w:rFonts w:ascii="Verdana" w:hAnsi="Verdana"/>
                <w:sz w:val="16"/>
                <w:szCs w:val="16"/>
                <w:lang w:val="en-US"/>
              </w:rPr>
              <w:t>cutting,</w:t>
            </w:r>
            <w:r w:rsidRPr="001335A3">
              <w:rPr>
                <w:rFonts w:ascii="Verdana" w:hAnsi="Verdana"/>
                <w:sz w:val="16"/>
                <w:szCs w:val="16"/>
                <w:lang w:val="en-US"/>
              </w:rPr>
              <w:t xml:space="preserve"> or sawing, and must be commercially dry and free from defects that may appreciably reduce the strength of the plywood. box. The resistance of the material </w:t>
            </w:r>
            <w:r w:rsidR="006E143E" w:rsidRPr="001335A3">
              <w:rPr>
                <w:rFonts w:ascii="Verdana" w:hAnsi="Verdana"/>
                <w:sz w:val="16"/>
                <w:szCs w:val="16"/>
                <w:lang w:val="en-US"/>
              </w:rPr>
              <w:t>used,</w:t>
            </w:r>
            <w:r w:rsidRPr="001335A3">
              <w:rPr>
                <w:rFonts w:ascii="Verdana" w:hAnsi="Verdana"/>
                <w:sz w:val="16"/>
                <w:szCs w:val="16"/>
                <w:lang w:val="en-US"/>
              </w:rPr>
              <w:t xml:space="preserve"> and the method of construction must be adequate to the capacity of the box and the use for which it is intended. All adjacent sheets must be joined with the waterproof adhesive, and other suitable materials may be used in the manufacture of the boxes, along with plywood. Box panels must be firmly nailed or attached to corner or end studs or assembled by other equally suitable devices.</w:t>
            </w:r>
          </w:p>
        </w:tc>
      </w:tr>
      <w:tr w:rsidR="00C318BA" w:rsidRPr="00316811" w14:paraId="220C57E3" w14:textId="750A4C63" w:rsidTr="00AD7CBC">
        <w:tc>
          <w:tcPr>
            <w:tcW w:w="4675" w:type="dxa"/>
          </w:tcPr>
          <w:p w14:paraId="7B9F1C44"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5.4.9.2</w:t>
            </w:r>
            <w:r w:rsidRPr="00316811">
              <w:rPr>
                <w:rFonts w:ascii="Verdana" w:hAnsi="Verdana"/>
                <w:sz w:val="16"/>
                <w:szCs w:val="16"/>
              </w:rPr>
              <w:t xml:space="preserve"> (6.1.4.10.2)</w:t>
            </w:r>
            <w:r w:rsidRPr="00316811">
              <w:rPr>
                <w:rFonts w:ascii="Verdana" w:hAnsi="Verdana"/>
                <w:b/>
                <w:sz w:val="16"/>
                <w:szCs w:val="16"/>
              </w:rPr>
              <w:t xml:space="preserve"> </w:t>
            </w:r>
            <w:r w:rsidRPr="00316811">
              <w:rPr>
                <w:rFonts w:ascii="Verdana" w:hAnsi="Verdana"/>
                <w:sz w:val="16"/>
                <w:szCs w:val="16"/>
              </w:rPr>
              <w:t>Masa neta máxima: 400 kg.</w:t>
            </w:r>
          </w:p>
        </w:tc>
        <w:tc>
          <w:tcPr>
            <w:tcW w:w="4675" w:type="dxa"/>
          </w:tcPr>
          <w:p w14:paraId="27215F96" w14:textId="7494D1F1" w:rsidR="00C318BA" w:rsidRPr="00316811" w:rsidRDefault="00C318BA" w:rsidP="00C318BA">
            <w:pPr>
              <w:pStyle w:val="Texto"/>
              <w:spacing w:line="218" w:lineRule="exact"/>
              <w:ind w:firstLine="0"/>
              <w:rPr>
                <w:rFonts w:ascii="Verdana" w:hAnsi="Verdana"/>
                <w:b/>
                <w:sz w:val="16"/>
                <w:szCs w:val="16"/>
              </w:rPr>
            </w:pPr>
            <w:r w:rsidRPr="00316811">
              <w:rPr>
                <w:rFonts w:ascii="Verdana" w:hAnsi="Verdana"/>
                <w:b/>
                <w:sz w:val="16"/>
                <w:szCs w:val="16"/>
              </w:rPr>
              <w:t xml:space="preserve">5.4.9.2 </w:t>
            </w:r>
            <w:r w:rsidRPr="00316811">
              <w:rPr>
                <w:rFonts w:ascii="Verdana" w:hAnsi="Verdana"/>
                <w:sz w:val="16"/>
                <w:szCs w:val="16"/>
              </w:rPr>
              <w:t>(6.1.4.10.2)</w:t>
            </w:r>
            <w:r w:rsidRPr="00316811">
              <w:rPr>
                <w:rFonts w:ascii="Verdana" w:hAnsi="Verdana"/>
                <w:b/>
                <w:sz w:val="16"/>
                <w:szCs w:val="16"/>
              </w:rPr>
              <w:t xml:space="preserve"> </w:t>
            </w:r>
            <w:r w:rsidRPr="00316811">
              <w:rPr>
                <w:rFonts w:ascii="Verdana" w:hAnsi="Verdana"/>
                <w:sz w:val="16"/>
                <w:szCs w:val="16"/>
              </w:rPr>
              <w:t>Maximum net mass: 400 kg.</w:t>
            </w:r>
          </w:p>
        </w:tc>
      </w:tr>
      <w:tr w:rsidR="00C318BA" w:rsidRPr="00316811" w14:paraId="3085BC71" w14:textId="14CFC60C" w:rsidTr="00AD7CBC">
        <w:tc>
          <w:tcPr>
            <w:tcW w:w="4675" w:type="dxa"/>
          </w:tcPr>
          <w:p w14:paraId="4E947628"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5.4.10</w:t>
            </w:r>
            <w:r w:rsidRPr="00316811">
              <w:rPr>
                <w:rFonts w:ascii="Verdana" w:hAnsi="Verdana"/>
                <w:sz w:val="16"/>
                <w:szCs w:val="16"/>
              </w:rPr>
              <w:t xml:space="preserve"> (6.1.4.11)</w:t>
            </w:r>
            <w:r w:rsidRPr="00316811">
              <w:rPr>
                <w:rFonts w:ascii="Verdana" w:hAnsi="Verdana"/>
                <w:b/>
                <w:sz w:val="16"/>
                <w:szCs w:val="16"/>
              </w:rPr>
              <w:t xml:space="preserve"> </w:t>
            </w:r>
            <w:r w:rsidRPr="00316811">
              <w:rPr>
                <w:rFonts w:ascii="Verdana" w:hAnsi="Verdana"/>
                <w:sz w:val="16"/>
                <w:szCs w:val="16"/>
              </w:rPr>
              <w:t>Cajas de aglomerado de madera 4F.</w:t>
            </w:r>
          </w:p>
        </w:tc>
        <w:tc>
          <w:tcPr>
            <w:tcW w:w="4675" w:type="dxa"/>
          </w:tcPr>
          <w:p w14:paraId="01ED7D93" w14:textId="0C470D3B" w:rsidR="00C318BA" w:rsidRPr="00316811" w:rsidRDefault="00C318BA" w:rsidP="00C318BA">
            <w:pPr>
              <w:pStyle w:val="Texto"/>
              <w:spacing w:line="218" w:lineRule="exact"/>
              <w:ind w:firstLine="0"/>
              <w:rPr>
                <w:rFonts w:ascii="Verdana" w:hAnsi="Verdana"/>
                <w:b/>
                <w:sz w:val="16"/>
                <w:szCs w:val="16"/>
              </w:rPr>
            </w:pPr>
            <w:r w:rsidRPr="00316811">
              <w:rPr>
                <w:rFonts w:ascii="Verdana" w:hAnsi="Verdana"/>
                <w:b/>
                <w:sz w:val="16"/>
                <w:szCs w:val="16"/>
              </w:rPr>
              <w:t xml:space="preserve">5.4.10 </w:t>
            </w:r>
            <w:r w:rsidRPr="00316811">
              <w:rPr>
                <w:rFonts w:ascii="Verdana" w:hAnsi="Verdana"/>
                <w:sz w:val="16"/>
                <w:szCs w:val="16"/>
              </w:rPr>
              <w:t>(6.1.4.11)</w:t>
            </w:r>
            <w:r w:rsidRPr="00316811">
              <w:rPr>
                <w:rFonts w:ascii="Verdana" w:hAnsi="Verdana"/>
                <w:b/>
                <w:sz w:val="16"/>
                <w:szCs w:val="16"/>
              </w:rPr>
              <w:t xml:space="preserve"> </w:t>
            </w:r>
            <w:r w:rsidRPr="00316811">
              <w:rPr>
                <w:rFonts w:ascii="Verdana" w:hAnsi="Verdana"/>
                <w:sz w:val="16"/>
                <w:szCs w:val="16"/>
              </w:rPr>
              <w:t>4F chipboard boxes.</w:t>
            </w:r>
          </w:p>
        </w:tc>
      </w:tr>
      <w:tr w:rsidR="00C318BA" w:rsidRPr="00375158" w14:paraId="769D619B" w14:textId="219B725E" w:rsidTr="00AD7CBC">
        <w:tc>
          <w:tcPr>
            <w:tcW w:w="4675" w:type="dxa"/>
          </w:tcPr>
          <w:p w14:paraId="159B01B6"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5.4.10.1</w:t>
            </w:r>
            <w:r w:rsidRPr="00316811">
              <w:rPr>
                <w:rFonts w:ascii="Verdana" w:hAnsi="Verdana"/>
                <w:sz w:val="16"/>
                <w:szCs w:val="16"/>
              </w:rPr>
              <w:t xml:space="preserve"> (6.1.4.11.1) Las paredes de las cajas deben ser de aglomerado de madera resistente al agua, por ejemplo, de tableros de madera prensada o de partículas o de otros tipos apropiados. La resistencia del material utilizado y el método de construcción deben ser adecuados a la capacidad de la caja y al uso a que esté destinada.</w:t>
            </w:r>
          </w:p>
        </w:tc>
        <w:tc>
          <w:tcPr>
            <w:tcW w:w="4675" w:type="dxa"/>
          </w:tcPr>
          <w:p w14:paraId="637F3831" w14:textId="0D81ACF1"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5.4.10.1 </w:t>
            </w:r>
            <w:r w:rsidRPr="001335A3">
              <w:rPr>
                <w:rFonts w:ascii="Verdana" w:hAnsi="Verdana"/>
                <w:sz w:val="16"/>
                <w:szCs w:val="16"/>
                <w:lang w:val="en-US"/>
              </w:rPr>
              <w:t xml:space="preserve">(6.1.4.11.1) The walls of the boxes shall be made of water resistant particleboard, </w:t>
            </w:r>
            <w:r w:rsidR="001448F8" w:rsidRPr="001335A3">
              <w:rPr>
                <w:rFonts w:ascii="Verdana" w:hAnsi="Verdana"/>
                <w:sz w:val="16"/>
                <w:szCs w:val="16"/>
                <w:lang w:val="en-US"/>
              </w:rPr>
              <w:t>e.g.</w:t>
            </w:r>
            <w:r w:rsidRPr="001335A3">
              <w:rPr>
                <w:rFonts w:ascii="Verdana" w:hAnsi="Verdana"/>
                <w:sz w:val="16"/>
                <w:szCs w:val="16"/>
                <w:lang w:val="en-US"/>
              </w:rPr>
              <w:t xml:space="preserve"> hardboard or particle board or other suitable types. The resistance of the material </w:t>
            </w:r>
            <w:r w:rsidR="001448F8" w:rsidRPr="001335A3">
              <w:rPr>
                <w:rFonts w:ascii="Verdana" w:hAnsi="Verdana"/>
                <w:sz w:val="16"/>
                <w:szCs w:val="16"/>
                <w:lang w:val="en-US"/>
              </w:rPr>
              <w:t>used,</w:t>
            </w:r>
            <w:r w:rsidRPr="001335A3">
              <w:rPr>
                <w:rFonts w:ascii="Verdana" w:hAnsi="Verdana"/>
                <w:sz w:val="16"/>
                <w:szCs w:val="16"/>
                <w:lang w:val="en-US"/>
              </w:rPr>
              <w:t xml:space="preserve"> and the method of construction must be adequate to the capacity of the box and the use for which it is intended.</w:t>
            </w:r>
          </w:p>
        </w:tc>
      </w:tr>
      <w:tr w:rsidR="00C318BA" w:rsidRPr="00375158" w14:paraId="06229039" w14:textId="7E0D5A17" w:rsidTr="00AD7CBC">
        <w:tc>
          <w:tcPr>
            <w:tcW w:w="4675" w:type="dxa"/>
          </w:tcPr>
          <w:p w14:paraId="0EB663E2"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5.4.10.2</w:t>
            </w:r>
            <w:r w:rsidRPr="00316811">
              <w:rPr>
                <w:rFonts w:ascii="Verdana" w:hAnsi="Verdana"/>
                <w:sz w:val="16"/>
                <w:szCs w:val="16"/>
              </w:rPr>
              <w:t xml:space="preserve"> (6.1.4.11.2) Las demás partes de las cajas pueden estar hechas de otros materiales apropiados.</w:t>
            </w:r>
          </w:p>
        </w:tc>
        <w:tc>
          <w:tcPr>
            <w:tcW w:w="4675" w:type="dxa"/>
          </w:tcPr>
          <w:p w14:paraId="614625D4" w14:textId="6E9F21CC"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5.4.10.2 </w:t>
            </w:r>
            <w:r w:rsidRPr="001335A3">
              <w:rPr>
                <w:rFonts w:ascii="Verdana" w:hAnsi="Verdana"/>
                <w:sz w:val="16"/>
                <w:szCs w:val="16"/>
                <w:lang w:val="en-US"/>
              </w:rPr>
              <w:t>(6.1.4.11.2) Other parts of the boxes may be made of other suitable materials.</w:t>
            </w:r>
          </w:p>
        </w:tc>
      </w:tr>
      <w:tr w:rsidR="00C318BA" w:rsidRPr="00375158" w14:paraId="60413DEC" w14:textId="1709FDD8" w:rsidTr="00AD7CBC">
        <w:tc>
          <w:tcPr>
            <w:tcW w:w="4675" w:type="dxa"/>
          </w:tcPr>
          <w:p w14:paraId="77039A3E"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lastRenderedPageBreak/>
              <w:t>5.4.10.3</w:t>
            </w:r>
            <w:r w:rsidRPr="00316811">
              <w:rPr>
                <w:rFonts w:ascii="Verdana" w:hAnsi="Verdana"/>
                <w:sz w:val="16"/>
                <w:szCs w:val="16"/>
              </w:rPr>
              <w:t xml:space="preserve"> (6.1.4.11.3) Las cajas deben estar sólidamente ensambladas mediante dispositivos apropiados.</w:t>
            </w:r>
          </w:p>
        </w:tc>
        <w:tc>
          <w:tcPr>
            <w:tcW w:w="4675" w:type="dxa"/>
          </w:tcPr>
          <w:p w14:paraId="755BFDB7" w14:textId="69E0900F"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5.4.10.3 </w:t>
            </w:r>
            <w:r w:rsidRPr="001335A3">
              <w:rPr>
                <w:rFonts w:ascii="Verdana" w:hAnsi="Verdana"/>
                <w:sz w:val="16"/>
                <w:szCs w:val="16"/>
                <w:lang w:val="en-US"/>
              </w:rPr>
              <w:t>(6.1.4.11.3) The boxes must be solidly assembled using appropriate devices.</w:t>
            </w:r>
          </w:p>
        </w:tc>
      </w:tr>
      <w:tr w:rsidR="00C318BA" w:rsidRPr="00316811" w14:paraId="68120B08" w14:textId="2486A9B4" w:rsidTr="00AD7CBC">
        <w:tc>
          <w:tcPr>
            <w:tcW w:w="4675" w:type="dxa"/>
          </w:tcPr>
          <w:p w14:paraId="41F17B40"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 xml:space="preserve">5.4.10.4 </w:t>
            </w:r>
            <w:r w:rsidRPr="00316811">
              <w:rPr>
                <w:rFonts w:ascii="Verdana" w:hAnsi="Verdana"/>
                <w:sz w:val="16"/>
                <w:szCs w:val="16"/>
              </w:rPr>
              <w:t>(6.1.4.11.4) Masa neta máxima: 400 kg.</w:t>
            </w:r>
          </w:p>
        </w:tc>
        <w:tc>
          <w:tcPr>
            <w:tcW w:w="4675" w:type="dxa"/>
          </w:tcPr>
          <w:p w14:paraId="5D2916CF" w14:textId="67038084" w:rsidR="00C318BA" w:rsidRPr="00316811" w:rsidRDefault="00C318BA" w:rsidP="00C318BA">
            <w:pPr>
              <w:pStyle w:val="Texto"/>
              <w:spacing w:line="218" w:lineRule="exact"/>
              <w:ind w:firstLine="0"/>
              <w:rPr>
                <w:rFonts w:ascii="Verdana" w:hAnsi="Verdana"/>
                <w:b/>
                <w:sz w:val="16"/>
                <w:szCs w:val="16"/>
              </w:rPr>
            </w:pPr>
            <w:r w:rsidRPr="00316811">
              <w:rPr>
                <w:rFonts w:ascii="Verdana" w:hAnsi="Verdana"/>
                <w:b/>
                <w:sz w:val="16"/>
                <w:szCs w:val="16"/>
              </w:rPr>
              <w:t xml:space="preserve">5.4.10.4 </w:t>
            </w:r>
            <w:r w:rsidRPr="00316811">
              <w:rPr>
                <w:rFonts w:ascii="Verdana" w:hAnsi="Verdana"/>
                <w:sz w:val="16"/>
                <w:szCs w:val="16"/>
              </w:rPr>
              <w:t>(6.1.4.11.4) Maximum net mass: 400 kg.</w:t>
            </w:r>
          </w:p>
        </w:tc>
      </w:tr>
      <w:tr w:rsidR="00C318BA" w:rsidRPr="00316811" w14:paraId="469F7EA8" w14:textId="3996B252" w:rsidTr="00AD7CBC">
        <w:tc>
          <w:tcPr>
            <w:tcW w:w="4675" w:type="dxa"/>
          </w:tcPr>
          <w:p w14:paraId="173E285F"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5.4.11</w:t>
            </w:r>
            <w:r w:rsidRPr="00316811">
              <w:rPr>
                <w:rFonts w:ascii="Verdana" w:hAnsi="Verdana"/>
                <w:sz w:val="16"/>
                <w:szCs w:val="16"/>
              </w:rPr>
              <w:t xml:space="preserve"> (6.1.4.12) Cajas de cartón 4G.</w:t>
            </w:r>
          </w:p>
        </w:tc>
        <w:tc>
          <w:tcPr>
            <w:tcW w:w="4675" w:type="dxa"/>
          </w:tcPr>
          <w:p w14:paraId="6543BD4B" w14:textId="0C662578" w:rsidR="00C318BA" w:rsidRPr="00316811" w:rsidRDefault="00C318BA" w:rsidP="00C318BA">
            <w:pPr>
              <w:pStyle w:val="Texto"/>
              <w:spacing w:line="218" w:lineRule="exact"/>
              <w:ind w:firstLine="0"/>
              <w:rPr>
                <w:rFonts w:ascii="Verdana" w:hAnsi="Verdana"/>
                <w:b/>
                <w:sz w:val="16"/>
                <w:szCs w:val="16"/>
              </w:rPr>
            </w:pPr>
            <w:r w:rsidRPr="00316811">
              <w:rPr>
                <w:rFonts w:ascii="Verdana" w:hAnsi="Verdana"/>
                <w:b/>
                <w:sz w:val="16"/>
                <w:szCs w:val="16"/>
              </w:rPr>
              <w:t xml:space="preserve">5.4.11 </w:t>
            </w:r>
            <w:r w:rsidRPr="00316811">
              <w:rPr>
                <w:rFonts w:ascii="Verdana" w:hAnsi="Verdana"/>
                <w:sz w:val="16"/>
                <w:szCs w:val="16"/>
              </w:rPr>
              <w:t>(6.1.4.12) Cardboard boxes 4G.</w:t>
            </w:r>
          </w:p>
        </w:tc>
      </w:tr>
      <w:tr w:rsidR="00C318BA" w:rsidRPr="00375158" w14:paraId="51DD5BC9" w14:textId="01DCBB9F" w:rsidTr="00AD7CBC">
        <w:tc>
          <w:tcPr>
            <w:tcW w:w="4675" w:type="dxa"/>
          </w:tcPr>
          <w:p w14:paraId="6FCACB12"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5.4.11.1</w:t>
            </w:r>
            <w:r w:rsidRPr="00316811">
              <w:rPr>
                <w:rFonts w:ascii="Verdana" w:hAnsi="Verdana"/>
                <w:sz w:val="16"/>
                <w:szCs w:val="16"/>
              </w:rPr>
              <w:t xml:space="preserve"> (6.1.4.12.1) Se debe utilizar un cartón fuerte y de buena calidad, compacto o corrugado de doble cara (de una o varias capas), sólido y de buena calidad, adecuado a la capacidad de la caja y al uso a que esté destinada. La resistencia al agua de la superficie exterior será tal que el aumento de la masa, medido en un ensayo de determinación de la absorción de agua con duración de 30 minutos por el método de Cobb y no sea superior a 155 g/m</w:t>
            </w:r>
            <w:r w:rsidRPr="00316811">
              <w:rPr>
                <w:rFonts w:ascii="Verdana" w:hAnsi="Verdana"/>
                <w:sz w:val="16"/>
                <w:szCs w:val="16"/>
                <w:vertAlign w:val="superscript"/>
              </w:rPr>
              <w:t>2</w:t>
            </w:r>
            <w:r w:rsidRPr="00316811">
              <w:rPr>
                <w:rFonts w:ascii="Verdana" w:hAnsi="Verdana"/>
                <w:sz w:val="16"/>
                <w:szCs w:val="16"/>
              </w:rPr>
              <w:t xml:space="preserve"> (véase la Norma Internacional ISO 535:2014 (E) o la que la sustituya). El cartón debe tener la elasticidad adecuada. El cartón debe ser cortado, plegado sin rotura y recortado de manera que pueda ensamblarse sin que aparezcan fisuras, rotura en superficie ni flexión excesiva. Las acanaladuras del cartón ondulado deben estar sólidamente pegadas a las caras de cobertura.</w:t>
            </w:r>
          </w:p>
        </w:tc>
        <w:tc>
          <w:tcPr>
            <w:tcW w:w="4675" w:type="dxa"/>
          </w:tcPr>
          <w:p w14:paraId="0C166F93" w14:textId="39048D14"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5.4.11.1 </w:t>
            </w:r>
            <w:r w:rsidRPr="001335A3">
              <w:rPr>
                <w:rFonts w:ascii="Verdana" w:hAnsi="Verdana"/>
                <w:sz w:val="16"/>
                <w:szCs w:val="16"/>
                <w:lang w:val="en-US"/>
              </w:rPr>
              <w:t xml:space="preserve">(6.1.4.12.1) A strong, good quality, solid or corrugated double-sided (single or multi-ply), solid and good quality carton suitable for the capacity of the box and the use for which it is intended. The water resistance of the outer surface shall be such that the increase in mass, measured in a 30-minute water absorption test using the Cobb method, does not exceed 155 g/m2 </w:t>
            </w:r>
            <w:r w:rsidRPr="001335A3">
              <w:rPr>
                <w:rFonts w:ascii="Verdana" w:hAnsi="Verdana"/>
                <w:sz w:val="16"/>
                <w:szCs w:val="16"/>
                <w:vertAlign w:val="superscript"/>
                <w:lang w:val="en-US"/>
              </w:rPr>
              <w:t>(</w:t>
            </w:r>
            <w:r w:rsidR="0002596B">
              <w:rPr>
                <w:rFonts w:ascii="Verdana" w:hAnsi="Verdana"/>
                <w:sz w:val="16"/>
                <w:szCs w:val="16"/>
                <w:lang w:val="en-US"/>
              </w:rPr>
              <w:t>(s</w:t>
            </w:r>
            <w:r w:rsidRPr="001335A3">
              <w:rPr>
                <w:rFonts w:ascii="Verdana" w:hAnsi="Verdana"/>
                <w:sz w:val="16"/>
                <w:szCs w:val="16"/>
                <w:lang w:val="en-US"/>
              </w:rPr>
              <w:t xml:space="preserve">ee International Standard ISO 535:2014 (E) or </w:t>
            </w:r>
            <w:r w:rsidR="00356D95">
              <w:rPr>
                <w:rFonts w:ascii="Verdana" w:hAnsi="Verdana"/>
                <w:sz w:val="16"/>
                <w:szCs w:val="16"/>
                <w:lang w:val="en-US"/>
              </w:rPr>
              <w:t>that which replaces it</w:t>
            </w:r>
            <w:r w:rsidRPr="001335A3">
              <w:rPr>
                <w:rFonts w:ascii="Verdana" w:hAnsi="Verdana"/>
                <w:sz w:val="16"/>
                <w:szCs w:val="16"/>
                <w:lang w:val="en-US"/>
              </w:rPr>
              <w:t>). The cardboard must have the right elasticity. Cardboard must be cut, folded without tearing, and trimmed in such a way that it can be assembled without cracking, surface tearing, or excessive flexing. The fluting of the corrugated cardboard must be solidly glued to the covering faces.</w:t>
            </w:r>
          </w:p>
        </w:tc>
      </w:tr>
      <w:tr w:rsidR="00C318BA" w:rsidRPr="00375158" w14:paraId="75DCAED4" w14:textId="4D2E6D08" w:rsidTr="00AD7CBC">
        <w:tc>
          <w:tcPr>
            <w:tcW w:w="4675" w:type="dxa"/>
          </w:tcPr>
          <w:p w14:paraId="34171DBD"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5.4.11.2</w:t>
            </w:r>
            <w:r w:rsidRPr="00316811">
              <w:rPr>
                <w:rFonts w:ascii="Verdana" w:hAnsi="Verdana"/>
                <w:sz w:val="16"/>
                <w:szCs w:val="16"/>
              </w:rPr>
              <w:t xml:space="preserve"> (6.1.4.12.2) Los testeros de las cajas pueden tener un marco de madera u otro material apropiado o ser totalmente de madera. Como refuerzo pueden usarse listones de madera u otro material adecuado.</w:t>
            </w:r>
          </w:p>
        </w:tc>
        <w:tc>
          <w:tcPr>
            <w:tcW w:w="4675" w:type="dxa"/>
          </w:tcPr>
          <w:p w14:paraId="09199D0F" w14:textId="41E738E7"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5.4.11.2 </w:t>
            </w:r>
            <w:r w:rsidRPr="001335A3">
              <w:rPr>
                <w:rFonts w:ascii="Verdana" w:hAnsi="Verdana"/>
                <w:sz w:val="16"/>
                <w:szCs w:val="16"/>
                <w:lang w:val="en-US"/>
              </w:rPr>
              <w:t>(6.1.4.12.2) Box ends may have a frame of wood or other suitable material or be entirely of wood. As reinforcement, wooden slats or other suitable material can be used.</w:t>
            </w:r>
          </w:p>
        </w:tc>
      </w:tr>
      <w:tr w:rsidR="00C318BA" w:rsidRPr="00053A8D" w14:paraId="6623BE2D" w14:textId="1F0358D0" w:rsidTr="00AD7CBC">
        <w:tc>
          <w:tcPr>
            <w:tcW w:w="4675" w:type="dxa"/>
          </w:tcPr>
          <w:p w14:paraId="2E2BECAF"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5.4.11.3</w:t>
            </w:r>
            <w:r w:rsidRPr="00316811">
              <w:rPr>
                <w:rFonts w:ascii="Verdana" w:hAnsi="Verdana"/>
                <w:sz w:val="16"/>
                <w:szCs w:val="16"/>
              </w:rPr>
              <w:t xml:space="preserve"> (6.1.4.12.3) Las juntas (empaques) de ensamblaje en el cuerpo de las cajas serán de cinta adhesiva, de solapa engomada o de solapa grapada mediante grapas metálicas. Las juntas (empaques) de solapa tendrán un recubrimiento adecuado.</w:t>
            </w:r>
          </w:p>
        </w:tc>
        <w:tc>
          <w:tcPr>
            <w:tcW w:w="4675" w:type="dxa"/>
          </w:tcPr>
          <w:p w14:paraId="5E72E1D4" w14:textId="4BC40DF1" w:rsidR="00C318BA" w:rsidRPr="00053A8D"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5.4.11.3 </w:t>
            </w:r>
            <w:r w:rsidRPr="001335A3">
              <w:rPr>
                <w:rFonts w:ascii="Verdana" w:hAnsi="Verdana"/>
                <w:sz w:val="16"/>
                <w:szCs w:val="16"/>
                <w:lang w:val="en-US"/>
              </w:rPr>
              <w:t xml:space="preserve">(6.1.4.12.3) The assembly </w:t>
            </w:r>
            <w:r w:rsidR="00434A2E">
              <w:rPr>
                <w:rFonts w:ascii="Verdana" w:hAnsi="Verdana"/>
                <w:sz w:val="16"/>
                <w:szCs w:val="16"/>
                <w:lang w:val="en-US"/>
              </w:rPr>
              <w:t>unions</w:t>
            </w:r>
            <w:r w:rsidRPr="001335A3">
              <w:rPr>
                <w:rFonts w:ascii="Verdana" w:hAnsi="Verdana"/>
                <w:sz w:val="16"/>
                <w:szCs w:val="16"/>
                <w:lang w:val="en-US"/>
              </w:rPr>
              <w:t xml:space="preserve"> (gaskets) in the body of the boxes will be made of adhesive tape, glued flap or flap stapled with metal staples. </w:t>
            </w:r>
            <w:r w:rsidRPr="00053A8D">
              <w:rPr>
                <w:rFonts w:ascii="Verdana" w:hAnsi="Verdana"/>
                <w:sz w:val="16"/>
                <w:szCs w:val="16"/>
                <w:lang w:val="en-US"/>
              </w:rPr>
              <w:t xml:space="preserve">Lap </w:t>
            </w:r>
            <w:r w:rsidR="00434A2E">
              <w:rPr>
                <w:rFonts w:ascii="Verdana" w:hAnsi="Verdana"/>
                <w:sz w:val="16"/>
                <w:szCs w:val="16"/>
                <w:lang w:val="en-US"/>
              </w:rPr>
              <w:t>unions</w:t>
            </w:r>
            <w:r w:rsidRPr="00053A8D">
              <w:rPr>
                <w:rFonts w:ascii="Verdana" w:hAnsi="Verdana"/>
                <w:sz w:val="16"/>
                <w:szCs w:val="16"/>
                <w:lang w:val="en-US"/>
              </w:rPr>
              <w:t xml:space="preserve"> (gaskets) shall be adequately coated.</w:t>
            </w:r>
          </w:p>
        </w:tc>
      </w:tr>
      <w:tr w:rsidR="00C318BA" w:rsidRPr="00375158" w14:paraId="36E68640" w14:textId="76965C11" w:rsidTr="00AD7CBC">
        <w:tc>
          <w:tcPr>
            <w:tcW w:w="4675" w:type="dxa"/>
          </w:tcPr>
          <w:p w14:paraId="0443C4EE"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5.4.11.4</w:t>
            </w:r>
            <w:r w:rsidRPr="00316811">
              <w:rPr>
                <w:rFonts w:ascii="Verdana" w:hAnsi="Verdana"/>
                <w:sz w:val="16"/>
                <w:szCs w:val="16"/>
              </w:rPr>
              <w:t xml:space="preserve"> (6.1.4.12.4) Cuando el cierre se realice por medio de pegamento o con cinta adhesiva, el producto adhesivo debe ser resistente al agua.</w:t>
            </w:r>
          </w:p>
        </w:tc>
        <w:tc>
          <w:tcPr>
            <w:tcW w:w="4675" w:type="dxa"/>
          </w:tcPr>
          <w:p w14:paraId="0156E8F2" w14:textId="42F7CB82"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5.4.11.4 </w:t>
            </w:r>
            <w:r w:rsidRPr="001335A3">
              <w:rPr>
                <w:rFonts w:ascii="Verdana" w:hAnsi="Verdana"/>
                <w:sz w:val="16"/>
                <w:szCs w:val="16"/>
                <w:lang w:val="en-US"/>
              </w:rPr>
              <w:t>(6.1.4.12.4) When the closure is made by means of glue or adhesive tape, the adhesive product must be waterproof.</w:t>
            </w:r>
          </w:p>
        </w:tc>
      </w:tr>
      <w:tr w:rsidR="00C318BA" w:rsidRPr="00375158" w14:paraId="09C2CB5F" w14:textId="59BCC927" w:rsidTr="00AD7CBC">
        <w:tc>
          <w:tcPr>
            <w:tcW w:w="4675" w:type="dxa"/>
          </w:tcPr>
          <w:p w14:paraId="44B90A09"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 xml:space="preserve">5.4.11.5 </w:t>
            </w:r>
            <w:r w:rsidRPr="00316811">
              <w:rPr>
                <w:rFonts w:ascii="Verdana" w:hAnsi="Verdana"/>
                <w:sz w:val="16"/>
                <w:szCs w:val="16"/>
              </w:rPr>
              <w:t>(6.1.4.12.5) Las cajas deben ser diseñadas de modo que el contenido quede bien ajustado en su interior.</w:t>
            </w:r>
          </w:p>
        </w:tc>
        <w:tc>
          <w:tcPr>
            <w:tcW w:w="4675" w:type="dxa"/>
          </w:tcPr>
          <w:p w14:paraId="3A7DCB2A" w14:textId="3747205B"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5.4.11.5 </w:t>
            </w:r>
            <w:r w:rsidRPr="001335A3">
              <w:rPr>
                <w:rFonts w:ascii="Verdana" w:hAnsi="Verdana"/>
                <w:sz w:val="16"/>
                <w:szCs w:val="16"/>
                <w:lang w:val="en-US"/>
              </w:rPr>
              <w:t>(6.1.4.12.5) Boxes must be designed so that the contents fit snugly inside.</w:t>
            </w:r>
          </w:p>
        </w:tc>
      </w:tr>
      <w:tr w:rsidR="00C318BA" w:rsidRPr="00316811" w14:paraId="6345C612" w14:textId="1771A530" w:rsidTr="00AD7CBC">
        <w:tc>
          <w:tcPr>
            <w:tcW w:w="4675" w:type="dxa"/>
          </w:tcPr>
          <w:p w14:paraId="1100B5A9"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 xml:space="preserve">5.4.11.6 </w:t>
            </w:r>
            <w:r w:rsidRPr="00316811">
              <w:rPr>
                <w:rFonts w:ascii="Verdana" w:hAnsi="Verdana"/>
                <w:sz w:val="16"/>
                <w:szCs w:val="16"/>
              </w:rPr>
              <w:t>(6.1.4.12.6) Masa neta máxima: 400 kg.</w:t>
            </w:r>
          </w:p>
        </w:tc>
        <w:tc>
          <w:tcPr>
            <w:tcW w:w="4675" w:type="dxa"/>
          </w:tcPr>
          <w:p w14:paraId="7DDAD396" w14:textId="3EB10CA3" w:rsidR="00C318BA" w:rsidRPr="004A6CEA" w:rsidRDefault="00C318BA" w:rsidP="00C318BA">
            <w:pPr>
              <w:pStyle w:val="Texto"/>
              <w:spacing w:line="218" w:lineRule="exact"/>
              <w:ind w:firstLine="0"/>
              <w:rPr>
                <w:rFonts w:ascii="Verdana" w:hAnsi="Verdana"/>
                <w:b/>
                <w:sz w:val="16"/>
                <w:szCs w:val="16"/>
                <w:lang w:val="en-US"/>
              </w:rPr>
            </w:pPr>
            <w:r w:rsidRPr="004A6CEA">
              <w:rPr>
                <w:rFonts w:ascii="Verdana" w:hAnsi="Verdana"/>
                <w:b/>
                <w:sz w:val="16"/>
                <w:szCs w:val="16"/>
                <w:lang w:val="en-US"/>
              </w:rPr>
              <w:t xml:space="preserve">5.4.11.6 </w:t>
            </w:r>
            <w:r w:rsidRPr="004A6CEA">
              <w:rPr>
                <w:rFonts w:ascii="Verdana" w:hAnsi="Verdana"/>
                <w:sz w:val="16"/>
                <w:szCs w:val="16"/>
                <w:lang w:val="en-US"/>
              </w:rPr>
              <w:t>(6.1.4.12.6) Maximum net mass: 400 kg.</w:t>
            </w:r>
          </w:p>
        </w:tc>
      </w:tr>
      <w:tr w:rsidR="00C318BA" w:rsidRPr="00316811" w14:paraId="6FF53096" w14:textId="243562C2" w:rsidTr="00AD7CBC">
        <w:tc>
          <w:tcPr>
            <w:tcW w:w="4675" w:type="dxa"/>
          </w:tcPr>
          <w:p w14:paraId="06CC8ACB"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5.4.12</w:t>
            </w:r>
            <w:r w:rsidRPr="00316811">
              <w:rPr>
                <w:rFonts w:ascii="Verdana" w:hAnsi="Verdana"/>
                <w:sz w:val="16"/>
                <w:szCs w:val="16"/>
              </w:rPr>
              <w:t xml:space="preserve"> (6.1.4.13) Cajas de plástico.</w:t>
            </w:r>
          </w:p>
        </w:tc>
        <w:tc>
          <w:tcPr>
            <w:tcW w:w="4675" w:type="dxa"/>
          </w:tcPr>
          <w:p w14:paraId="2F1A6E31" w14:textId="293EB14B" w:rsidR="00C318BA" w:rsidRPr="004A6CEA" w:rsidRDefault="00C318BA" w:rsidP="00C318BA">
            <w:pPr>
              <w:pStyle w:val="Texto"/>
              <w:spacing w:line="218" w:lineRule="exact"/>
              <w:ind w:firstLine="0"/>
              <w:rPr>
                <w:rFonts w:ascii="Verdana" w:hAnsi="Verdana"/>
                <w:b/>
                <w:sz w:val="16"/>
                <w:szCs w:val="16"/>
                <w:lang w:val="en-US"/>
              </w:rPr>
            </w:pPr>
            <w:r w:rsidRPr="004A6CEA">
              <w:rPr>
                <w:rFonts w:ascii="Verdana" w:hAnsi="Verdana"/>
                <w:b/>
                <w:sz w:val="16"/>
                <w:szCs w:val="16"/>
                <w:lang w:val="en-US"/>
              </w:rPr>
              <w:t xml:space="preserve">5.4.12 </w:t>
            </w:r>
            <w:r w:rsidRPr="004A6CEA">
              <w:rPr>
                <w:rFonts w:ascii="Verdana" w:hAnsi="Verdana"/>
                <w:sz w:val="16"/>
                <w:szCs w:val="16"/>
                <w:lang w:val="en-US"/>
              </w:rPr>
              <w:t>(6.1.4.13) Plastic boxes.</w:t>
            </w:r>
          </w:p>
        </w:tc>
      </w:tr>
      <w:tr w:rsidR="00C318BA" w:rsidRPr="00316811" w14:paraId="740303E6" w14:textId="556741E4" w:rsidTr="00AD7CBC">
        <w:tc>
          <w:tcPr>
            <w:tcW w:w="4675" w:type="dxa"/>
          </w:tcPr>
          <w:p w14:paraId="2C55D617"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sz w:val="16"/>
                <w:szCs w:val="16"/>
              </w:rPr>
              <w:t>4H1 de plástico expandido.</w:t>
            </w:r>
          </w:p>
        </w:tc>
        <w:tc>
          <w:tcPr>
            <w:tcW w:w="4675" w:type="dxa"/>
          </w:tcPr>
          <w:p w14:paraId="7557A928" w14:textId="6524492F" w:rsidR="00C318BA" w:rsidRPr="004A6CEA" w:rsidRDefault="00C318BA" w:rsidP="00C318BA">
            <w:pPr>
              <w:pStyle w:val="Texto"/>
              <w:spacing w:line="218" w:lineRule="exact"/>
              <w:ind w:firstLine="0"/>
              <w:rPr>
                <w:rFonts w:ascii="Verdana" w:hAnsi="Verdana"/>
                <w:sz w:val="16"/>
                <w:szCs w:val="16"/>
                <w:lang w:val="en-US"/>
              </w:rPr>
            </w:pPr>
            <w:r w:rsidRPr="004A6CEA">
              <w:rPr>
                <w:rFonts w:ascii="Verdana" w:hAnsi="Verdana"/>
                <w:sz w:val="16"/>
                <w:szCs w:val="16"/>
                <w:lang w:val="en-US"/>
              </w:rPr>
              <w:t>4H1 of expanded plastic.</w:t>
            </w:r>
          </w:p>
        </w:tc>
      </w:tr>
      <w:tr w:rsidR="00C318BA" w:rsidRPr="00316811" w14:paraId="10F1B978" w14:textId="24F70FF6" w:rsidTr="00AD7CBC">
        <w:tc>
          <w:tcPr>
            <w:tcW w:w="4675" w:type="dxa"/>
          </w:tcPr>
          <w:p w14:paraId="32B97CB3"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sz w:val="16"/>
                <w:szCs w:val="16"/>
              </w:rPr>
              <w:t>4H2 de plástico rígido.</w:t>
            </w:r>
          </w:p>
        </w:tc>
        <w:tc>
          <w:tcPr>
            <w:tcW w:w="4675" w:type="dxa"/>
          </w:tcPr>
          <w:p w14:paraId="352C0CFC" w14:textId="3C188018" w:rsidR="00C318BA" w:rsidRPr="004A6CEA" w:rsidRDefault="00C318BA" w:rsidP="00C318BA">
            <w:pPr>
              <w:pStyle w:val="Texto"/>
              <w:spacing w:line="218" w:lineRule="exact"/>
              <w:ind w:firstLine="0"/>
              <w:rPr>
                <w:rFonts w:ascii="Verdana" w:hAnsi="Verdana"/>
                <w:sz w:val="16"/>
                <w:szCs w:val="16"/>
                <w:lang w:val="en-US"/>
              </w:rPr>
            </w:pPr>
            <w:r w:rsidRPr="004A6CEA">
              <w:rPr>
                <w:rFonts w:ascii="Verdana" w:hAnsi="Verdana"/>
                <w:sz w:val="16"/>
                <w:szCs w:val="16"/>
                <w:lang w:val="en-US"/>
              </w:rPr>
              <w:t>4H2 rigid plastic.</w:t>
            </w:r>
          </w:p>
        </w:tc>
      </w:tr>
      <w:tr w:rsidR="00C318BA" w:rsidRPr="00375158" w14:paraId="4EEFE84E" w14:textId="207047A2" w:rsidTr="00AD7CBC">
        <w:tc>
          <w:tcPr>
            <w:tcW w:w="4675" w:type="dxa"/>
          </w:tcPr>
          <w:p w14:paraId="2464ED4A"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5.4.12.1</w:t>
            </w:r>
            <w:r w:rsidRPr="00316811">
              <w:rPr>
                <w:rFonts w:ascii="Verdana" w:hAnsi="Verdana"/>
                <w:sz w:val="16"/>
                <w:szCs w:val="16"/>
              </w:rPr>
              <w:t xml:space="preserve"> (6.1.4.13.1) Las cajas deben ser de un plástico apropiado y tener una resistencia adecuada a su capacidad y al uso a que estén destinadas. Deben ser suficientemente resistentes al envejecimiento y al deterioro causado por la substancia contenida o por la radiación ultravioleta.</w:t>
            </w:r>
          </w:p>
        </w:tc>
        <w:tc>
          <w:tcPr>
            <w:tcW w:w="4675" w:type="dxa"/>
          </w:tcPr>
          <w:p w14:paraId="0E78DCEF" w14:textId="12F6E167" w:rsidR="00C318BA" w:rsidRPr="004A6CEA" w:rsidRDefault="00C318BA" w:rsidP="00C318BA">
            <w:pPr>
              <w:pStyle w:val="Texto"/>
              <w:spacing w:line="218" w:lineRule="exact"/>
              <w:ind w:firstLine="0"/>
              <w:rPr>
                <w:rFonts w:ascii="Verdana" w:hAnsi="Verdana"/>
                <w:b/>
                <w:sz w:val="16"/>
                <w:szCs w:val="16"/>
                <w:lang w:val="en-US"/>
              </w:rPr>
            </w:pPr>
            <w:r w:rsidRPr="004A6CEA">
              <w:rPr>
                <w:rFonts w:ascii="Verdana" w:hAnsi="Verdana"/>
                <w:b/>
                <w:sz w:val="16"/>
                <w:szCs w:val="16"/>
                <w:lang w:val="en-US"/>
              </w:rPr>
              <w:t xml:space="preserve">5.4.12.1 </w:t>
            </w:r>
            <w:r w:rsidRPr="004A6CEA">
              <w:rPr>
                <w:rFonts w:ascii="Verdana" w:hAnsi="Verdana"/>
                <w:sz w:val="16"/>
                <w:szCs w:val="16"/>
                <w:lang w:val="en-US"/>
              </w:rPr>
              <w:t>(6.1.4.13.1) The boxes must be made of an appropriate plastic and have adequate resistance to their capacity and the use for which they are intended. They must be sufficiently resistant to aging and deterioration caused by the substance contained or by ultraviolet radiation.</w:t>
            </w:r>
          </w:p>
        </w:tc>
      </w:tr>
      <w:tr w:rsidR="00C318BA" w:rsidRPr="00375158" w14:paraId="46D448E4" w14:textId="1BD5661D" w:rsidTr="00AD7CBC">
        <w:tc>
          <w:tcPr>
            <w:tcW w:w="4675" w:type="dxa"/>
          </w:tcPr>
          <w:p w14:paraId="64AFC98E"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5.4.12.2</w:t>
            </w:r>
            <w:r w:rsidRPr="00316811">
              <w:rPr>
                <w:rFonts w:ascii="Verdana" w:hAnsi="Verdana"/>
                <w:sz w:val="16"/>
                <w:szCs w:val="16"/>
              </w:rPr>
              <w:t xml:space="preserve"> (6.1.4.13.2) Las cajas de plástico expandido deben tener dos partes de plástico expandido moldeado; una parte inferior que tenga cavidades para los embalajes/envases interiores, y una parte superior que cubra la parte inferior y encaje en ella. Las partes </w:t>
            </w:r>
            <w:r w:rsidRPr="00316811">
              <w:rPr>
                <w:rFonts w:ascii="Verdana" w:hAnsi="Verdana"/>
                <w:sz w:val="16"/>
                <w:szCs w:val="16"/>
              </w:rPr>
              <w:lastRenderedPageBreak/>
              <w:t>superior e inferior deben estar diseñadas de forma que los embalajes/envases interiores queden sujetos entre ellas sin holgura. Las tapas de los embalajes/envases interiores no deben estar en contacto con la superficie interna de la parte superior de la caja.</w:t>
            </w:r>
          </w:p>
        </w:tc>
        <w:tc>
          <w:tcPr>
            <w:tcW w:w="4675" w:type="dxa"/>
          </w:tcPr>
          <w:p w14:paraId="64BB3582" w14:textId="299C5970"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lastRenderedPageBreak/>
              <w:t xml:space="preserve">5.4.12.2 </w:t>
            </w:r>
            <w:r w:rsidRPr="001335A3">
              <w:rPr>
                <w:rFonts w:ascii="Verdana" w:hAnsi="Verdana"/>
                <w:sz w:val="16"/>
                <w:szCs w:val="16"/>
                <w:lang w:val="en-US"/>
              </w:rPr>
              <w:t xml:space="preserve">(6.1.4.13.2) Expanded plastic boxes shall have two parts of molded expanded plastic; a lower part that has cavities for the inner </w:t>
            </w:r>
            <w:r w:rsidR="00697491">
              <w:rPr>
                <w:rFonts w:ascii="Verdana" w:hAnsi="Verdana"/>
                <w:sz w:val="16"/>
                <w:szCs w:val="16"/>
                <w:lang w:val="en-US"/>
              </w:rPr>
              <w:t>packaging/container</w:t>
            </w:r>
            <w:r w:rsidRPr="001335A3">
              <w:rPr>
                <w:rFonts w:ascii="Verdana" w:hAnsi="Verdana"/>
                <w:sz w:val="16"/>
                <w:szCs w:val="16"/>
                <w:lang w:val="en-US"/>
              </w:rPr>
              <w:t xml:space="preserve">, and an upper part that covers the lower part and fits into it. The upper and lower parts must be designed in such a </w:t>
            </w:r>
            <w:r w:rsidRPr="001335A3">
              <w:rPr>
                <w:rFonts w:ascii="Verdana" w:hAnsi="Verdana"/>
                <w:sz w:val="16"/>
                <w:szCs w:val="16"/>
                <w:lang w:val="en-US"/>
              </w:rPr>
              <w:lastRenderedPageBreak/>
              <w:t xml:space="preserve">way that the inner </w:t>
            </w:r>
            <w:r w:rsidR="00697491">
              <w:rPr>
                <w:rFonts w:ascii="Verdana" w:hAnsi="Verdana"/>
                <w:sz w:val="16"/>
                <w:szCs w:val="16"/>
                <w:lang w:val="en-US"/>
              </w:rPr>
              <w:t>packaging/container</w:t>
            </w:r>
            <w:r w:rsidRPr="001335A3">
              <w:rPr>
                <w:rFonts w:ascii="Verdana" w:hAnsi="Verdana"/>
                <w:sz w:val="16"/>
                <w:szCs w:val="16"/>
                <w:lang w:val="en-US"/>
              </w:rPr>
              <w:t xml:space="preserve"> are held between them without play. The lids of the inner </w:t>
            </w:r>
            <w:r w:rsidR="004A6CEA">
              <w:rPr>
                <w:rFonts w:ascii="Verdana" w:hAnsi="Verdana"/>
                <w:sz w:val="16"/>
                <w:szCs w:val="16"/>
                <w:lang w:val="en-US"/>
              </w:rPr>
              <w:t xml:space="preserve">packaging/container </w:t>
            </w:r>
            <w:r w:rsidRPr="001335A3">
              <w:rPr>
                <w:rFonts w:ascii="Verdana" w:hAnsi="Verdana"/>
                <w:sz w:val="16"/>
                <w:szCs w:val="16"/>
                <w:lang w:val="en-US"/>
              </w:rPr>
              <w:t>must not be in contact with the inner surface of the top of the box.</w:t>
            </w:r>
          </w:p>
        </w:tc>
      </w:tr>
      <w:tr w:rsidR="00C318BA" w:rsidRPr="00375158" w14:paraId="059E772A" w14:textId="49071013" w:rsidTr="00AD7CBC">
        <w:tc>
          <w:tcPr>
            <w:tcW w:w="4675" w:type="dxa"/>
          </w:tcPr>
          <w:p w14:paraId="58FD39C7"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lastRenderedPageBreak/>
              <w:t>5.4.12.3</w:t>
            </w:r>
            <w:r w:rsidRPr="00316811">
              <w:rPr>
                <w:rFonts w:ascii="Verdana" w:hAnsi="Verdana"/>
                <w:sz w:val="16"/>
                <w:szCs w:val="16"/>
              </w:rPr>
              <w:t xml:space="preserve"> (6.1.4.13.3) Para su expedición, las cajas de plástico expandido deben cerrarse con una cinta autoadhesiva que tenga suficiente resistencia a la tracción para impedir que la caja se abra. La cinta autoadhesiva debe ser resistente a la intemperie, y sus productos adhesivos deben ser compatibles con el plástico expandido de la caja. Se pueden utilizar otros sistemas de cierre que tengan una eficacia igual.</w:t>
            </w:r>
          </w:p>
        </w:tc>
        <w:tc>
          <w:tcPr>
            <w:tcW w:w="4675" w:type="dxa"/>
          </w:tcPr>
          <w:p w14:paraId="2F008092" w14:textId="2980D931"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5.4.12.3 </w:t>
            </w:r>
            <w:r w:rsidRPr="001335A3">
              <w:rPr>
                <w:rFonts w:ascii="Verdana" w:hAnsi="Verdana"/>
                <w:sz w:val="16"/>
                <w:szCs w:val="16"/>
                <w:lang w:val="en-US"/>
              </w:rPr>
              <w:t>(6.1.4.13.3) For shipping, expanded plastic boxes must be closed with a self-adhesive tape that has sufficient tensile strength to prevent the box from opening. The self-adhesive tape must be weather resistant, and its adhesive products must be compatible with the expanded plastic of the box. Other closure systems that are equally effective can be used.</w:t>
            </w:r>
          </w:p>
        </w:tc>
      </w:tr>
      <w:tr w:rsidR="00C318BA" w:rsidRPr="00375158" w14:paraId="7420866C" w14:textId="7249236E" w:rsidTr="00AD7CBC">
        <w:tc>
          <w:tcPr>
            <w:tcW w:w="4675" w:type="dxa"/>
          </w:tcPr>
          <w:p w14:paraId="2B4E4101"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5.4.12.4</w:t>
            </w:r>
            <w:r w:rsidRPr="00316811">
              <w:rPr>
                <w:rFonts w:ascii="Verdana" w:hAnsi="Verdana"/>
                <w:sz w:val="16"/>
                <w:szCs w:val="16"/>
              </w:rPr>
              <w:t xml:space="preserve"> (6.1.4.13.4) Cuando sea necesario proteger las cajas de plástico rígido contra la radiación ultravioleta se deben utilizar negro de humo (carbón) u otros pigmentos o inhibidores apropiados. Estos aditivos deben ser compatibles con el contenido y conservar su eficacia durante toda la vida útil de la caja. Si se utilizan negro de humo, pigmentos o inhibidores distintos de los empleados para la fabricación del modelo aprobado, se puede eximir de la obligación de proceder a nuevos ensayos si el contenido de negro de humo no excede de 2% de la masa o si el contenido de pigmento no excede de 3% de la masa; el contenido de inhibidores de la radiación ultravioleta no está limitado.</w:t>
            </w:r>
          </w:p>
        </w:tc>
        <w:tc>
          <w:tcPr>
            <w:tcW w:w="4675" w:type="dxa"/>
          </w:tcPr>
          <w:p w14:paraId="7AE1181C" w14:textId="69D40E26"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5.4.12.4 </w:t>
            </w:r>
            <w:r w:rsidRPr="001335A3">
              <w:rPr>
                <w:rFonts w:ascii="Verdana" w:hAnsi="Verdana"/>
                <w:sz w:val="16"/>
                <w:szCs w:val="16"/>
                <w:lang w:val="en-US"/>
              </w:rPr>
              <w:t xml:space="preserve">(6.1.4.13.4) When it is necessary to protect rigid plastic boxes against ultraviolet radiation, carbon black (carbon) or other appropriate pigments or inhibitors shall be used. These additives must be compatible with the content and remain effective throughout the life of the box. If carbon black, </w:t>
            </w:r>
            <w:r w:rsidR="003C2306" w:rsidRPr="001335A3">
              <w:rPr>
                <w:rFonts w:ascii="Verdana" w:hAnsi="Verdana"/>
                <w:sz w:val="16"/>
                <w:szCs w:val="16"/>
                <w:lang w:val="en-US"/>
              </w:rPr>
              <w:t>pigments,</w:t>
            </w:r>
            <w:r w:rsidRPr="001335A3">
              <w:rPr>
                <w:rFonts w:ascii="Verdana" w:hAnsi="Verdana"/>
                <w:sz w:val="16"/>
                <w:szCs w:val="16"/>
                <w:lang w:val="en-US"/>
              </w:rPr>
              <w:t xml:space="preserve"> or inhibitors other than those used for the manufacture of the approved pattern are used, the obligation to carry out new tests may be exempted if the content of carbon black does not exceed 2% of the mass or if the pigment content does not exceed 3% of the mass; the content of ultraviolet radiation inhibitors is not limited.</w:t>
            </w:r>
          </w:p>
        </w:tc>
      </w:tr>
      <w:tr w:rsidR="00C318BA" w:rsidRPr="00375158" w14:paraId="71ADA016" w14:textId="061CA5E1" w:rsidTr="00AD7CBC">
        <w:tc>
          <w:tcPr>
            <w:tcW w:w="4675" w:type="dxa"/>
          </w:tcPr>
          <w:p w14:paraId="1ED1CCE1"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5.4.12.5</w:t>
            </w:r>
            <w:r w:rsidRPr="00316811">
              <w:rPr>
                <w:rFonts w:ascii="Verdana" w:hAnsi="Verdana"/>
                <w:sz w:val="16"/>
                <w:szCs w:val="16"/>
              </w:rPr>
              <w:t xml:space="preserve"> (6.1.4.13.5)</w:t>
            </w:r>
            <w:r w:rsidRPr="00316811">
              <w:rPr>
                <w:rFonts w:ascii="Verdana" w:hAnsi="Verdana"/>
                <w:b/>
                <w:sz w:val="16"/>
                <w:szCs w:val="16"/>
              </w:rPr>
              <w:t xml:space="preserve"> </w:t>
            </w:r>
            <w:r w:rsidRPr="00316811">
              <w:rPr>
                <w:rFonts w:ascii="Verdana" w:hAnsi="Verdana"/>
                <w:sz w:val="16"/>
                <w:szCs w:val="16"/>
              </w:rPr>
              <w:t>Los aditivos utilizados para fines distintos de la protección contra la radiación ultravioleta, podrán formar parte de la composición del plástico siempre que no alteren las propiedades químicas y físicas del material de la caja. En tal caso, se puede prescindir de la obligación de proceder a nuevos ensayos.</w:t>
            </w:r>
          </w:p>
        </w:tc>
        <w:tc>
          <w:tcPr>
            <w:tcW w:w="4675" w:type="dxa"/>
          </w:tcPr>
          <w:p w14:paraId="14145014" w14:textId="0B0736F3"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5.4.12.5 </w:t>
            </w:r>
            <w:r w:rsidRPr="001335A3">
              <w:rPr>
                <w:rFonts w:ascii="Verdana" w:hAnsi="Verdana"/>
                <w:sz w:val="16"/>
                <w:szCs w:val="16"/>
                <w:lang w:val="en-US"/>
              </w:rPr>
              <w:t>(6.1.4.13.5)</w:t>
            </w:r>
            <w:r w:rsidRPr="001335A3">
              <w:rPr>
                <w:rFonts w:ascii="Verdana" w:hAnsi="Verdana"/>
                <w:b/>
                <w:sz w:val="16"/>
                <w:szCs w:val="16"/>
                <w:lang w:val="en-US"/>
              </w:rPr>
              <w:t xml:space="preserve"> </w:t>
            </w:r>
            <w:r w:rsidRPr="001335A3">
              <w:rPr>
                <w:rFonts w:ascii="Verdana" w:hAnsi="Verdana"/>
                <w:sz w:val="16"/>
                <w:szCs w:val="16"/>
                <w:lang w:val="en-US"/>
              </w:rPr>
              <w:t>Additives used for purposes other than protection against ultraviolet radiation may form part of the composition of the plastic provided they do not alter the chemical and physical properties of the box material. In such a case, the obligation to carry out new tests can be dispensed with.</w:t>
            </w:r>
          </w:p>
        </w:tc>
      </w:tr>
      <w:tr w:rsidR="00C318BA" w:rsidRPr="00375158" w14:paraId="2C41A5E9" w14:textId="21A83FD4" w:rsidTr="00AD7CBC">
        <w:tc>
          <w:tcPr>
            <w:tcW w:w="4675" w:type="dxa"/>
          </w:tcPr>
          <w:p w14:paraId="2CE36FB8"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5.4.12.6</w:t>
            </w:r>
            <w:r w:rsidRPr="00316811">
              <w:rPr>
                <w:rFonts w:ascii="Verdana" w:hAnsi="Verdana"/>
                <w:sz w:val="16"/>
                <w:szCs w:val="16"/>
              </w:rPr>
              <w:t xml:space="preserve"> (6.1.4.13.6) Las cajas de plástico rígido deberán tener dispositivos de cierre hechos de un material apropiado, con suficiente resistencia y diseñados de manera que se impida toda apertura de manera accidental.</w:t>
            </w:r>
          </w:p>
        </w:tc>
        <w:tc>
          <w:tcPr>
            <w:tcW w:w="4675" w:type="dxa"/>
          </w:tcPr>
          <w:p w14:paraId="4EA56ED3" w14:textId="2ED3ADD1"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5.4.12.6 </w:t>
            </w:r>
            <w:r w:rsidRPr="001335A3">
              <w:rPr>
                <w:rFonts w:ascii="Verdana" w:hAnsi="Verdana"/>
                <w:sz w:val="16"/>
                <w:szCs w:val="16"/>
                <w:lang w:val="en-US"/>
              </w:rPr>
              <w:t>(6.1.4.13.6) Rigid plastic boxes must have closing devices made of an appropriate material, with sufficient resistance and designed in such a way that any accidental opening is prevented.</w:t>
            </w:r>
          </w:p>
        </w:tc>
      </w:tr>
      <w:tr w:rsidR="00C318BA" w:rsidRPr="00316811" w14:paraId="5FEAF5E3" w14:textId="32A54960" w:rsidTr="00AD7CBC">
        <w:tc>
          <w:tcPr>
            <w:tcW w:w="4675" w:type="dxa"/>
          </w:tcPr>
          <w:p w14:paraId="6D869ABB" w14:textId="77777777" w:rsidR="00C318BA" w:rsidRPr="00316811" w:rsidRDefault="00C318BA" w:rsidP="00C318BA">
            <w:pPr>
              <w:pStyle w:val="Texto"/>
              <w:ind w:firstLine="0"/>
              <w:rPr>
                <w:rFonts w:ascii="Verdana" w:hAnsi="Verdana"/>
                <w:sz w:val="16"/>
                <w:szCs w:val="16"/>
                <w:lang w:val="pt-BR"/>
              </w:rPr>
            </w:pPr>
            <w:r w:rsidRPr="00316811">
              <w:rPr>
                <w:rFonts w:ascii="Verdana" w:hAnsi="Verdana"/>
                <w:b/>
                <w:sz w:val="16"/>
                <w:szCs w:val="16"/>
              </w:rPr>
              <w:t>5.4.12.7</w:t>
            </w:r>
            <w:r w:rsidRPr="00316811">
              <w:rPr>
                <w:rFonts w:ascii="Verdana" w:hAnsi="Verdana"/>
                <w:sz w:val="16"/>
                <w:szCs w:val="16"/>
              </w:rPr>
              <w:t xml:space="preserve"> (6.1.4.13.7)</w:t>
            </w:r>
            <w:r w:rsidRPr="00316811">
              <w:rPr>
                <w:rFonts w:ascii="Verdana" w:hAnsi="Verdana"/>
                <w:sz w:val="16"/>
                <w:szCs w:val="16"/>
                <w:lang w:val="pt-BR"/>
              </w:rPr>
              <w:t xml:space="preserve"> Masa neta máxima.</w:t>
            </w:r>
          </w:p>
        </w:tc>
        <w:tc>
          <w:tcPr>
            <w:tcW w:w="4675" w:type="dxa"/>
          </w:tcPr>
          <w:p w14:paraId="09FCBFC5" w14:textId="09C004D8" w:rsidR="00C318BA" w:rsidRPr="00316811" w:rsidRDefault="00C318BA" w:rsidP="00C318BA">
            <w:pPr>
              <w:pStyle w:val="Texto"/>
              <w:ind w:firstLine="0"/>
              <w:rPr>
                <w:rFonts w:ascii="Verdana" w:hAnsi="Verdana"/>
                <w:b/>
                <w:sz w:val="16"/>
                <w:szCs w:val="16"/>
              </w:rPr>
            </w:pPr>
            <w:r w:rsidRPr="00316811">
              <w:rPr>
                <w:rFonts w:ascii="Verdana" w:hAnsi="Verdana"/>
                <w:b/>
                <w:sz w:val="16"/>
                <w:szCs w:val="16"/>
              </w:rPr>
              <w:t xml:space="preserve">5.4.12.7 </w:t>
            </w:r>
            <w:r w:rsidRPr="00316811">
              <w:rPr>
                <w:rFonts w:ascii="Verdana" w:hAnsi="Verdana"/>
                <w:sz w:val="16"/>
                <w:szCs w:val="16"/>
              </w:rPr>
              <w:t xml:space="preserve">(6.1.4.13.7) </w:t>
            </w:r>
            <w:r w:rsidRPr="00316811">
              <w:rPr>
                <w:rFonts w:ascii="Verdana" w:hAnsi="Verdana"/>
                <w:sz w:val="16"/>
                <w:szCs w:val="16"/>
                <w:lang w:val="pt-BR"/>
              </w:rPr>
              <w:t>Maximum net mass.</w:t>
            </w:r>
          </w:p>
        </w:tc>
      </w:tr>
      <w:tr w:rsidR="00C318BA" w:rsidRPr="00316811" w14:paraId="0362AE82" w14:textId="6788D6E6" w:rsidTr="00AD7CBC">
        <w:tc>
          <w:tcPr>
            <w:tcW w:w="4675" w:type="dxa"/>
          </w:tcPr>
          <w:p w14:paraId="53E7EC57" w14:textId="77777777" w:rsidR="00C318BA" w:rsidRPr="00316811" w:rsidRDefault="00C318BA" w:rsidP="00C318BA">
            <w:pPr>
              <w:pStyle w:val="Texto"/>
              <w:ind w:firstLine="0"/>
              <w:rPr>
                <w:rFonts w:ascii="Verdana" w:hAnsi="Verdana"/>
                <w:sz w:val="16"/>
                <w:szCs w:val="16"/>
                <w:lang w:val="pt-BR"/>
              </w:rPr>
            </w:pPr>
            <w:r w:rsidRPr="00316811">
              <w:rPr>
                <w:rFonts w:ascii="Verdana" w:hAnsi="Verdana"/>
                <w:sz w:val="16"/>
                <w:szCs w:val="16"/>
                <w:lang w:val="pt-BR"/>
              </w:rPr>
              <w:t>4H1: 60 kg.</w:t>
            </w:r>
          </w:p>
        </w:tc>
        <w:tc>
          <w:tcPr>
            <w:tcW w:w="4675" w:type="dxa"/>
          </w:tcPr>
          <w:p w14:paraId="07A93683" w14:textId="268684BF" w:rsidR="00C318BA" w:rsidRPr="00316811" w:rsidRDefault="00C318BA" w:rsidP="00C318BA">
            <w:pPr>
              <w:pStyle w:val="Texto"/>
              <w:ind w:firstLine="0"/>
              <w:rPr>
                <w:rFonts w:ascii="Verdana" w:hAnsi="Verdana"/>
                <w:sz w:val="16"/>
                <w:szCs w:val="16"/>
                <w:lang w:val="pt-BR"/>
              </w:rPr>
            </w:pPr>
            <w:r w:rsidRPr="00316811">
              <w:rPr>
                <w:rFonts w:ascii="Verdana" w:hAnsi="Verdana"/>
                <w:sz w:val="16"/>
                <w:szCs w:val="16"/>
                <w:lang w:val="pt-BR"/>
              </w:rPr>
              <w:t>4H1: 60kg.</w:t>
            </w:r>
          </w:p>
        </w:tc>
      </w:tr>
      <w:tr w:rsidR="00C318BA" w:rsidRPr="00316811" w14:paraId="13520B68" w14:textId="365BFA6B" w:rsidTr="00AD7CBC">
        <w:tc>
          <w:tcPr>
            <w:tcW w:w="4675" w:type="dxa"/>
          </w:tcPr>
          <w:p w14:paraId="7BCD7017" w14:textId="77777777" w:rsidR="00C318BA" w:rsidRPr="00316811" w:rsidRDefault="00C318BA" w:rsidP="00C318BA">
            <w:pPr>
              <w:pStyle w:val="Texto"/>
              <w:ind w:firstLine="0"/>
              <w:rPr>
                <w:rFonts w:ascii="Verdana" w:hAnsi="Verdana"/>
                <w:sz w:val="16"/>
                <w:szCs w:val="16"/>
                <w:lang w:val="pt-BR"/>
              </w:rPr>
            </w:pPr>
            <w:r w:rsidRPr="00316811">
              <w:rPr>
                <w:rFonts w:ascii="Verdana" w:hAnsi="Verdana"/>
                <w:sz w:val="16"/>
                <w:szCs w:val="16"/>
                <w:lang w:val="pt-BR"/>
              </w:rPr>
              <w:t>4H2: 400 kg.</w:t>
            </w:r>
          </w:p>
        </w:tc>
        <w:tc>
          <w:tcPr>
            <w:tcW w:w="4675" w:type="dxa"/>
          </w:tcPr>
          <w:p w14:paraId="01A2B550" w14:textId="119F68A9" w:rsidR="00C318BA" w:rsidRPr="00316811" w:rsidRDefault="00C318BA" w:rsidP="00C318BA">
            <w:pPr>
              <w:pStyle w:val="Texto"/>
              <w:ind w:firstLine="0"/>
              <w:rPr>
                <w:rFonts w:ascii="Verdana" w:hAnsi="Verdana"/>
                <w:sz w:val="16"/>
                <w:szCs w:val="16"/>
                <w:lang w:val="pt-BR"/>
              </w:rPr>
            </w:pPr>
            <w:r w:rsidRPr="00316811">
              <w:rPr>
                <w:rFonts w:ascii="Verdana" w:hAnsi="Verdana"/>
                <w:sz w:val="16"/>
                <w:szCs w:val="16"/>
                <w:lang w:val="pt-BR"/>
              </w:rPr>
              <w:t>4H2: 400kg.</w:t>
            </w:r>
          </w:p>
        </w:tc>
      </w:tr>
      <w:tr w:rsidR="00C318BA" w:rsidRPr="00375158" w14:paraId="1D8E31AE" w14:textId="0FED803F" w:rsidTr="00AD7CBC">
        <w:tc>
          <w:tcPr>
            <w:tcW w:w="4675" w:type="dxa"/>
          </w:tcPr>
          <w:p w14:paraId="4D8C61BB" w14:textId="77777777" w:rsidR="00C318BA" w:rsidRPr="00316811" w:rsidRDefault="00C318BA" w:rsidP="00C318BA">
            <w:pPr>
              <w:pStyle w:val="Texto"/>
              <w:ind w:firstLine="0"/>
              <w:rPr>
                <w:rFonts w:ascii="Verdana" w:hAnsi="Verdana"/>
                <w:sz w:val="16"/>
                <w:szCs w:val="16"/>
                <w:lang w:val="pt-BR"/>
              </w:rPr>
            </w:pPr>
            <w:r w:rsidRPr="00316811">
              <w:rPr>
                <w:rFonts w:ascii="Verdana" w:hAnsi="Verdana"/>
                <w:b/>
                <w:sz w:val="16"/>
                <w:szCs w:val="16"/>
              </w:rPr>
              <w:t>5.4.13</w:t>
            </w:r>
            <w:r w:rsidRPr="00316811">
              <w:rPr>
                <w:rFonts w:ascii="Verdana" w:hAnsi="Verdana"/>
                <w:sz w:val="16"/>
                <w:szCs w:val="16"/>
              </w:rPr>
              <w:t xml:space="preserve"> (6.1.4.14)</w:t>
            </w:r>
            <w:r w:rsidRPr="00316811">
              <w:rPr>
                <w:rFonts w:ascii="Verdana" w:hAnsi="Verdana"/>
                <w:sz w:val="16"/>
                <w:szCs w:val="16"/>
                <w:lang w:val="pt-BR"/>
              </w:rPr>
              <w:t xml:space="preserve"> Cajas de acero o de aluminio o de otro metal.</w:t>
            </w:r>
          </w:p>
        </w:tc>
        <w:tc>
          <w:tcPr>
            <w:tcW w:w="4675" w:type="dxa"/>
          </w:tcPr>
          <w:p w14:paraId="255D9873" w14:textId="2B7EC3A2" w:rsidR="00C318BA" w:rsidRPr="003C2306" w:rsidRDefault="00C318BA" w:rsidP="00C318BA">
            <w:pPr>
              <w:pStyle w:val="Texto"/>
              <w:ind w:firstLine="0"/>
              <w:rPr>
                <w:rFonts w:ascii="Verdana" w:hAnsi="Verdana"/>
                <w:b/>
                <w:sz w:val="16"/>
                <w:szCs w:val="16"/>
                <w:lang w:val="en-US"/>
              </w:rPr>
            </w:pPr>
            <w:r w:rsidRPr="003C2306">
              <w:rPr>
                <w:rFonts w:ascii="Verdana" w:hAnsi="Verdana"/>
                <w:b/>
                <w:sz w:val="16"/>
                <w:szCs w:val="16"/>
                <w:lang w:val="en-US"/>
              </w:rPr>
              <w:t xml:space="preserve">5.4.13 </w:t>
            </w:r>
            <w:r w:rsidRPr="003C2306">
              <w:rPr>
                <w:rFonts w:ascii="Verdana" w:hAnsi="Verdana"/>
                <w:sz w:val="16"/>
                <w:szCs w:val="16"/>
                <w:lang w:val="en-US"/>
              </w:rPr>
              <w:t>(6.1.4.14) Steel or aluminum or other metal boxes.</w:t>
            </w:r>
          </w:p>
        </w:tc>
      </w:tr>
      <w:tr w:rsidR="00C318BA" w:rsidRPr="00316811" w14:paraId="7A1EB9D4" w14:textId="01AB492E" w:rsidTr="00AD7CBC">
        <w:tc>
          <w:tcPr>
            <w:tcW w:w="4675" w:type="dxa"/>
          </w:tcPr>
          <w:p w14:paraId="7314A584"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4A de acero.</w:t>
            </w:r>
          </w:p>
        </w:tc>
        <w:tc>
          <w:tcPr>
            <w:tcW w:w="4675" w:type="dxa"/>
          </w:tcPr>
          <w:p w14:paraId="232325F5" w14:textId="3923E615" w:rsidR="00C318BA" w:rsidRPr="003C2306" w:rsidRDefault="00C318BA" w:rsidP="00C318BA">
            <w:pPr>
              <w:pStyle w:val="Texto"/>
              <w:ind w:firstLine="0"/>
              <w:rPr>
                <w:rFonts w:ascii="Verdana" w:hAnsi="Verdana"/>
                <w:sz w:val="16"/>
                <w:szCs w:val="16"/>
                <w:lang w:val="en-US"/>
              </w:rPr>
            </w:pPr>
            <w:r w:rsidRPr="003C2306">
              <w:rPr>
                <w:rFonts w:ascii="Verdana" w:hAnsi="Verdana"/>
                <w:sz w:val="16"/>
                <w:szCs w:val="16"/>
                <w:lang w:val="en-US"/>
              </w:rPr>
              <w:t>4A steel.</w:t>
            </w:r>
          </w:p>
        </w:tc>
      </w:tr>
      <w:tr w:rsidR="00C318BA" w:rsidRPr="00316811" w14:paraId="33F82E5F" w14:textId="488D6D8F" w:rsidTr="00AD7CBC">
        <w:tc>
          <w:tcPr>
            <w:tcW w:w="4675" w:type="dxa"/>
          </w:tcPr>
          <w:p w14:paraId="07CBE40B"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4B de aluminio.</w:t>
            </w:r>
          </w:p>
        </w:tc>
        <w:tc>
          <w:tcPr>
            <w:tcW w:w="4675" w:type="dxa"/>
          </w:tcPr>
          <w:p w14:paraId="74B0DD7D" w14:textId="313E915E" w:rsidR="00C318BA" w:rsidRPr="003C2306" w:rsidRDefault="00C318BA" w:rsidP="00C318BA">
            <w:pPr>
              <w:pStyle w:val="Texto"/>
              <w:ind w:firstLine="0"/>
              <w:rPr>
                <w:rFonts w:ascii="Verdana" w:hAnsi="Verdana"/>
                <w:sz w:val="16"/>
                <w:szCs w:val="16"/>
                <w:lang w:val="en-US"/>
              </w:rPr>
            </w:pPr>
            <w:r w:rsidRPr="003C2306">
              <w:rPr>
                <w:rFonts w:ascii="Verdana" w:hAnsi="Verdana"/>
                <w:sz w:val="16"/>
                <w:szCs w:val="16"/>
                <w:lang w:val="en-US"/>
              </w:rPr>
              <w:t>4B aluminum.</w:t>
            </w:r>
          </w:p>
        </w:tc>
      </w:tr>
      <w:tr w:rsidR="00C318BA" w:rsidRPr="00375158" w14:paraId="52D68C91" w14:textId="7AA5665D" w:rsidTr="00AD7CBC">
        <w:tc>
          <w:tcPr>
            <w:tcW w:w="4675" w:type="dxa"/>
          </w:tcPr>
          <w:p w14:paraId="5317CB13"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4N de un metal distinto del acero o el aluminio</w:t>
            </w:r>
          </w:p>
        </w:tc>
        <w:tc>
          <w:tcPr>
            <w:tcW w:w="4675" w:type="dxa"/>
          </w:tcPr>
          <w:p w14:paraId="3654E929" w14:textId="485B7F8A" w:rsidR="00C318BA" w:rsidRPr="001335A3" w:rsidRDefault="00C318BA" w:rsidP="00C318BA">
            <w:pPr>
              <w:pStyle w:val="Texto"/>
              <w:ind w:firstLine="0"/>
              <w:rPr>
                <w:rFonts w:ascii="Verdana" w:hAnsi="Verdana"/>
                <w:sz w:val="16"/>
                <w:szCs w:val="16"/>
                <w:lang w:val="en-US"/>
              </w:rPr>
            </w:pPr>
            <w:r w:rsidRPr="001335A3">
              <w:rPr>
                <w:rFonts w:ascii="Verdana" w:hAnsi="Verdana"/>
                <w:sz w:val="16"/>
                <w:szCs w:val="16"/>
                <w:lang w:val="en-US"/>
              </w:rPr>
              <w:t>4N of a metal other than steel or aluminum</w:t>
            </w:r>
          </w:p>
        </w:tc>
      </w:tr>
      <w:tr w:rsidR="00C318BA" w:rsidRPr="00375158" w14:paraId="7B6735E8" w14:textId="59322B10" w:rsidTr="00AD7CBC">
        <w:tc>
          <w:tcPr>
            <w:tcW w:w="4675" w:type="dxa"/>
          </w:tcPr>
          <w:p w14:paraId="0BDB6966"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5.4.13.1</w:t>
            </w:r>
            <w:r w:rsidRPr="00316811">
              <w:rPr>
                <w:rFonts w:ascii="Verdana" w:hAnsi="Verdana"/>
                <w:sz w:val="16"/>
                <w:szCs w:val="16"/>
              </w:rPr>
              <w:t xml:space="preserve"> (6.1.4.14.1) La resistencia del metal y la construcción de la caja deben ser adecuada a la capacidad de ésta y al uso a que esté destinada.</w:t>
            </w:r>
          </w:p>
        </w:tc>
        <w:tc>
          <w:tcPr>
            <w:tcW w:w="4675" w:type="dxa"/>
          </w:tcPr>
          <w:p w14:paraId="74AAE4F1" w14:textId="7938BA67"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5.4.13.1 </w:t>
            </w:r>
            <w:r w:rsidRPr="001335A3">
              <w:rPr>
                <w:rFonts w:ascii="Verdana" w:hAnsi="Verdana"/>
                <w:sz w:val="16"/>
                <w:szCs w:val="16"/>
                <w:lang w:val="en-US"/>
              </w:rPr>
              <w:t>(6.1.4.14.1) The resistance of the metal and the construction of the box must be adequate to its capacity and the use for which it is intended.</w:t>
            </w:r>
          </w:p>
        </w:tc>
      </w:tr>
      <w:tr w:rsidR="00C318BA" w:rsidRPr="00375158" w14:paraId="34D7CB11" w14:textId="082B1DA4" w:rsidTr="00AD7CBC">
        <w:tc>
          <w:tcPr>
            <w:tcW w:w="4675" w:type="dxa"/>
          </w:tcPr>
          <w:p w14:paraId="418C0CE7"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5.4.13.2</w:t>
            </w:r>
            <w:r w:rsidRPr="00316811">
              <w:rPr>
                <w:rFonts w:ascii="Verdana" w:hAnsi="Verdana"/>
                <w:sz w:val="16"/>
                <w:szCs w:val="16"/>
              </w:rPr>
              <w:t xml:space="preserve"> (6.1.4.14.2) Las cajas deben estar forradas de cartón o fieltro o llevar un forro o revestimiento interior de un material apropiado, según proceda. Si se </w:t>
            </w:r>
            <w:r w:rsidRPr="00316811">
              <w:rPr>
                <w:rFonts w:ascii="Verdana" w:hAnsi="Verdana"/>
                <w:sz w:val="16"/>
                <w:szCs w:val="16"/>
              </w:rPr>
              <w:lastRenderedPageBreak/>
              <w:t>utiliza un forro metálico con doble costura, se deben tomar medidas para evitar la penetración de substancias, en particular de explosivos, en los intersticios (ranuras) de las costuras.</w:t>
            </w:r>
          </w:p>
        </w:tc>
        <w:tc>
          <w:tcPr>
            <w:tcW w:w="4675" w:type="dxa"/>
          </w:tcPr>
          <w:p w14:paraId="791CC4D0" w14:textId="1054097E"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lastRenderedPageBreak/>
              <w:t xml:space="preserve">5.4.13.2 </w:t>
            </w:r>
            <w:r w:rsidRPr="001335A3">
              <w:rPr>
                <w:rFonts w:ascii="Verdana" w:hAnsi="Verdana"/>
                <w:sz w:val="16"/>
                <w:szCs w:val="16"/>
                <w:lang w:val="en-US"/>
              </w:rPr>
              <w:t xml:space="preserve">(6.1.4.14.2) Boxes shall be lined with cardboard or felt or lined or lined with an appropriate material, as appropriate. If a double-stitched metal </w:t>
            </w:r>
            <w:r w:rsidRPr="001335A3">
              <w:rPr>
                <w:rFonts w:ascii="Verdana" w:hAnsi="Verdana"/>
                <w:sz w:val="16"/>
                <w:szCs w:val="16"/>
                <w:lang w:val="en-US"/>
              </w:rPr>
              <w:lastRenderedPageBreak/>
              <w:t>lining is used, measures must be taken to prevent the penetration of substances, in particular explosives, into the interstices (grooves) of the seams.</w:t>
            </w:r>
          </w:p>
        </w:tc>
      </w:tr>
      <w:tr w:rsidR="00C318BA" w:rsidRPr="00375158" w14:paraId="7A760EE0" w14:textId="6B1B3D75" w:rsidTr="00AD7CBC">
        <w:tc>
          <w:tcPr>
            <w:tcW w:w="4675" w:type="dxa"/>
          </w:tcPr>
          <w:p w14:paraId="55961A26"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lastRenderedPageBreak/>
              <w:t>5.4.13.3</w:t>
            </w:r>
            <w:r w:rsidRPr="00316811">
              <w:rPr>
                <w:rFonts w:ascii="Verdana" w:hAnsi="Verdana"/>
                <w:sz w:val="16"/>
                <w:szCs w:val="16"/>
              </w:rPr>
              <w:t xml:space="preserve"> (6.1.4.14.3) Los cierres pueden ser de cualquier tipo apropiado y deben permanecer cerrados en las condiciones normales de transporte.</w:t>
            </w:r>
          </w:p>
        </w:tc>
        <w:tc>
          <w:tcPr>
            <w:tcW w:w="4675" w:type="dxa"/>
          </w:tcPr>
          <w:p w14:paraId="0F119AC8" w14:textId="02FCD4DC"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5.4.13.3 </w:t>
            </w:r>
            <w:r w:rsidRPr="001335A3">
              <w:rPr>
                <w:rFonts w:ascii="Verdana" w:hAnsi="Verdana"/>
                <w:sz w:val="16"/>
                <w:szCs w:val="16"/>
                <w:lang w:val="en-US"/>
              </w:rPr>
              <w:t>(6.1.4.14.3) Closures may be of any appropriate type and must remain closed under normal conditions of transport.</w:t>
            </w:r>
          </w:p>
        </w:tc>
      </w:tr>
      <w:tr w:rsidR="00C318BA" w:rsidRPr="00316811" w14:paraId="2319A747" w14:textId="6598A7FA" w:rsidTr="00AD7CBC">
        <w:tc>
          <w:tcPr>
            <w:tcW w:w="4675" w:type="dxa"/>
          </w:tcPr>
          <w:p w14:paraId="1E2596DF"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5.4.13.4</w:t>
            </w:r>
            <w:r w:rsidRPr="00316811">
              <w:rPr>
                <w:rFonts w:ascii="Verdana" w:hAnsi="Verdana"/>
                <w:sz w:val="16"/>
                <w:szCs w:val="16"/>
              </w:rPr>
              <w:t xml:space="preserve"> (6.1.4.14.4) Masa neta máxima: 400 kg.</w:t>
            </w:r>
          </w:p>
        </w:tc>
        <w:tc>
          <w:tcPr>
            <w:tcW w:w="4675" w:type="dxa"/>
          </w:tcPr>
          <w:p w14:paraId="2C7117C2" w14:textId="387EA43C" w:rsidR="00C318BA" w:rsidRPr="00D50B34" w:rsidRDefault="00C318BA" w:rsidP="00C318BA">
            <w:pPr>
              <w:pStyle w:val="Texto"/>
              <w:ind w:firstLine="0"/>
              <w:rPr>
                <w:rFonts w:ascii="Verdana" w:hAnsi="Verdana"/>
                <w:b/>
                <w:sz w:val="16"/>
                <w:szCs w:val="16"/>
                <w:lang w:val="en-US"/>
              </w:rPr>
            </w:pPr>
            <w:r w:rsidRPr="00D50B34">
              <w:rPr>
                <w:rFonts w:ascii="Verdana" w:hAnsi="Verdana"/>
                <w:b/>
                <w:sz w:val="16"/>
                <w:szCs w:val="16"/>
                <w:lang w:val="en-US"/>
              </w:rPr>
              <w:t xml:space="preserve">5.4.13.4 </w:t>
            </w:r>
            <w:r w:rsidRPr="00D50B34">
              <w:rPr>
                <w:rFonts w:ascii="Verdana" w:hAnsi="Verdana"/>
                <w:sz w:val="16"/>
                <w:szCs w:val="16"/>
                <w:lang w:val="en-US"/>
              </w:rPr>
              <w:t>(6.1.4.14.4) Maximum net mass: 400 kg.</w:t>
            </w:r>
          </w:p>
        </w:tc>
      </w:tr>
      <w:tr w:rsidR="00C318BA" w:rsidRPr="00316811" w14:paraId="07574447" w14:textId="2612A9F1" w:rsidTr="00AD7CBC">
        <w:tc>
          <w:tcPr>
            <w:tcW w:w="4675" w:type="dxa"/>
          </w:tcPr>
          <w:p w14:paraId="2A332676"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5.4.14</w:t>
            </w:r>
            <w:r w:rsidRPr="00316811">
              <w:rPr>
                <w:rFonts w:ascii="Verdana" w:hAnsi="Verdana"/>
                <w:sz w:val="16"/>
                <w:szCs w:val="16"/>
              </w:rPr>
              <w:t xml:space="preserve"> (6.1.4.15) Sacos de material textil.</w:t>
            </w:r>
          </w:p>
        </w:tc>
        <w:tc>
          <w:tcPr>
            <w:tcW w:w="4675" w:type="dxa"/>
          </w:tcPr>
          <w:p w14:paraId="350E3E0B" w14:textId="6D6F60FF" w:rsidR="00C318BA" w:rsidRPr="00D50B34" w:rsidRDefault="00C318BA" w:rsidP="00C318BA">
            <w:pPr>
              <w:pStyle w:val="Texto"/>
              <w:ind w:firstLine="0"/>
              <w:rPr>
                <w:rFonts w:ascii="Verdana" w:hAnsi="Verdana"/>
                <w:b/>
                <w:sz w:val="16"/>
                <w:szCs w:val="16"/>
                <w:lang w:val="en-US"/>
              </w:rPr>
            </w:pPr>
            <w:r w:rsidRPr="00D50B34">
              <w:rPr>
                <w:rFonts w:ascii="Verdana" w:hAnsi="Verdana"/>
                <w:b/>
                <w:sz w:val="16"/>
                <w:szCs w:val="16"/>
                <w:lang w:val="en-US"/>
              </w:rPr>
              <w:t xml:space="preserve">5.4.14 </w:t>
            </w:r>
            <w:r w:rsidRPr="00D50B34">
              <w:rPr>
                <w:rFonts w:ascii="Verdana" w:hAnsi="Verdana"/>
                <w:sz w:val="16"/>
                <w:szCs w:val="16"/>
                <w:lang w:val="en-US"/>
              </w:rPr>
              <w:t>(6.1.4.15) Bags of textile material.</w:t>
            </w:r>
          </w:p>
        </w:tc>
      </w:tr>
      <w:tr w:rsidR="00C318BA" w:rsidRPr="00375158" w14:paraId="56CC80E2" w14:textId="3654476F" w:rsidTr="00AD7CBC">
        <w:tc>
          <w:tcPr>
            <w:tcW w:w="4675" w:type="dxa"/>
          </w:tcPr>
          <w:p w14:paraId="39E30F3E"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5L1 sin forro, ni revestimiento interior.</w:t>
            </w:r>
          </w:p>
        </w:tc>
        <w:tc>
          <w:tcPr>
            <w:tcW w:w="4675" w:type="dxa"/>
          </w:tcPr>
          <w:p w14:paraId="5A453FE5" w14:textId="64E90741" w:rsidR="00C318BA" w:rsidRPr="00D50B34" w:rsidRDefault="00C318BA" w:rsidP="00C318BA">
            <w:pPr>
              <w:pStyle w:val="Texto"/>
              <w:ind w:firstLine="0"/>
              <w:rPr>
                <w:rFonts w:ascii="Verdana" w:hAnsi="Verdana"/>
                <w:sz w:val="16"/>
                <w:szCs w:val="16"/>
                <w:lang w:val="en-US"/>
              </w:rPr>
            </w:pPr>
            <w:r w:rsidRPr="00D50B34">
              <w:rPr>
                <w:rFonts w:ascii="Verdana" w:hAnsi="Verdana"/>
                <w:sz w:val="16"/>
                <w:szCs w:val="16"/>
                <w:lang w:val="en-US"/>
              </w:rPr>
              <w:t>5L1 without lining, nor inner lining.</w:t>
            </w:r>
          </w:p>
        </w:tc>
      </w:tr>
      <w:tr w:rsidR="00C318BA" w:rsidRPr="00375158" w14:paraId="0D15F6B3" w14:textId="18D40BC1" w:rsidTr="00AD7CBC">
        <w:tc>
          <w:tcPr>
            <w:tcW w:w="4675" w:type="dxa"/>
          </w:tcPr>
          <w:p w14:paraId="7E794340"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5L2 a prueba de polvo (estancos a los pulverulentos).</w:t>
            </w:r>
          </w:p>
        </w:tc>
        <w:tc>
          <w:tcPr>
            <w:tcW w:w="4675" w:type="dxa"/>
          </w:tcPr>
          <w:p w14:paraId="19D3B346" w14:textId="5AC822C0" w:rsidR="00C318BA" w:rsidRPr="00D50B34" w:rsidRDefault="00C318BA" w:rsidP="00C318BA">
            <w:pPr>
              <w:pStyle w:val="Texto"/>
              <w:ind w:firstLine="0"/>
              <w:rPr>
                <w:rFonts w:ascii="Verdana" w:hAnsi="Verdana"/>
                <w:sz w:val="16"/>
                <w:szCs w:val="16"/>
                <w:lang w:val="en-US"/>
              </w:rPr>
            </w:pPr>
            <w:r w:rsidRPr="00D50B34">
              <w:rPr>
                <w:rFonts w:ascii="Verdana" w:hAnsi="Verdana"/>
                <w:sz w:val="16"/>
                <w:szCs w:val="16"/>
                <w:lang w:val="en-US"/>
              </w:rPr>
              <w:t>5L2 dustproof (tight to dust).</w:t>
            </w:r>
          </w:p>
        </w:tc>
      </w:tr>
      <w:tr w:rsidR="00C318BA" w:rsidRPr="00316811" w14:paraId="5BE8C9CB" w14:textId="03F0C484" w:rsidTr="00AD7CBC">
        <w:tc>
          <w:tcPr>
            <w:tcW w:w="4675" w:type="dxa"/>
          </w:tcPr>
          <w:p w14:paraId="1EA5DBAA" w14:textId="77777777" w:rsidR="00C318BA" w:rsidRPr="00316811" w:rsidRDefault="00C318BA" w:rsidP="00C318BA">
            <w:pPr>
              <w:pStyle w:val="Texto"/>
              <w:ind w:firstLine="0"/>
              <w:rPr>
                <w:rFonts w:ascii="Verdana" w:hAnsi="Verdana"/>
                <w:sz w:val="16"/>
                <w:szCs w:val="16"/>
              </w:rPr>
            </w:pPr>
            <w:r w:rsidRPr="00316811">
              <w:rPr>
                <w:rFonts w:ascii="Verdana" w:hAnsi="Verdana"/>
                <w:sz w:val="16"/>
                <w:szCs w:val="16"/>
              </w:rPr>
              <w:t>5L3 resistentes al agua.</w:t>
            </w:r>
          </w:p>
        </w:tc>
        <w:tc>
          <w:tcPr>
            <w:tcW w:w="4675" w:type="dxa"/>
          </w:tcPr>
          <w:p w14:paraId="46AFBAD2" w14:textId="4AEA0D4B" w:rsidR="00C318BA" w:rsidRPr="00D50B34" w:rsidRDefault="00C318BA" w:rsidP="00C318BA">
            <w:pPr>
              <w:pStyle w:val="Texto"/>
              <w:ind w:firstLine="0"/>
              <w:rPr>
                <w:rFonts w:ascii="Verdana" w:hAnsi="Verdana"/>
                <w:sz w:val="16"/>
                <w:szCs w:val="16"/>
                <w:lang w:val="en-US"/>
              </w:rPr>
            </w:pPr>
            <w:r w:rsidRPr="00D50B34">
              <w:rPr>
                <w:rFonts w:ascii="Verdana" w:hAnsi="Verdana"/>
                <w:sz w:val="16"/>
                <w:szCs w:val="16"/>
                <w:lang w:val="en-US"/>
              </w:rPr>
              <w:t>5L3 waterproof.</w:t>
            </w:r>
          </w:p>
        </w:tc>
      </w:tr>
      <w:tr w:rsidR="00C318BA" w:rsidRPr="00375158" w14:paraId="67158231" w14:textId="5E4A52D0" w:rsidTr="00AD7CBC">
        <w:tc>
          <w:tcPr>
            <w:tcW w:w="4675" w:type="dxa"/>
          </w:tcPr>
          <w:p w14:paraId="0C926410"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5.4.14.1</w:t>
            </w:r>
            <w:r w:rsidRPr="00316811">
              <w:rPr>
                <w:rFonts w:ascii="Verdana" w:hAnsi="Verdana"/>
                <w:sz w:val="16"/>
                <w:szCs w:val="16"/>
              </w:rPr>
              <w:t xml:space="preserve"> (6.1.4.15.1) Los materiales textiles que se utilicen deben ser de buena calidad. La resistencia del tejido y la confección del saco deben ser adecuadas a la capacidad de éste y al uso a que esté destinado.</w:t>
            </w:r>
          </w:p>
        </w:tc>
        <w:tc>
          <w:tcPr>
            <w:tcW w:w="4675" w:type="dxa"/>
          </w:tcPr>
          <w:p w14:paraId="6457E61A" w14:textId="100CE585" w:rsidR="00C318BA" w:rsidRPr="00D50B34" w:rsidRDefault="00C318BA" w:rsidP="00C318BA">
            <w:pPr>
              <w:pStyle w:val="Texto"/>
              <w:ind w:firstLine="0"/>
              <w:rPr>
                <w:rFonts w:ascii="Verdana" w:hAnsi="Verdana"/>
                <w:b/>
                <w:sz w:val="16"/>
                <w:szCs w:val="16"/>
                <w:lang w:val="en-US"/>
              </w:rPr>
            </w:pPr>
            <w:r w:rsidRPr="00D50B34">
              <w:rPr>
                <w:rFonts w:ascii="Verdana" w:hAnsi="Verdana"/>
                <w:b/>
                <w:sz w:val="16"/>
                <w:szCs w:val="16"/>
                <w:lang w:val="en-US"/>
              </w:rPr>
              <w:t xml:space="preserve">5.4.14.1 </w:t>
            </w:r>
            <w:r w:rsidRPr="00D50B34">
              <w:rPr>
                <w:rFonts w:ascii="Verdana" w:hAnsi="Verdana"/>
                <w:sz w:val="16"/>
                <w:szCs w:val="16"/>
                <w:lang w:val="en-US"/>
              </w:rPr>
              <w:t>(6.1.4.15.1) The textile materials used must be of good quality. The resistance of the fabric and the making of the bag must be adequate to its capacity and the use for which it is intended.</w:t>
            </w:r>
          </w:p>
        </w:tc>
      </w:tr>
      <w:tr w:rsidR="00C318BA" w:rsidRPr="00375158" w14:paraId="424A6578" w14:textId="1324AE0E" w:rsidTr="00AD7CBC">
        <w:tc>
          <w:tcPr>
            <w:tcW w:w="4675" w:type="dxa"/>
          </w:tcPr>
          <w:p w14:paraId="3F307D79"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5.4.14.2</w:t>
            </w:r>
            <w:r w:rsidRPr="00316811">
              <w:rPr>
                <w:rFonts w:ascii="Verdana" w:hAnsi="Verdana"/>
                <w:sz w:val="16"/>
                <w:szCs w:val="16"/>
              </w:rPr>
              <w:t xml:space="preserve"> (6.1.4.15.2) Sacos a prueba de polvo (estancos a los pulverulentos) 5L2; para que sean a prueba de polvo se debe utilizar, por ejemplo:</w:t>
            </w:r>
          </w:p>
        </w:tc>
        <w:tc>
          <w:tcPr>
            <w:tcW w:w="4675" w:type="dxa"/>
          </w:tcPr>
          <w:p w14:paraId="0135FB99" w14:textId="59CDC8AD"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5.4.14.2 </w:t>
            </w:r>
            <w:r w:rsidRPr="001335A3">
              <w:rPr>
                <w:rFonts w:ascii="Verdana" w:hAnsi="Verdana"/>
                <w:sz w:val="16"/>
                <w:szCs w:val="16"/>
                <w:lang w:val="en-US"/>
              </w:rPr>
              <w:t>(6.1.4.15.2) Dustproof bags (tight to dust) 5L2; To make them dustproof you must use, for example:</w:t>
            </w:r>
          </w:p>
        </w:tc>
      </w:tr>
      <w:tr w:rsidR="00C318BA" w:rsidRPr="00375158" w14:paraId="5F56060F" w14:textId="3832B10F" w:rsidTr="00AD7CBC">
        <w:tc>
          <w:tcPr>
            <w:tcW w:w="4675" w:type="dxa"/>
          </w:tcPr>
          <w:p w14:paraId="3B23969E"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Papel adherido a la superficie interna del saco con un adhesivo resistente al agua, así como el pegamento; o</w:t>
            </w:r>
          </w:p>
        </w:tc>
        <w:tc>
          <w:tcPr>
            <w:tcW w:w="4675" w:type="dxa"/>
          </w:tcPr>
          <w:p w14:paraId="0BBF5522" w14:textId="469878E0"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b/>
                <w:sz w:val="16"/>
                <w:szCs w:val="16"/>
                <w:lang w:val="en-US"/>
              </w:rPr>
              <w:tab/>
            </w:r>
            <w:r w:rsidRPr="001335A3">
              <w:rPr>
                <w:rFonts w:ascii="Verdana" w:hAnsi="Verdana"/>
                <w:sz w:val="16"/>
                <w:szCs w:val="16"/>
                <w:lang w:val="en-US"/>
              </w:rPr>
              <w:t>Paper adhered to the inner surface of the bag with a waterproof adhesive, as well as glue; either</w:t>
            </w:r>
          </w:p>
        </w:tc>
      </w:tr>
      <w:tr w:rsidR="00C318BA" w:rsidRPr="00375158" w14:paraId="08C63F92" w14:textId="6C8E4C9C" w:rsidTr="00AD7CBC">
        <w:tc>
          <w:tcPr>
            <w:tcW w:w="4675" w:type="dxa"/>
          </w:tcPr>
          <w:p w14:paraId="0233656A"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una película de plástico adherida a la cara interior del saco; o</w:t>
            </w:r>
          </w:p>
        </w:tc>
        <w:tc>
          <w:tcPr>
            <w:tcW w:w="4675" w:type="dxa"/>
          </w:tcPr>
          <w:p w14:paraId="2A1DEFB0" w14:textId="62621605"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b/>
                <w:sz w:val="16"/>
                <w:szCs w:val="16"/>
                <w:lang w:val="en-US"/>
              </w:rPr>
              <w:tab/>
            </w:r>
            <w:r w:rsidRPr="001335A3">
              <w:rPr>
                <w:rFonts w:ascii="Verdana" w:hAnsi="Verdana"/>
                <w:sz w:val="16"/>
                <w:szCs w:val="16"/>
                <w:lang w:val="en-US"/>
              </w:rPr>
              <w:t>a plastic film adhered to the inside of the bag; either</w:t>
            </w:r>
          </w:p>
        </w:tc>
      </w:tr>
      <w:tr w:rsidR="00C318BA" w:rsidRPr="00375158" w14:paraId="58B3788D" w14:textId="2CC1722E" w:rsidTr="00AD7CBC">
        <w:tc>
          <w:tcPr>
            <w:tcW w:w="4675" w:type="dxa"/>
          </w:tcPr>
          <w:p w14:paraId="38817006"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uno o varios forros interiores de papel o de plástico.</w:t>
            </w:r>
          </w:p>
        </w:tc>
        <w:tc>
          <w:tcPr>
            <w:tcW w:w="4675" w:type="dxa"/>
          </w:tcPr>
          <w:p w14:paraId="144620D6" w14:textId="67F3A630"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sz w:val="16"/>
                <w:szCs w:val="16"/>
                <w:lang w:val="en-US"/>
              </w:rPr>
              <w:tab/>
              <w:t>one or more inner linings of paper or plastic.</w:t>
            </w:r>
          </w:p>
        </w:tc>
      </w:tr>
      <w:tr w:rsidR="00C318BA" w:rsidRPr="00375158" w14:paraId="2EB77826" w14:textId="3FBCE978" w:rsidTr="00AD7CBC">
        <w:tc>
          <w:tcPr>
            <w:tcW w:w="4675" w:type="dxa"/>
          </w:tcPr>
          <w:p w14:paraId="782496BB"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5.4.14.3</w:t>
            </w:r>
            <w:r w:rsidRPr="00316811">
              <w:rPr>
                <w:rFonts w:ascii="Verdana" w:hAnsi="Verdana"/>
                <w:sz w:val="16"/>
                <w:szCs w:val="16"/>
              </w:rPr>
              <w:t xml:space="preserve"> (6.1.4.15.3) Sacos resistentes al agua 5L3; para impedir la entrada de humedad se debe impermeabilizar el saco utilizando, por ejemplo:</w:t>
            </w:r>
          </w:p>
        </w:tc>
        <w:tc>
          <w:tcPr>
            <w:tcW w:w="4675" w:type="dxa"/>
          </w:tcPr>
          <w:p w14:paraId="4D557DCE" w14:textId="093B809E" w:rsidR="00C318BA" w:rsidRPr="001335A3" w:rsidRDefault="00C318BA" w:rsidP="00C318BA">
            <w:pPr>
              <w:pStyle w:val="Texto"/>
              <w:ind w:firstLine="0"/>
              <w:rPr>
                <w:rFonts w:ascii="Verdana" w:hAnsi="Verdana"/>
                <w:b/>
                <w:sz w:val="16"/>
                <w:szCs w:val="16"/>
                <w:lang w:val="en-US"/>
              </w:rPr>
            </w:pPr>
            <w:r w:rsidRPr="001335A3">
              <w:rPr>
                <w:rFonts w:ascii="Verdana" w:hAnsi="Verdana"/>
                <w:b/>
                <w:sz w:val="16"/>
                <w:szCs w:val="16"/>
                <w:lang w:val="en-US"/>
              </w:rPr>
              <w:t xml:space="preserve">5.4.14.3 </w:t>
            </w:r>
            <w:r w:rsidRPr="001335A3">
              <w:rPr>
                <w:rFonts w:ascii="Verdana" w:hAnsi="Verdana"/>
                <w:sz w:val="16"/>
                <w:szCs w:val="16"/>
                <w:lang w:val="en-US"/>
              </w:rPr>
              <w:t>(6.1.4.15.3) 5L3 waterproof bags; To prevent the entry of moisture, the bag must be waterproofed using, for example:</w:t>
            </w:r>
          </w:p>
        </w:tc>
      </w:tr>
      <w:tr w:rsidR="00C318BA" w:rsidRPr="00375158" w14:paraId="5996D4B8" w14:textId="526670E4" w:rsidTr="00AD7CBC">
        <w:tc>
          <w:tcPr>
            <w:tcW w:w="4675" w:type="dxa"/>
          </w:tcPr>
          <w:p w14:paraId="4F891927"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Forros interiores separados, de papel resistente al agua (por ejemplo, de papel Kraft parafinado, de papel bituminado o papel Kraft revestido de plástico); o</w:t>
            </w:r>
          </w:p>
        </w:tc>
        <w:tc>
          <w:tcPr>
            <w:tcW w:w="4675" w:type="dxa"/>
          </w:tcPr>
          <w:p w14:paraId="3F05C7ED" w14:textId="4AC1E692"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sz w:val="16"/>
                <w:szCs w:val="16"/>
                <w:lang w:val="en-US"/>
              </w:rPr>
              <w:tab/>
              <w:t>Separate inner liners of water-resistant paper (for example, waxed Kraft paper, bituminous paper or plastic-coated Kraft paper); either</w:t>
            </w:r>
          </w:p>
        </w:tc>
      </w:tr>
      <w:tr w:rsidR="00C318BA" w:rsidRPr="00375158" w14:paraId="56F6F96F" w14:textId="42FCDF0D" w:rsidTr="00AD7CBC">
        <w:tc>
          <w:tcPr>
            <w:tcW w:w="4675" w:type="dxa"/>
          </w:tcPr>
          <w:p w14:paraId="0A6B71BC"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una película de plástico pegada a la superficie interna del saco; o</w:t>
            </w:r>
          </w:p>
        </w:tc>
        <w:tc>
          <w:tcPr>
            <w:tcW w:w="4675" w:type="dxa"/>
          </w:tcPr>
          <w:p w14:paraId="7A05D122" w14:textId="0BB73939"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a plastic film glued to the inner surface of the bag; either</w:t>
            </w:r>
          </w:p>
        </w:tc>
      </w:tr>
      <w:tr w:rsidR="00C318BA" w:rsidRPr="00375158" w14:paraId="3CB889DB" w14:textId="5B683D8A" w:rsidTr="00AD7CBC">
        <w:tc>
          <w:tcPr>
            <w:tcW w:w="4675" w:type="dxa"/>
          </w:tcPr>
          <w:p w14:paraId="5BCC03BE" w14:textId="77777777" w:rsidR="00C318BA" w:rsidRPr="00316811" w:rsidRDefault="00C318BA" w:rsidP="00C318BA">
            <w:pPr>
              <w:pStyle w:val="ROMANOS"/>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uno o varios forros interiores de plástico.</w:t>
            </w:r>
          </w:p>
        </w:tc>
        <w:tc>
          <w:tcPr>
            <w:tcW w:w="4675" w:type="dxa"/>
          </w:tcPr>
          <w:p w14:paraId="490DC7E6" w14:textId="0F1AEC71" w:rsidR="00C318BA" w:rsidRPr="001335A3" w:rsidRDefault="00C318BA" w:rsidP="00C318BA">
            <w:pPr>
              <w:pStyle w:val="ROMANOS"/>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b/>
                <w:sz w:val="16"/>
                <w:szCs w:val="16"/>
                <w:lang w:val="en-US"/>
              </w:rPr>
              <w:tab/>
            </w:r>
            <w:r w:rsidRPr="001335A3">
              <w:rPr>
                <w:rFonts w:ascii="Verdana" w:hAnsi="Verdana"/>
                <w:sz w:val="16"/>
                <w:szCs w:val="16"/>
                <w:lang w:val="en-US"/>
              </w:rPr>
              <w:t>one or more plastic inner linings.</w:t>
            </w:r>
          </w:p>
        </w:tc>
      </w:tr>
      <w:tr w:rsidR="00C318BA" w:rsidRPr="00316811" w14:paraId="651D73B4" w14:textId="70271682" w:rsidTr="00AD7CBC">
        <w:tc>
          <w:tcPr>
            <w:tcW w:w="4675" w:type="dxa"/>
          </w:tcPr>
          <w:p w14:paraId="0E8D7DBD" w14:textId="77777777" w:rsidR="00C318BA" w:rsidRPr="00316811" w:rsidRDefault="00C318BA" w:rsidP="00C318BA">
            <w:pPr>
              <w:pStyle w:val="Texto"/>
              <w:ind w:firstLine="0"/>
              <w:rPr>
                <w:rFonts w:ascii="Verdana" w:hAnsi="Verdana"/>
                <w:sz w:val="16"/>
                <w:szCs w:val="16"/>
              </w:rPr>
            </w:pPr>
            <w:r w:rsidRPr="00316811">
              <w:rPr>
                <w:rFonts w:ascii="Verdana" w:hAnsi="Verdana"/>
                <w:b/>
                <w:sz w:val="16"/>
                <w:szCs w:val="16"/>
              </w:rPr>
              <w:t>5.4.14.4</w:t>
            </w:r>
            <w:r w:rsidRPr="00316811">
              <w:rPr>
                <w:rFonts w:ascii="Verdana" w:hAnsi="Verdana"/>
                <w:sz w:val="16"/>
                <w:szCs w:val="16"/>
              </w:rPr>
              <w:t xml:space="preserve"> (6.1.4.15.4) Masa neta máxima 50 kg.</w:t>
            </w:r>
          </w:p>
        </w:tc>
        <w:tc>
          <w:tcPr>
            <w:tcW w:w="4675" w:type="dxa"/>
          </w:tcPr>
          <w:p w14:paraId="269767E6" w14:textId="16ED6F63" w:rsidR="00C318BA" w:rsidRPr="00DF6939" w:rsidRDefault="00C318BA" w:rsidP="00C318BA">
            <w:pPr>
              <w:pStyle w:val="Texto"/>
              <w:ind w:firstLine="0"/>
              <w:rPr>
                <w:rFonts w:ascii="Verdana" w:hAnsi="Verdana"/>
                <w:b/>
                <w:sz w:val="16"/>
                <w:szCs w:val="16"/>
                <w:lang w:val="en-US"/>
              </w:rPr>
            </w:pPr>
            <w:r w:rsidRPr="00DF6939">
              <w:rPr>
                <w:rFonts w:ascii="Verdana" w:hAnsi="Verdana"/>
                <w:b/>
                <w:sz w:val="16"/>
                <w:szCs w:val="16"/>
                <w:lang w:val="en-US"/>
              </w:rPr>
              <w:t xml:space="preserve">5.4.14.4 </w:t>
            </w:r>
            <w:r w:rsidRPr="00DF6939">
              <w:rPr>
                <w:rFonts w:ascii="Verdana" w:hAnsi="Verdana"/>
                <w:sz w:val="16"/>
                <w:szCs w:val="16"/>
                <w:lang w:val="en-US"/>
              </w:rPr>
              <w:t>(6.1.4.15.4) Maximum net mass 50 kg.</w:t>
            </w:r>
          </w:p>
        </w:tc>
      </w:tr>
      <w:tr w:rsidR="00C318BA" w:rsidRPr="00316811" w14:paraId="55E1E1AF" w14:textId="162FA532" w:rsidTr="00AD7CBC">
        <w:tc>
          <w:tcPr>
            <w:tcW w:w="4675" w:type="dxa"/>
          </w:tcPr>
          <w:p w14:paraId="35ECBB80"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5.4.15</w:t>
            </w:r>
            <w:r w:rsidRPr="00316811">
              <w:rPr>
                <w:rFonts w:ascii="Verdana" w:hAnsi="Verdana"/>
                <w:sz w:val="16"/>
                <w:szCs w:val="16"/>
              </w:rPr>
              <w:t xml:space="preserve"> (6.1.4.16) Sacos de tejidos de plástico.</w:t>
            </w:r>
          </w:p>
        </w:tc>
        <w:tc>
          <w:tcPr>
            <w:tcW w:w="4675" w:type="dxa"/>
          </w:tcPr>
          <w:p w14:paraId="3CE1275C" w14:textId="2DD6F59E" w:rsidR="00C318BA" w:rsidRPr="00DF6939" w:rsidRDefault="00C318BA" w:rsidP="00C318BA">
            <w:pPr>
              <w:pStyle w:val="Texto"/>
              <w:spacing w:after="98"/>
              <w:ind w:firstLine="0"/>
              <w:rPr>
                <w:rFonts w:ascii="Verdana" w:hAnsi="Verdana"/>
                <w:b/>
                <w:sz w:val="16"/>
                <w:szCs w:val="16"/>
                <w:lang w:val="en-US"/>
              </w:rPr>
            </w:pPr>
            <w:r w:rsidRPr="00DF6939">
              <w:rPr>
                <w:rFonts w:ascii="Verdana" w:hAnsi="Verdana"/>
                <w:b/>
                <w:sz w:val="16"/>
                <w:szCs w:val="16"/>
                <w:lang w:val="en-US"/>
              </w:rPr>
              <w:t xml:space="preserve">5.4.15 </w:t>
            </w:r>
            <w:r w:rsidRPr="00DF6939">
              <w:rPr>
                <w:rFonts w:ascii="Verdana" w:hAnsi="Verdana"/>
                <w:sz w:val="16"/>
                <w:szCs w:val="16"/>
                <w:lang w:val="en-US"/>
              </w:rPr>
              <w:t>(6.1.4.16) Plastic woven bags.</w:t>
            </w:r>
          </w:p>
        </w:tc>
      </w:tr>
      <w:tr w:rsidR="00C318BA" w:rsidRPr="00375158" w14:paraId="574670C8" w14:textId="7696C593" w:rsidTr="00AD7CBC">
        <w:tc>
          <w:tcPr>
            <w:tcW w:w="4675" w:type="dxa"/>
          </w:tcPr>
          <w:p w14:paraId="559BDBA7"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5H1 sin forro, ni revestimientos interiores.</w:t>
            </w:r>
          </w:p>
        </w:tc>
        <w:tc>
          <w:tcPr>
            <w:tcW w:w="4675" w:type="dxa"/>
          </w:tcPr>
          <w:p w14:paraId="112692D7" w14:textId="2A998145" w:rsidR="00C318BA" w:rsidRPr="00DF6939" w:rsidRDefault="00C318BA" w:rsidP="00C318BA">
            <w:pPr>
              <w:pStyle w:val="Texto"/>
              <w:spacing w:after="98"/>
              <w:ind w:firstLine="0"/>
              <w:rPr>
                <w:rFonts w:ascii="Verdana" w:hAnsi="Verdana"/>
                <w:sz w:val="16"/>
                <w:szCs w:val="16"/>
                <w:lang w:val="en-US"/>
              </w:rPr>
            </w:pPr>
            <w:r w:rsidRPr="00DF6939">
              <w:rPr>
                <w:rFonts w:ascii="Verdana" w:hAnsi="Verdana"/>
                <w:sz w:val="16"/>
                <w:szCs w:val="16"/>
                <w:lang w:val="en-US"/>
              </w:rPr>
              <w:t>5H1 without lining or inner linings.</w:t>
            </w:r>
          </w:p>
        </w:tc>
      </w:tr>
      <w:tr w:rsidR="00C318BA" w:rsidRPr="00375158" w14:paraId="6B201C15" w14:textId="3D8102CC" w:rsidTr="00AD7CBC">
        <w:tc>
          <w:tcPr>
            <w:tcW w:w="4675" w:type="dxa"/>
          </w:tcPr>
          <w:p w14:paraId="44617DB3"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5H2 a prueba de polvo (estancos a los pulverulentos).</w:t>
            </w:r>
          </w:p>
        </w:tc>
        <w:tc>
          <w:tcPr>
            <w:tcW w:w="4675" w:type="dxa"/>
          </w:tcPr>
          <w:p w14:paraId="19551B3D" w14:textId="5E0109DC" w:rsidR="00C318BA" w:rsidRPr="00DF6939" w:rsidRDefault="00C318BA" w:rsidP="00C318BA">
            <w:pPr>
              <w:pStyle w:val="Texto"/>
              <w:spacing w:after="98"/>
              <w:ind w:firstLine="0"/>
              <w:rPr>
                <w:rFonts w:ascii="Verdana" w:hAnsi="Verdana"/>
                <w:sz w:val="16"/>
                <w:szCs w:val="16"/>
                <w:lang w:val="en-US"/>
              </w:rPr>
            </w:pPr>
            <w:r w:rsidRPr="00DF6939">
              <w:rPr>
                <w:rFonts w:ascii="Verdana" w:hAnsi="Verdana"/>
                <w:sz w:val="16"/>
                <w:szCs w:val="16"/>
                <w:lang w:val="en-US"/>
              </w:rPr>
              <w:t>Dustproof 5H2 (tight to dust).</w:t>
            </w:r>
          </w:p>
        </w:tc>
      </w:tr>
      <w:tr w:rsidR="00C318BA" w:rsidRPr="00316811" w14:paraId="09A0F32F" w14:textId="6C9600DB" w:rsidTr="00AD7CBC">
        <w:tc>
          <w:tcPr>
            <w:tcW w:w="4675" w:type="dxa"/>
          </w:tcPr>
          <w:p w14:paraId="49E24C96"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5H3 resistentes al agua.</w:t>
            </w:r>
          </w:p>
        </w:tc>
        <w:tc>
          <w:tcPr>
            <w:tcW w:w="4675" w:type="dxa"/>
          </w:tcPr>
          <w:p w14:paraId="51ABCF70" w14:textId="68E415EF" w:rsidR="00C318BA" w:rsidRPr="00DF6939" w:rsidRDefault="00C318BA" w:rsidP="00C318BA">
            <w:pPr>
              <w:pStyle w:val="Texto"/>
              <w:spacing w:after="98"/>
              <w:ind w:firstLine="0"/>
              <w:rPr>
                <w:rFonts w:ascii="Verdana" w:hAnsi="Verdana"/>
                <w:sz w:val="16"/>
                <w:szCs w:val="16"/>
                <w:lang w:val="en-US"/>
              </w:rPr>
            </w:pPr>
            <w:r w:rsidRPr="00DF6939">
              <w:rPr>
                <w:rFonts w:ascii="Verdana" w:hAnsi="Verdana"/>
                <w:sz w:val="16"/>
                <w:szCs w:val="16"/>
                <w:lang w:val="en-US"/>
              </w:rPr>
              <w:t>5H3 water resistant.</w:t>
            </w:r>
          </w:p>
        </w:tc>
      </w:tr>
      <w:tr w:rsidR="00C318BA" w:rsidRPr="00375158" w14:paraId="0D7EB876" w14:textId="4BE3F61F" w:rsidTr="00AD7CBC">
        <w:tc>
          <w:tcPr>
            <w:tcW w:w="4675" w:type="dxa"/>
          </w:tcPr>
          <w:p w14:paraId="7E9DF9A2"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5.4.15.1</w:t>
            </w:r>
            <w:r w:rsidRPr="00316811">
              <w:rPr>
                <w:rFonts w:ascii="Verdana" w:hAnsi="Verdana"/>
                <w:sz w:val="16"/>
                <w:szCs w:val="16"/>
              </w:rPr>
              <w:t xml:space="preserve"> (6.1.4.16.1) Los sacos se deben confeccionar con cintas o monofilamentos estirados de un plástico apropiado. La resistencia del material que se utilice y la confección del saco deben ser adecuadas a la capacidad de éste y al uso a que esté destinado.</w:t>
            </w:r>
          </w:p>
        </w:tc>
        <w:tc>
          <w:tcPr>
            <w:tcW w:w="4675" w:type="dxa"/>
          </w:tcPr>
          <w:p w14:paraId="0365EF76" w14:textId="112A69F0" w:rsidR="00C318BA" w:rsidRPr="00DF6939" w:rsidRDefault="00C318BA" w:rsidP="00C318BA">
            <w:pPr>
              <w:pStyle w:val="Texto"/>
              <w:spacing w:after="98"/>
              <w:ind w:firstLine="0"/>
              <w:rPr>
                <w:rFonts w:ascii="Verdana" w:hAnsi="Verdana"/>
                <w:b/>
                <w:sz w:val="16"/>
                <w:szCs w:val="16"/>
                <w:lang w:val="en-US"/>
              </w:rPr>
            </w:pPr>
            <w:r w:rsidRPr="00DF6939">
              <w:rPr>
                <w:rFonts w:ascii="Verdana" w:hAnsi="Verdana"/>
                <w:b/>
                <w:sz w:val="16"/>
                <w:szCs w:val="16"/>
                <w:lang w:val="en-US"/>
              </w:rPr>
              <w:t xml:space="preserve">5.4.15.1 </w:t>
            </w:r>
            <w:r w:rsidRPr="00DF6939">
              <w:rPr>
                <w:rFonts w:ascii="Verdana" w:hAnsi="Verdana"/>
                <w:sz w:val="16"/>
                <w:szCs w:val="16"/>
                <w:lang w:val="en-US"/>
              </w:rPr>
              <w:t>(6.1.4.16.1) Sacks shall be made from tapes or stretched monofilaments of an appropriate plastic. The resistance of the material used and the making of the bag must be adequate to its capacity and the use for which it is intended.</w:t>
            </w:r>
          </w:p>
        </w:tc>
      </w:tr>
      <w:tr w:rsidR="00C318BA" w:rsidRPr="00375158" w14:paraId="666D8EFC" w14:textId="185D9EF0" w:rsidTr="00AD7CBC">
        <w:tc>
          <w:tcPr>
            <w:tcW w:w="4675" w:type="dxa"/>
          </w:tcPr>
          <w:p w14:paraId="51773D0A"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5.4.15.2</w:t>
            </w:r>
            <w:r w:rsidRPr="00316811">
              <w:rPr>
                <w:rFonts w:ascii="Verdana" w:hAnsi="Verdana"/>
                <w:sz w:val="16"/>
                <w:szCs w:val="16"/>
              </w:rPr>
              <w:t xml:space="preserve"> (6.1.4.16.2) Si el tejido es plano, los sacos se deben confeccionar cosiendo o cerrando de algún otro </w:t>
            </w:r>
            <w:r w:rsidRPr="00316811">
              <w:rPr>
                <w:rFonts w:ascii="Verdana" w:hAnsi="Verdana"/>
                <w:sz w:val="16"/>
                <w:szCs w:val="16"/>
              </w:rPr>
              <w:lastRenderedPageBreak/>
              <w:t>modo el fondo de los sacos cosiéndolo, tejiendo o utilizando algún otro método que ofrezca una resistencia equivalente.</w:t>
            </w:r>
          </w:p>
        </w:tc>
        <w:tc>
          <w:tcPr>
            <w:tcW w:w="4675" w:type="dxa"/>
          </w:tcPr>
          <w:p w14:paraId="5AA72412" w14:textId="232ED62F" w:rsidR="00C318BA" w:rsidRPr="001335A3" w:rsidRDefault="00C318BA" w:rsidP="00C318BA">
            <w:pPr>
              <w:pStyle w:val="Texto"/>
              <w:spacing w:after="98"/>
              <w:ind w:firstLine="0"/>
              <w:rPr>
                <w:rFonts w:ascii="Verdana" w:hAnsi="Verdana"/>
                <w:b/>
                <w:sz w:val="16"/>
                <w:szCs w:val="16"/>
                <w:lang w:val="en-US"/>
              </w:rPr>
            </w:pPr>
            <w:r w:rsidRPr="001335A3">
              <w:rPr>
                <w:rFonts w:ascii="Verdana" w:hAnsi="Verdana"/>
                <w:b/>
                <w:sz w:val="16"/>
                <w:szCs w:val="16"/>
                <w:lang w:val="en-US"/>
              </w:rPr>
              <w:lastRenderedPageBreak/>
              <w:t xml:space="preserve">5.4.15.2 </w:t>
            </w:r>
            <w:r w:rsidRPr="001335A3">
              <w:rPr>
                <w:rFonts w:ascii="Verdana" w:hAnsi="Verdana"/>
                <w:sz w:val="16"/>
                <w:szCs w:val="16"/>
                <w:lang w:val="en-US"/>
              </w:rPr>
              <w:t xml:space="preserve">(6.1.4.16.2) If the weave is flat, bags shall be made by sewing or otherwise closing the bottom of the </w:t>
            </w:r>
            <w:r w:rsidRPr="001335A3">
              <w:rPr>
                <w:rFonts w:ascii="Verdana" w:hAnsi="Verdana"/>
                <w:sz w:val="16"/>
                <w:szCs w:val="16"/>
                <w:lang w:val="en-US"/>
              </w:rPr>
              <w:lastRenderedPageBreak/>
              <w:t>bags by sewing, weaving, or using some other method of equivalent strength.</w:t>
            </w:r>
          </w:p>
        </w:tc>
      </w:tr>
      <w:tr w:rsidR="00C318BA" w:rsidRPr="00375158" w14:paraId="4059669E" w14:textId="2AC88370" w:rsidTr="00AD7CBC">
        <w:tc>
          <w:tcPr>
            <w:tcW w:w="4675" w:type="dxa"/>
          </w:tcPr>
          <w:p w14:paraId="14133809"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lastRenderedPageBreak/>
              <w:t>5.4.15.3</w:t>
            </w:r>
            <w:r w:rsidRPr="00316811">
              <w:rPr>
                <w:rFonts w:ascii="Verdana" w:hAnsi="Verdana"/>
                <w:sz w:val="16"/>
                <w:szCs w:val="16"/>
              </w:rPr>
              <w:t xml:space="preserve"> (6.1.4.16.3) Sacos a prueba de polvo (estancos a los pulverulentos) 5H2; para que el saco sea a prueba de polvo se debe utilizar, por ejemplo:</w:t>
            </w:r>
          </w:p>
        </w:tc>
        <w:tc>
          <w:tcPr>
            <w:tcW w:w="4675" w:type="dxa"/>
          </w:tcPr>
          <w:p w14:paraId="6967340E" w14:textId="460648EC" w:rsidR="00C318BA" w:rsidRPr="001335A3" w:rsidRDefault="00C318BA" w:rsidP="00C318BA">
            <w:pPr>
              <w:pStyle w:val="Texto"/>
              <w:spacing w:after="98"/>
              <w:ind w:firstLine="0"/>
              <w:rPr>
                <w:rFonts w:ascii="Verdana" w:hAnsi="Verdana"/>
                <w:b/>
                <w:sz w:val="16"/>
                <w:szCs w:val="16"/>
                <w:lang w:val="en-US"/>
              </w:rPr>
            </w:pPr>
            <w:r w:rsidRPr="001335A3">
              <w:rPr>
                <w:rFonts w:ascii="Verdana" w:hAnsi="Verdana"/>
                <w:b/>
                <w:sz w:val="16"/>
                <w:szCs w:val="16"/>
                <w:lang w:val="en-US"/>
              </w:rPr>
              <w:t xml:space="preserve">5.4.15.3 </w:t>
            </w:r>
            <w:r w:rsidRPr="001335A3">
              <w:rPr>
                <w:rFonts w:ascii="Verdana" w:hAnsi="Verdana"/>
                <w:sz w:val="16"/>
                <w:szCs w:val="16"/>
                <w:lang w:val="en-US"/>
              </w:rPr>
              <w:t xml:space="preserve">(6.1.4.16.3) Dustproof bags (tight to dust) 5H2; </w:t>
            </w:r>
            <w:r w:rsidR="00017172">
              <w:rPr>
                <w:rFonts w:ascii="Verdana" w:hAnsi="Verdana"/>
                <w:sz w:val="16"/>
                <w:szCs w:val="16"/>
                <w:lang w:val="en-US"/>
              </w:rPr>
              <w:t>in order for the bag to be</w:t>
            </w:r>
            <w:r w:rsidRPr="001335A3">
              <w:rPr>
                <w:rFonts w:ascii="Verdana" w:hAnsi="Verdana"/>
                <w:sz w:val="16"/>
                <w:szCs w:val="16"/>
                <w:lang w:val="en-US"/>
              </w:rPr>
              <w:t xml:space="preserve"> dustproof, </w:t>
            </w:r>
            <w:r w:rsidR="00017172">
              <w:rPr>
                <w:rFonts w:ascii="Verdana" w:hAnsi="Verdana"/>
                <w:sz w:val="16"/>
                <w:szCs w:val="16"/>
                <w:lang w:val="en-US"/>
              </w:rPr>
              <w:t>the following</w:t>
            </w:r>
            <w:r w:rsidRPr="001335A3">
              <w:rPr>
                <w:rFonts w:ascii="Verdana" w:hAnsi="Verdana"/>
                <w:sz w:val="16"/>
                <w:szCs w:val="16"/>
                <w:lang w:val="en-US"/>
              </w:rPr>
              <w:t xml:space="preserve"> must be used, for example:</w:t>
            </w:r>
          </w:p>
        </w:tc>
      </w:tr>
      <w:tr w:rsidR="00C318BA" w:rsidRPr="00375158" w14:paraId="05C7011C" w14:textId="57A4F46F" w:rsidTr="00AD7CBC">
        <w:tc>
          <w:tcPr>
            <w:tcW w:w="4675" w:type="dxa"/>
          </w:tcPr>
          <w:p w14:paraId="40C2A1D3" w14:textId="77777777" w:rsidR="00C318BA" w:rsidRPr="00316811" w:rsidRDefault="00C318BA" w:rsidP="00C318BA">
            <w:pPr>
              <w:pStyle w:val="ROMANOS"/>
              <w:spacing w:after="98"/>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Papel o película de plástico adheridos a la superficie interna del saco; o</w:t>
            </w:r>
          </w:p>
        </w:tc>
        <w:tc>
          <w:tcPr>
            <w:tcW w:w="4675" w:type="dxa"/>
          </w:tcPr>
          <w:p w14:paraId="6E422CF9" w14:textId="40AA17D7" w:rsidR="00C318BA" w:rsidRPr="001335A3" w:rsidRDefault="00C318BA" w:rsidP="00C318BA">
            <w:pPr>
              <w:pStyle w:val="ROMANOS"/>
              <w:spacing w:after="98"/>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b/>
                <w:sz w:val="16"/>
                <w:szCs w:val="16"/>
                <w:lang w:val="en-US"/>
              </w:rPr>
              <w:tab/>
            </w:r>
            <w:r w:rsidRPr="001335A3">
              <w:rPr>
                <w:rFonts w:ascii="Verdana" w:hAnsi="Verdana"/>
                <w:sz w:val="16"/>
                <w:szCs w:val="16"/>
                <w:lang w:val="en-US"/>
              </w:rPr>
              <w:t>Paper or plastic film adhered to the inner surface of the bag; either</w:t>
            </w:r>
          </w:p>
        </w:tc>
      </w:tr>
      <w:tr w:rsidR="00C318BA" w:rsidRPr="00375158" w14:paraId="25ED6FDC" w14:textId="55331F0A" w:rsidTr="00AD7CBC">
        <w:tc>
          <w:tcPr>
            <w:tcW w:w="4675" w:type="dxa"/>
          </w:tcPr>
          <w:p w14:paraId="3E824066" w14:textId="77777777" w:rsidR="00C318BA" w:rsidRPr="00316811" w:rsidRDefault="00C318BA" w:rsidP="00C318BA">
            <w:pPr>
              <w:pStyle w:val="ROMANOS"/>
              <w:spacing w:after="98"/>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Uno o varios forros interiores separados, de papel o de plástico.</w:t>
            </w:r>
          </w:p>
        </w:tc>
        <w:tc>
          <w:tcPr>
            <w:tcW w:w="4675" w:type="dxa"/>
          </w:tcPr>
          <w:p w14:paraId="253A9CD9" w14:textId="58615B8F" w:rsidR="00C318BA" w:rsidRPr="001335A3" w:rsidRDefault="00C318BA" w:rsidP="00C318BA">
            <w:pPr>
              <w:pStyle w:val="ROMANOS"/>
              <w:spacing w:after="98"/>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One or more separate inner linings, made of paper or plastic.</w:t>
            </w:r>
          </w:p>
        </w:tc>
      </w:tr>
      <w:tr w:rsidR="00C318BA" w:rsidRPr="00375158" w14:paraId="26AAD2C3" w14:textId="0EC962FB" w:rsidTr="00AD7CBC">
        <w:tc>
          <w:tcPr>
            <w:tcW w:w="4675" w:type="dxa"/>
          </w:tcPr>
          <w:p w14:paraId="20E9067E"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5.4.15.4</w:t>
            </w:r>
            <w:r w:rsidRPr="00316811">
              <w:rPr>
                <w:rFonts w:ascii="Verdana" w:hAnsi="Verdana"/>
                <w:sz w:val="16"/>
                <w:szCs w:val="16"/>
              </w:rPr>
              <w:t xml:space="preserve"> (6.1.4.16.4) Sacos resistentes al agua 5H3: para impedir la entrada de humedad se debe impermeabilizar el saco utilizando; por ejemplo:</w:t>
            </w:r>
          </w:p>
        </w:tc>
        <w:tc>
          <w:tcPr>
            <w:tcW w:w="4675" w:type="dxa"/>
          </w:tcPr>
          <w:p w14:paraId="5EE6F154" w14:textId="06F4B370" w:rsidR="00C318BA" w:rsidRPr="001335A3" w:rsidRDefault="00C318BA" w:rsidP="00C318BA">
            <w:pPr>
              <w:pStyle w:val="Texto"/>
              <w:spacing w:after="98"/>
              <w:ind w:firstLine="0"/>
              <w:rPr>
                <w:rFonts w:ascii="Verdana" w:hAnsi="Verdana"/>
                <w:b/>
                <w:sz w:val="16"/>
                <w:szCs w:val="16"/>
                <w:lang w:val="en-US"/>
              </w:rPr>
            </w:pPr>
            <w:r w:rsidRPr="001335A3">
              <w:rPr>
                <w:rFonts w:ascii="Verdana" w:hAnsi="Verdana"/>
                <w:b/>
                <w:sz w:val="16"/>
                <w:szCs w:val="16"/>
                <w:lang w:val="en-US"/>
              </w:rPr>
              <w:t xml:space="preserve">5.4.15.4 </w:t>
            </w:r>
            <w:r w:rsidRPr="001335A3">
              <w:rPr>
                <w:rFonts w:ascii="Verdana" w:hAnsi="Verdana"/>
                <w:sz w:val="16"/>
                <w:szCs w:val="16"/>
                <w:lang w:val="en-US"/>
              </w:rPr>
              <w:t xml:space="preserve">(6.1.4.16.4) Waterproof bags 5H3: to prevent the entry of moisture, the bag must be waterproofed </w:t>
            </w:r>
            <w:r w:rsidR="00017172">
              <w:rPr>
                <w:rFonts w:ascii="Verdana" w:hAnsi="Verdana"/>
                <w:sz w:val="16"/>
                <w:szCs w:val="16"/>
                <w:lang w:val="en-US"/>
              </w:rPr>
              <w:t xml:space="preserve">by </w:t>
            </w:r>
            <w:r w:rsidRPr="001335A3">
              <w:rPr>
                <w:rFonts w:ascii="Verdana" w:hAnsi="Verdana"/>
                <w:sz w:val="16"/>
                <w:szCs w:val="16"/>
                <w:lang w:val="en-US"/>
              </w:rPr>
              <w:t>using; For example:</w:t>
            </w:r>
          </w:p>
        </w:tc>
      </w:tr>
      <w:tr w:rsidR="00C318BA" w:rsidRPr="00375158" w14:paraId="5BBDB97D" w14:textId="12D6BAF3" w:rsidTr="00AD7CBC">
        <w:tc>
          <w:tcPr>
            <w:tcW w:w="4675" w:type="dxa"/>
          </w:tcPr>
          <w:p w14:paraId="02644528" w14:textId="77777777" w:rsidR="00C318BA" w:rsidRPr="00316811" w:rsidRDefault="00C318BA" w:rsidP="00C318BA">
            <w:pPr>
              <w:pStyle w:val="ROMANOS"/>
              <w:spacing w:after="98"/>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Forros interiores separados de papel resistente al agua (por ejemplo, de papel Kraft parafinado, bituminado doble, o revestido de plástico); o</w:t>
            </w:r>
          </w:p>
        </w:tc>
        <w:tc>
          <w:tcPr>
            <w:tcW w:w="4675" w:type="dxa"/>
          </w:tcPr>
          <w:p w14:paraId="52CEC183" w14:textId="38A47CA1" w:rsidR="00C318BA" w:rsidRPr="001335A3" w:rsidRDefault="00C318BA" w:rsidP="00C318BA">
            <w:pPr>
              <w:pStyle w:val="ROMANOS"/>
              <w:spacing w:after="98"/>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sz w:val="16"/>
                <w:szCs w:val="16"/>
                <w:lang w:val="en-US"/>
              </w:rPr>
              <w:tab/>
              <w:t>Separate inner liners of waterproof paper (for example, waxed, double bituminous</w:t>
            </w:r>
            <w:r w:rsidR="00697491">
              <w:rPr>
                <w:rFonts w:ascii="Verdana" w:hAnsi="Verdana"/>
                <w:sz w:val="16"/>
                <w:szCs w:val="16"/>
                <w:lang w:val="en-US"/>
              </w:rPr>
              <w:t>,</w:t>
            </w:r>
            <w:r w:rsidRPr="001335A3">
              <w:rPr>
                <w:rFonts w:ascii="Verdana" w:hAnsi="Verdana"/>
                <w:sz w:val="16"/>
                <w:szCs w:val="16"/>
                <w:lang w:val="en-US"/>
              </w:rPr>
              <w:t xml:space="preserve"> or plastic-coated Kraft paper); either</w:t>
            </w:r>
          </w:p>
        </w:tc>
      </w:tr>
      <w:tr w:rsidR="00C318BA" w:rsidRPr="00375158" w14:paraId="4A5AB255" w14:textId="633EB26C" w:rsidTr="00AD7CBC">
        <w:tc>
          <w:tcPr>
            <w:tcW w:w="4675" w:type="dxa"/>
          </w:tcPr>
          <w:p w14:paraId="1881E5D4" w14:textId="77777777" w:rsidR="00C318BA" w:rsidRPr="00316811" w:rsidRDefault="00C318BA" w:rsidP="00C318BA">
            <w:pPr>
              <w:pStyle w:val="ROMANOS"/>
              <w:spacing w:after="98"/>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una película de plástico adherida a la superficie interna o externa del saco; o</w:t>
            </w:r>
          </w:p>
        </w:tc>
        <w:tc>
          <w:tcPr>
            <w:tcW w:w="4675" w:type="dxa"/>
          </w:tcPr>
          <w:p w14:paraId="774FD4CA" w14:textId="537EBD49" w:rsidR="00C318BA" w:rsidRPr="001335A3" w:rsidRDefault="00C318BA" w:rsidP="00C318BA">
            <w:pPr>
              <w:pStyle w:val="ROMANOS"/>
              <w:spacing w:after="98"/>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b/>
                <w:sz w:val="16"/>
                <w:szCs w:val="16"/>
                <w:lang w:val="en-US"/>
              </w:rPr>
              <w:tab/>
            </w:r>
            <w:r w:rsidRPr="001335A3">
              <w:rPr>
                <w:rFonts w:ascii="Verdana" w:hAnsi="Verdana"/>
                <w:sz w:val="16"/>
                <w:szCs w:val="16"/>
                <w:lang w:val="en-US"/>
              </w:rPr>
              <w:t>a plastic film adhered to the internal or external surface of the bag; either</w:t>
            </w:r>
          </w:p>
        </w:tc>
      </w:tr>
      <w:tr w:rsidR="00C318BA" w:rsidRPr="00375158" w14:paraId="659C75E6" w14:textId="37708E38" w:rsidTr="00AD7CBC">
        <w:tc>
          <w:tcPr>
            <w:tcW w:w="4675" w:type="dxa"/>
          </w:tcPr>
          <w:p w14:paraId="14784930" w14:textId="77777777" w:rsidR="00C318BA" w:rsidRPr="00316811" w:rsidRDefault="00C318BA" w:rsidP="00C318BA">
            <w:pPr>
              <w:pStyle w:val="ROMANOS"/>
              <w:spacing w:after="98"/>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uno o varios forros interiores de plástico.</w:t>
            </w:r>
          </w:p>
        </w:tc>
        <w:tc>
          <w:tcPr>
            <w:tcW w:w="4675" w:type="dxa"/>
          </w:tcPr>
          <w:p w14:paraId="740CBA41" w14:textId="403070A9" w:rsidR="00C318BA" w:rsidRPr="001335A3" w:rsidRDefault="00C318BA" w:rsidP="00C318BA">
            <w:pPr>
              <w:pStyle w:val="ROMANOS"/>
              <w:spacing w:after="98"/>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sz w:val="16"/>
                <w:szCs w:val="16"/>
                <w:lang w:val="en-US"/>
              </w:rPr>
              <w:tab/>
              <w:t>one or more plastic inner linings.</w:t>
            </w:r>
          </w:p>
        </w:tc>
      </w:tr>
      <w:tr w:rsidR="00C318BA" w:rsidRPr="00316811" w14:paraId="1B6DA61C" w14:textId="41CAB25C" w:rsidTr="00AD7CBC">
        <w:tc>
          <w:tcPr>
            <w:tcW w:w="4675" w:type="dxa"/>
          </w:tcPr>
          <w:p w14:paraId="3E63F2FD"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5.4.15.5</w:t>
            </w:r>
            <w:r w:rsidRPr="00316811">
              <w:rPr>
                <w:rFonts w:ascii="Verdana" w:hAnsi="Verdana"/>
                <w:sz w:val="16"/>
                <w:szCs w:val="16"/>
              </w:rPr>
              <w:t xml:space="preserve"> (6.1.4.16.5) Masa neta máxima: 50 kg.</w:t>
            </w:r>
          </w:p>
        </w:tc>
        <w:tc>
          <w:tcPr>
            <w:tcW w:w="4675" w:type="dxa"/>
          </w:tcPr>
          <w:p w14:paraId="18295C66" w14:textId="1D5EE6C0" w:rsidR="00C318BA" w:rsidRPr="00896160" w:rsidRDefault="00C318BA" w:rsidP="00C318BA">
            <w:pPr>
              <w:pStyle w:val="Texto"/>
              <w:spacing w:after="98"/>
              <w:ind w:firstLine="0"/>
              <w:rPr>
                <w:rFonts w:ascii="Verdana" w:hAnsi="Verdana"/>
                <w:b/>
                <w:sz w:val="16"/>
                <w:szCs w:val="16"/>
                <w:lang w:val="en-US"/>
              </w:rPr>
            </w:pPr>
            <w:r w:rsidRPr="00896160">
              <w:rPr>
                <w:rFonts w:ascii="Verdana" w:hAnsi="Verdana"/>
                <w:b/>
                <w:sz w:val="16"/>
                <w:szCs w:val="16"/>
                <w:lang w:val="en-US"/>
              </w:rPr>
              <w:t xml:space="preserve">5.4.15.5 </w:t>
            </w:r>
            <w:r w:rsidRPr="00896160">
              <w:rPr>
                <w:rFonts w:ascii="Verdana" w:hAnsi="Verdana"/>
                <w:sz w:val="16"/>
                <w:szCs w:val="16"/>
                <w:lang w:val="en-US"/>
              </w:rPr>
              <w:t>(6.1.4.16.5) Maximum net mass: 50 kg.</w:t>
            </w:r>
          </w:p>
        </w:tc>
      </w:tr>
      <w:tr w:rsidR="00C318BA" w:rsidRPr="00316811" w14:paraId="4A6A87C7" w14:textId="7FC85EDD" w:rsidTr="00AD7CBC">
        <w:tc>
          <w:tcPr>
            <w:tcW w:w="4675" w:type="dxa"/>
          </w:tcPr>
          <w:p w14:paraId="588A3D9D"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5.4.16</w:t>
            </w:r>
            <w:r w:rsidRPr="00316811">
              <w:rPr>
                <w:rFonts w:ascii="Verdana" w:hAnsi="Verdana"/>
                <w:sz w:val="16"/>
                <w:szCs w:val="16"/>
              </w:rPr>
              <w:t xml:space="preserve"> (6.1.4.17) Sacos de película de plástico 5H4.</w:t>
            </w:r>
          </w:p>
        </w:tc>
        <w:tc>
          <w:tcPr>
            <w:tcW w:w="4675" w:type="dxa"/>
          </w:tcPr>
          <w:p w14:paraId="44EC47EF" w14:textId="5CC7280B" w:rsidR="00C318BA" w:rsidRPr="00896160" w:rsidRDefault="00C318BA" w:rsidP="00C318BA">
            <w:pPr>
              <w:pStyle w:val="Texto"/>
              <w:spacing w:after="98"/>
              <w:ind w:firstLine="0"/>
              <w:rPr>
                <w:rFonts w:ascii="Verdana" w:hAnsi="Verdana"/>
                <w:b/>
                <w:sz w:val="16"/>
                <w:szCs w:val="16"/>
                <w:lang w:val="en-US"/>
              </w:rPr>
            </w:pPr>
            <w:r w:rsidRPr="00896160">
              <w:rPr>
                <w:rFonts w:ascii="Verdana" w:hAnsi="Verdana"/>
                <w:b/>
                <w:sz w:val="16"/>
                <w:szCs w:val="16"/>
                <w:lang w:val="en-US"/>
              </w:rPr>
              <w:t xml:space="preserve">5.4.16 </w:t>
            </w:r>
            <w:r w:rsidRPr="00896160">
              <w:rPr>
                <w:rFonts w:ascii="Verdana" w:hAnsi="Verdana"/>
                <w:sz w:val="16"/>
                <w:szCs w:val="16"/>
                <w:lang w:val="en-US"/>
              </w:rPr>
              <w:t>(6.1.4.17) 5H4 plastic film bags.</w:t>
            </w:r>
          </w:p>
        </w:tc>
      </w:tr>
      <w:tr w:rsidR="00C318BA" w:rsidRPr="00375158" w14:paraId="19B198D0" w14:textId="19500D43" w:rsidTr="00AD7CBC">
        <w:tc>
          <w:tcPr>
            <w:tcW w:w="4675" w:type="dxa"/>
          </w:tcPr>
          <w:p w14:paraId="73E7ABAA"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5.4.16.1</w:t>
            </w:r>
            <w:r w:rsidRPr="00316811">
              <w:rPr>
                <w:rFonts w:ascii="Verdana" w:hAnsi="Verdana"/>
                <w:sz w:val="16"/>
                <w:szCs w:val="16"/>
              </w:rPr>
              <w:t xml:space="preserve"> (6.1.4.17.1) Los sacos deben ser de un plástico apropiado. La resistencia del material utilizado y la confección del saco deben ser adecuadas a la capacidad de éste y al uso a que esté destinado. Las uniones y los cierres deben resistir las presiones y los choques que el saco puede sufrir en las condiciones normales de transporte.</w:t>
            </w:r>
          </w:p>
        </w:tc>
        <w:tc>
          <w:tcPr>
            <w:tcW w:w="4675" w:type="dxa"/>
          </w:tcPr>
          <w:p w14:paraId="2F1986ED" w14:textId="4801E7A1" w:rsidR="00C318BA" w:rsidRPr="00896160" w:rsidRDefault="00C318BA" w:rsidP="00C318BA">
            <w:pPr>
              <w:pStyle w:val="Texto"/>
              <w:spacing w:after="98"/>
              <w:ind w:firstLine="0"/>
              <w:rPr>
                <w:rFonts w:ascii="Verdana" w:hAnsi="Verdana"/>
                <w:b/>
                <w:sz w:val="16"/>
                <w:szCs w:val="16"/>
                <w:lang w:val="en-US"/>
              </w:rPr>
            </w:pPr>
            <w:r w:rsidRPr="00896160">
              <w:rPr>
                <w:rFonts w:ascii="Verdana" w:hAnsi="Verdana"/>
                <w:b/>
                <w:sz w:val="16"/>
                <w:szCs w:val="16"/>
                <w:lang w:val="en-US"/>
              </w:rPr>
              <w:t xml:space="preserve">5.4.16.1 </w:t>
            </w:r>
            <w:r w:rsidRPr="00896160">
              <w:rPr>
                <w:rFonts w:ascii="Verdana" w:hAnsi="Verdana"/>
                <w:sz w:val="16"/>
                <w:szCs w:val="16"/>
                <w:lang w:val="en-US"/>
              </w:rPr>
              <w:t xml:space="preserve">(6.1.4.17.1) The bags must be of an appropriate plastic. The resistance of the material used and the making of the bag must be adequate to its capacity and the use for which it is intended. The </w:t>
            </w:r>
            <w:r w:rsidR="005D127C">
              <w:rPr>
                <w:rFonts w:ascii="Verdana" w:hAnsi="Verdana"/>
                <w:sz w:val="16"/>
                <w:szCs w:val="16"/>
                <w:lang w:val="en-US"/>
              </w:rPr>
              <w:t>union</w:t>
            </w:r>
            <w:r w:rsidRPr="00896160">
              <w:rPr>
                <w:rFonts w:ascii="Verdana" w:hAnsi="Verdana"/>
                <w:sz w:val="16"/>
                <w:szCs w:val="16"/>
                <w:lang w:val="en-US"/>
              </w:rPr>
              <w:t>s and closures must resist the pressures and shocks that the bag can suffer in normal transport conditions.</w:t>
            </w:r>
          </w:p>
        </w:tc>
      </w:tr>
      <w:tr w:rsidR="00C318BA" w:rsidRPr="00316811" w14:paraId="3133501D" w14:textId="25DA3148" w:rsidTr="00AD7CBC">
        <w:tc>
          <w:tcPr>
            <w:tcW w:w="4675" w:type="dxa"/>
          </w:tcPr>
          <w:p w14:paraId="4D40275F" w14:textId="77777777" w:rsidR="00C318BA" w:rsidRPr="003C0947" w:rsidRDefault="00C318BA" w:rsidP="00C318BA">
            <w:pPr>
              <w:pStyle w:val="Texto"/>
              <w:spacing w:after="98"/>
              <w:ind w:firstLine="0"/>
              <w:rPr>
                <w:rFonts w:ascii="Verdana" w:hAnsi="Verdana"/>
                <w:sz w:val="16"/>
                <w:szCs w:val="16"/>
              </w:rPr>
            </w:pPr>
            <w:r w:rsidRPr="003C0947">
              <w:rPr>
                <w:rFonts w:ascii="Verdana" w:hAnsi="Verdana"/>
                <w:b/>
                <w:sz w:val="16"/>
                <w:szCs w:val="16"/>
              </w:rPr>
              <w:t>5.4.16.2</w:t>
            </w:r>
            <w:r w:rsidRPr="003C0947">
              <w:rPr>
                <w:rFonts w:ascii="Verdana" w:hAnsi="Verdana"/>
                <w:sz w:val="16"/>
                <w:szCs w:val="16"/>
              </w:rPr>
              <w:t xml:space="preserve"> (6.1.4.17.2) Masa neta máxima: 50 kg.</w:t>
            </w:r>
          </w:p>
        </w:tc>
        <w:tc>
          <w:tcPr>
            <w:tcW w:w="4675" w:type="dxa"/>
          </w:tcPr>
          <w:p w14:paraId="3EA15246" w14:textId="512E3786" w:rsidR="00C318BA" w:rsidRPr="003C0947" w:rsidRDefault="00C318BA" w:rsidP="00C318BA">
            <w:pPr>
              <w:pStyle w:val="Texto"/>
              <w:spacing w:after="98"/>
              <w:ind w:firstLine="0"/>
              <w:rPr>
                <w:rFonts w:ascii="Verdana" w:hAnsi="Verdana"/>
                <w:b/>
                <w:sz w:val="16"/>
                <w:szCs w:val="16"/>
                <w:lang w:val="en-US"/>
              </w:rPr>
            </w:pPr>
            <w:r w:rsidRPr="003C0947">
              <w:rPr>
                <w:rFonts w:ascii="Verdana" w:hAnsi="Verdana"/>
                <w:b/>
                <w:sz w:val="16"/>
                <w:szCs w:val="16"/>
                <w:lang w:val="en-US"/>
              </w:rPr>
              <w:t xml:space="preserve">5.4.16.2 </w:t>
            </w:r>
            <w:r w:rsidRPr="003C0947">
              <w:rPr>
                <w:rFonts w:ascii="Verdana" w:hAnsi="Verdana"/>
                <w:sz w:val="16"/>
                <w:szCs w:val="16"/>
                <w:lang w:val="en-US"/>
              </w:rPr>
              <w:t>(6.1.4.17.2) Maximum net mass: 50 kg.</w:t>
            </w:r>
          </w:p>
        </w:tc>
      </w:tr>
      <w:tr w:rsidR="00C318BA" w:rsidRPr="00316811" w14:paraId="2EA7CB00" w14:textId="7D903571" w:rsidTr="00AD7CBC">
        <w:tc>
          <w:tcPr>
            <w:tcW w:w="4675" w:type="dxa"/>
          </w:tcPr>
          <w:p w14:paraId="189531E5" w14:textId="77777777" w:rsidR="00C318BA" w:rsidRPr="003C0947" w:rsidRDefault="00C318BA" w:rsidP="00C318BA">
            <w:pPr>
              <w:pStyle w:val="Texto"/>
              <w:spacing w:after="98"/>
              <w:ind w:firstLine="0"/>
              <w:rPr>
                <w:rFonts w:ascii="Verdana" w:hAnsi="Verdana"/>
                <w:sz w:val="16"/>
                <w:szCs w:val="16"/>
              </w:rPr>
            </w:pPr>
            <w:r w:rsidRPr="003C0947">
              <w:rPr>
                <w:rFonts w:ascii="Verdana" w:hAnsi="Verdana"/>
                <w:b/>
                <w:sz w:val="16"/>
                <w:szCs w:val="16"/>
              </w:rPr>
              <w:t>5.4.17</w:t>
            </w:r>
            <w:r w:rsidRPr="003C0947">
              <w:rPr>
                <w:rFonts w:ascii="Verdana" w:hAnsi="Verdana"/>
                <w:sz w:val="16"/>
                <w:szCs w:val="16"/>
              </w:rPr>
              <w:t xml:space="preserve"> (6.1.4.18) Sacos de papel.</w:t>
            </w:r>
          </w:p>
        </w:tc>
        <w:tc>
          <w:tcPr>
            <w:tcW w:w="4675" w:type="dxa"/>
          </w:tcPr>
          <w:p w14:paraId="205F3A98" w14:textId="7514E88B" w:rsidR="00C318BA" w:rsidRPr="003C0947" w:rsidRDefault="00C318BA" w:rsidP="00C318BA">
            <w:pPr>
              <w:pStyle w:val="Texto"/>
              <w:spacing w:after="98"/>
              <w:ind w:firstLine="0"/>
              <w:rPr>
                <w:rFonts w:ascii="Verdana" w:hAnsi="Verdana"/>
                <w:b/>
                <w:sz w:val="16"/>
                <w:szCs w:val="16"/>
                <w:lang w:val="en-US"/>
              </w:rPr>
            </w:pPr>
            <w:r w:rsidRPr="003C0947">
              <w:rPr>
                <w:rFonts w:ascii="Verdana" w:hAnsi="Verdana"/>
                <w:b/>
                <w:sz w:val="16"/>
                <w:szCs w:val="16"/>
                <w:lang w:val="en-US"/>
              </w:rPr>
              <w:t xml:space="preserve">5.4.17 </w:t>
            </w:r>
            <w:r w:rsidRPr="003C0947">
              <w:rPr>
                <w:rFonts w:ascii="Verdana" w:hAnsi="Verdana"/>
                <w:sz w:val="16"/>
                <w:szCs w:val="16"/>
                <w:lang w:val="en-US"/>
              </w:rPr>
              <w:t>(6.1.4.18) Paper bags.</w:t>
            </w:r>
          </w:p>
        </w:tc>
      </w:tr>
      <w:tr w:rsidR="00C318BA" w:rsidRPr="00316811" w14:paraId="4C7D9ADE" w14:textId="5CB89ABE" w:rsidTr="00AD7CBC">
        <w:tc>
          <w:tcPr>
            <w:tcW w:w="4675" w:type="dxa"/>
          </w:tcPr>
          <w:p w14:paraId="76238A4D" w14:textId="77777777" w:rsidR="00C318BA" w:rsidRPr="003C0947" w:rsidRDefault="00C318BA" w:rsidP="00C318BA">
            <w:pPr>
              <w:pStyle w:val="Texto"/>
              <w:spacing w:after="98"/>
              <w:ind w:firstLine="0"/>
              <w:rPr>
                <w:rFonts w:ascii="Verdana" w:hAnsi="Verdana"/>
                <w:sz w:val="16"/>
                <w:szCs w:val="16"/>
              </w:rPr>
            </w:pPr>
            <w:r w:rsidRPr="003C0947">
              <w:rPr>
                <w:rFonts w:ascii="Verdana" w:hAnsi="Verdana"/>
                <w:sz w:val="16"/>
                <w:szCs w:val="16"/>
              </w:rPr>
              <w:t>5M1 de varias hojas.</w:t>
            </w:r>
          </w:p>
        </w:tc>
        <w:tc>
          <w:tcPr>
            <w:tcW w:w="4675" w:type="dxa"/>
          </w:tcPr>
          <w:p w14:paraId="31155247" w14:textId="3E2A06AC" w:rsidR="00C318BA" w:rsidRPr="003C0947" w:rsidRDefault="00C318BA" w:rsidP="00C318BA">
            <w:pPr>
              <w:pStyle w:val="Texto"/>
              <w:spacing w:after="98"/>
              <w:ind w:firstLine="0"/>
              <w:rPr>
                <w:rFonts w:ascii="Verdana" w:hAnsi="Verdana"/>
                <w:sz w:val="16"/>
                <w:szCs w:val="16"/>
                <w:lang w:val="en-US"/>
              </w:rPr>
            </w:pPr>
            <w:r w:rsidRPr="003C0947">
              <w:rPr>
                <w:rFonts w:ascii="Verdana" w:hAnsi="Verdana"/>
                <w:sz w:val="16"/>
                <w:szCs w:val="16"/>
                <w:lang w:val="en-US"/>
              </w:rPr>
              <w:t>5M1 multi-leaf.</w:t>
            </w:r>
          </w:p>
        </w:tc>
      </w:tr>
      <w:tr w:rsidR="00C318BA" w:rsidRPr="00375158" w14:paraId="01A76878" w14:textId="55E75036" w:rsidTr="00AD7CBC">
        <w:tc>
          <w:tcPr>
            <w:tcW w:w="4675" w:type="dxa"/>
          </w:tcPr>
          <w:p w14:paraId="09AB09E6" w14:textId="77777777" w:rsidR="00C318BA" w:rsidRPr="003C0947" w:rsidRDefault="00C318BA" w:rsidP="00C318BA">
            <w:pPr>
              <w:pStyle w:val="Texto"/>
              <w:spacing w:after="98"/>
              <w:ind w:firstLine="0"/>
              <w:rPr>
                <w:rFonts w:ascii="Verdana" w:hAnsi="Verdana"/>
                <w:sz w:val="16"/>
                <w:szCs w:val="16"/>
              </w:rPr>
            </w:pPr>
            <w:r w:rsidRPr="003C0947">
              <w:rPr>
                <w:rFonts w:ascii="Verdana" w:hAnsi="Verdana"/>
                <w:sz w:val="16"/>
                <w:szCs w:val="16"/>
              </w:rPr>
              <w:t>5M2 de varias hojas, resistentes al agua.</w:t>
            </w:r>
          </w:p>
        </w:tc>
        <w:tc>
          <w:tcPr>
            <w:tcW w:w="4675" w:type="dxa"/>
          </w:tcPr>
          <w:p w14:paraId="25FD092D" w14:textId="6D4EB6CB" w:rsidR="00C318BA" w:rsidRPr="003C0947" w:rsidRDefault="00C318BA" w:rsidP="00C318BA">
            <w:pPr>
              <w:pStyle w:val="Texto"/>
              <w:spacing w:after="98"/>
              <w:ind w:firstLine="0"/>
              <w:rPr>
                <w:rFonts w:ascii="Verdana" w:hAnsi="Verdana"/>
                <w:sz w:val="16"/>
                <w:szCs w:val="16"/>
                <w:lang w:val="en-US"/>
              </w:rPr>
            </w:pPr>
            <w:r w:rsidRPr="003C0947">
              <w:rPr>
                <w:rFonts w:ascii="Verdana" w:hAnsi="Verdana"/>
                <w:sz w:val="16"/>
                <w:szCs w:val="16"/>
                <w:lang w:val="en-US"/>
              </w:rPr>
              <w:t>5M2 of several sheets, waterproof.</w:t>
            </w:r>
          </w:p>
        </w:tc>
      </w:tr>
      <w:tr w:rsidR="00C318BA" w:rsidRPr="00375158" w14:paraId="7C31A432" w14:textId="4064EFC5" w:rsidTr="00AD7CBC">
        <w:tc>
          <w:tcPr>
            <w:tcW w:w="4675" w:type="dxa"/>
          </w:tcPr>
          <w:p w14:paraId="0E5F61A5"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5.4.17.1</w:t>
            </w:r>
            <w:r w:rsidRPr="00316811">
              <w:rPr>
                <w:rFonts w:ascii="Verdana" w:hAnsi="Verdana"/>
                <w:sz w:val="16"/>
                <w:szCs w:val="16"/>
              </w:rPr>
              <w:t xml:space="preserve"> (6.1.4.18.1) Los sacos deben ser de papel Kraft apropiado o de un papel equivalente con al menos tres hojas, pudiendo ser la hoja intermedia de un tejido en red y que se adhiera a las capas exteriores del papel. La resistencia del papel y la confección del saco deben ser adecuadas a la capacidad de éste y al uso a que esté destinado. Las uniones y los cierres deben ser a prueba de polvo (estancos a los pulverulentos).</w:t>
            </w:r>
          </w:p>
        </w:tc>
        <w:tc>
          <w:tcPr>
            <w:tcW w:w="4675" w:type="dxa"/>
          </w:tcPr>
          <w:p w14:paraId="7B4F3938" w14:textId="5E534320" w:rsidR="00C318BA" w:rsidRPr="001335A3" w:rsidRDefault="00C318BA" w:rsidP="00C318BA">
            <w:pPr>
              <w:pStyle w:val="Texto"/>
              <w:spacing w:after="98"/>
              <w:ind w:firstLine="0"/>
              <w:rPr>
                <w:rFonts w:ascii="Verdana" w:hAnsi="Verdana"/>
                <w:b/>
                <w:sz w:val="16"/>
                <w:szCs w:val="16"/>
                <w:lang w:val="en-US"/>
              </w:rPr>
            </w:pPr>
            <w:r w:rsidRPr="001335A3">
              <w:rPr>
                <w:rFonts w:ascii="Verdana" w:hAnsi="Verdana"/>
                <w:b/>
                <w:sz w:val="16"/>
                <w:szCs w:val="16"/>
                <w:lang w:val="en-US"/>
              </w:rPr>
              <w:t xml:space="preserve">5.4.17.1 </w:t>
            </w:r>
            <w:r w:rsidRPr="001335A3">
              <w:rPr>
                <w:rFonts w:ascii="Verdana" w:hAnsi="Verdana"/>
                <w:sz w:val="16"/>
                <w:szCs w:val="16"/>
                <w:lang w:val="en-US"/>
              </w:rPr>
              <w:t xml:space="preserve">(6.1.4.18.1) The bags must be made of appropriate Kraft paper or an equivalent paper with at least three plies, which may be the middle ply of a mesh </w:t>
            </w:r>
            <w:r w:rsidR="00434A2E" w:rsidRPr="001335A3">
              <w:rPr>
                <w:rFonts w:ascii="Verdana" w:hAnsi="Verdana"/>
                <w:sz w:val="16"/>
                <w:szCs w:val="16"/>
                <w:lang w:val="en-US"/>
              </w:rPr>
              <w:t>fabric,</w:t>
            </w:r>
            <w:r w:rsidRPr="001335A3">
              <w:rPr>
                <w:rFonts w:ascii="Verdana" w:hAnsi="Verdana"/>
                <w:sz w:val="16"/>
                <w:szCs w:val="16"/>
                <w:lang w:val="en-US"/>
              </w:rPr>
              <w:t xml:space="preserve"> and which adheres to the outer layers of the paper. The resistance of the paper and the making of the bag must be adequate to its capacity and the use for which it is intended. The </w:t>
            </w:r>
            <w:r w:rsidR="00434A2E">
              <w:rPr>
                <w:rFonts w:ascii="Verdana" w:hAnsi="Verdana"/>
                <w:sz w:val="16"/>
                <w:szCs w:val="16"/>
                <w:lang w:val="en-US"/>
              </w:rPr>
              <w:t>unions</w:t>
            </w:r>
            <w:r w:rsidRPr="001335A3">
              <w:rPr>
                <w:rFonts w:ascii="Verdana" w:hAnsi="Verdana"/>
                <w:sz w:val="16"/>
                <w:szCs w:val="16"/>
                <w:lang w:val="en-US"/>
              </w:rPr>
              <w:t xml:space="preserve"> and closures must be dustproof (tight against dust).</w:t>
            </w:r>
          </w:p>
        </w:tc>
      </w:tr>
      <w:tr w:rsidR="00C318BA" w:rsidRPr="00697491" w14:paraId="015E413A" w14:textId="35F5D9F4" w:rsidTr="00AD7CBC">
        <w:tc>
          <w:tcPr>
            <w:tcW w:w="4675" w:type="dxa"/>
          </w:tcPr>
          <w:p w14:paraId="177512C8"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5.4.17.2</w:t>
            </w:r>
            <w:r w:rsidRPr="00316811">
              <w:rPr>
                <w:rFonts w:ascii="Verdana" w:hAnsi="Verdana"/>
                <w:sz w:val="16"/>
                <w:szCs w:val="16"/>
              </w:rPr>
              <w:t xml:space="preserve"> (6.1.4.18.2) Sacos 5M2; para impedir la entrada de humedad, los sacos de cuatro hojas o más, se deben impermeabilizar utilizando una hoja resistente al agua, como una de las dos hojas exteriores, o una capa resistente al agua, hecha de un material de protección apropiado, colocada entre las dos hojas exteriores; o una capa resistente al agua, hecha de un material de protección apropiado, colocada entre las dos hojas exteriores; los sacos de tres hojas se deben impermeabilizar utilizando una hoja resistente al agua como hoja exterior. Si hay peligro de que la substancia </w:t>
            </w:r>
            <w:r w:rsidRPr="00316811">
              <w:rPr>
                <w:rFonts w:ascii="Verdana" w:hAnsi="Verdana"/>
                <w:sz w:val="16"/>
                <w:szCs w:val="16"/>
              </w:rPr>
              <w:lastRenderedPageBreak/>
              <w:t>contenida reaccione con la humedad o si dicha substancia se embala/envasa en estado húmedo, se colocarán también, en contacto con la substancia, una hoja o una capa impermeables, por ejemplo, de papel Kraft de doble bituminado, de papel Kraft revestido de plástico o una película de plástico pegada a la superficie interior del saco y uno o varios forros interiores de plástico. Las uniones y los cierres serán impermeables.</w:t>
            </w:r>
          </w:p>
        </w:tc>
        <w:tc>
          <w:tcPr>
            <w:tcW w:w="4675" w:type="dxa"/>
          </w:tcPr>
          <w:p w14:paraId="33B74613" w14:textId="4AE2FC25" w:rsidR="00C318BA" w:rsidRPr="00697491" w:rsidRDefault="00C318BA" w:rsidP="00C318BA">
            <w:pPr>
              <w:pStyle w:val="Texto"/>
              <w:spacing w:after="98"/>
              <w:ind w:firstLine="0"/>
              <w:rPr>
                <w:rFonts w:ascii="Verdana" w:hAnsi="Verdana"/>
                <w:b/>
                <w:sz w:val="16"/>
                <w:szCs w:val="16"/>
                <w:lang w:val="en-US"/>
              </w:rPr>
            </w:pPr>
            <w:r w:rsidRPr="001335A3">
              <w:rPr>
                <w:rFonts w:ascii="Verdana" w:hAnsi="Verdana"/>
                <w:b/>
                <w:sz w:val="16"/>
                <w:szCs w:val="16"/>
                <w:lang w:val="en-US"/>
              </w:rPr>
              <w:lastRenderedPageBreak/>
              <w:t xml:space="preserve">5.4.17.2 </w:t>
            </w:r>
            <w:r w:rsidRPr="001335A3">
              <w:rPr>
                <w:rFonts w:ascii="Verdana" w:hAnsi="Verdana"/>
                <w:sz w:val="16"/>
                <w:szCs w:val="16"/>
                <w:lang w:val="en-US"/>
              </w:rPr>
              <w:t xml:space="preserve">(6.1.4.18.2) 5M2 bags; To prevent the </w:t>
            </w:r>
            <w:r w:rsidR="00434A2E">
              <w:rPr>
                <w:rFonts w:ascii="Verdana" w:hAnsi="Verdana"/>
                <w:sz w:val="16"/>
                <w:szCs w:val="16"/>
                <w:lang w:val="en-US"/>
              </w:rPr>
              <w:t>entrance</w:t>
            </w:r>
            <w:r w:rsidRPr="001335A3">
              <w:rPr>
                <w:rFonts w:ascii="Verdana" w:hAnsi="Verdana"/>
                <w:sz w:val="16"/>
                <w:szCs w:val="16"/>
                <w:lang w:val="en-US"/>
              </w:rPr>
              <w:t xml:space="preserve"> of moisture, bags of four plies or more must be waterproofed using a waterproof ply as one of the two outer plies, or a waterproof layer made of an appropriate protective material placed between the two outer leaves; or a waterproof layer, made of a suitable protective material, placed between the two outer sheets; 3-ply sacks should be waterproofed using a waterproof ply as the outer ply. If there is a danger that the substance contained will react with moisture or if the substance is packed/packaged in a moist state, an </w:t>
            </w:r>
            <w:r w:rsidRPr="001335A3">
              <w:rPr>
                <w:rFonts w:ascii="Verdana" w:hAnsi="Verdana"/>
                <w:sz w:val="16"/>
                <w:szCs w:val="16"/>
                <w:lang w:val="en-US"/>
              </w:rPr>
              <w:lastRenderedPageBreak/>
              <w:t xml:space="preserve">impermeable sheet or layer, </w:t>
            </w:r>
            <w:r w:rsidR="00434A2E" w:rsidRPr="001335A3">
              <w:rPr>
                <w:rFonts w:ascii="Verdana" w:hAnsi="Verdana"/>
                <w:sz w:val="16"/>
                <w:szCs w:val="16"/>
                <w:lang w:val="en-US"/>
              </w:rPr>
              <w:t>e.g.,</w:t>
            </w:r>
            <w:r w:rsidRPr="001335A3">
              <w:rPr>
                <w:rFonts w:ascii="Verdana" w:hAnsi="Verdana"/>
                <w:sz w:val="16"/>
                <w:szCs w:val="16"/>
                <w:lang w:val="en-US"/>
              </w:rPr>
              <w:t xml:space="preserve"> double-bituminized Kraft paper, should also be placed in contact with the substance</w:t>
            </w:r>
            <w:r w:rsidR="00697491">
              <w:rPr>
                <w:rFonts w:ascii="Verdana" w:hAnsi="Verdana"/>
                <w:sz w:val="16"/>
                <w:szCs w:val="16"/>
                <w:lang w:val="en-US"/>
              </w:rPr>
              <w:t>.,</w:t>
            </w:r>
            <w:r w:rsidRPr="001335A3">
              <w:rPr>
                <w:rFonts w:ascii="Verdana" w:hAnsi="Verdana"/>
                <w:sz w:val="16"/>
                <w:szCs w:val="16"/>
                <w:lang w:val="en-US"/>
              </w:rPr>
              <w:t xml:space="preserve"> of plastic-coated Kraft paper or a plastic film glued to the inner surface of the bag and one or more plastic inner linings. </w:t>
            </w:r>
            <w:r w:rsidRPr="00697491">
              <w:rPr>
                <w:rFonts w:ascii="Verdana" w:hAnsi="Verdana"/>
                <w:sz w:val="16"/>
                <w:szCs w:val="16"/>
                <w:lang w:val="en-US"/>
              </w:rPr>
              <w:t xml:space="preserve">The </w:t>
            </w:r>
            <w:r w:rsidR="00434A2E">
              <w:rPr>
                <w:rFonts w:ascii="Verdana" w:hAnsi="Verdana"/>
                <w:sz w:val="16"/>
                <w:szCs w:val="16"/>
                <w:lang w:val="en-US"/>
              </w:rPr>
              <w:t>unions</w:t>
            </w:r>
            <w:r w:rsidRPr="00697491">
              <w:rPr>
                <w:rFonts w:ascii="Verdana" w:hAnsi="Verdana"/>
                <w:sz w:val="16"/>
                <w:szCs w:val="16"/>
                <w:lang w:val="en-US"/>
              </w:rPr>
              <w:t xml:space="preserve"> and closures will be waterproof.</w:t>
            </w:r>
          </w:p>
        </w:tc>
      </w:tr>
      <w:tr w:rsidR="00C318BA" w:rsidRPr="00316811" w14:paraId="44D75F63" w14:textId="3AF622D9" w:rsidTr="00AD7CBC">
        <w:tc>
          <w:tcPr>
            <w:tcW w:w="4675" w:type="dxa"/>
          </w:tcPr>
          <w:p w14:paraId="17F8F4E3"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lastRenderedPageBreak/>
              <w:t>5.4.17.3</w:t>
            </w:r>
            <w:r w:rsidRPr="00316811">
              <w:rPr>
                <w:rFonts w:ascii="Verdana" w:hAnsi="Verdana"/>
                <w:sz w:val="16"/>
                <w:szCs w:val="16"/>
              </w:rPr>
              <w:t xml:space="preserve"> (6.1.4.18.3) Masa neta máxima: 50 kg.</w:t>
            </w:r>
          </w:p>
        </w:tc>
        <w:tc>
          <w:tcPr>
            <w:tcW w:w="4675" w:type="dxa"/>
          </w:tcPr>
          <w:p w14:paraId="0FA3A797" w14:textId="70B6BBA0" w:rsidR="00C318BA" w:rsidRPr="00434A2E" w:rsidRDefault="00C318BA" w:rsidP="00C318BA">
            <w:pPr>
              <w:pStyle w:val="Texto"/>
              <w:spacing w:after="98"/>
              <w:ind w:firstLine="0"/>
              <w:rPr>
                <w:rFonts w:ascii="Verdana" w:hAnsi="Verdana"/>
                <w:b/>
                <w:sz w:val="16"/>
                <w:szCs w:val="16"/>
                <w:lang w:val="en-US"/>
              </w:rPr>
            </w:pPr>
            <w:r w:rsidRPr="00434A2E">
              <w:rPr>
                <w:rFonts w:ascii="Verdana" w:hAnsi="Verdana"/>
                <w:b/>
                <w:sz w:val="16"/>
                <w:szCs w:val="16"/>
                <w:lang w:val="en-US"/>
              </w:rPr>
              <w:t xml:space="preserve">5.4.17.3 </w:t>
            </w:r>
            <w:r w:rsidRPr="00434A2E">
              <w:rPr>
                <w:rFonts w:ascii="Verdana" w:hAnsi="Verdana"/>
                <w:sz w:val="16"/>
                <w:szCs w:val="16"/>
                <w:lang w:val="en-US"/>
              </w:rPr>
              <w:t>(6.1.4.18.3) Maximum net mass: 50 kg.</w:t>
            </w:r>
          </w:p>
        </w:tc>
      </w:tr>
      <w:tr w:rsidR="00C318BA" w:rsidRPr="00375158" w14:paraId="01FBED2F" w14:textId="6272C8BA" w:rsidTr="00AD7CBC">
        <w:tc>
          <w:tcPr>
            <w:tcW w:w="4675" w:type="dxa"/>
          </w:tcPr>
          <w:p w14:paraId="157343C7"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b/>
                <w:sz w:val="16"/>
                <w:szCs w:val="16"/>
              </w:rPr>
              <w:t>5.4.18</w:t>
            </w:r>
            <w:r w:rsidRPr="00316811">
              <w:rPr>
                <w:rFonts w:ascii="Verdana" w:hAnsi="Verdana"/>
                <w:sz w:val="16"/>
                <w:szCs w:val="16"/>
              </w:rPr>
              <w:t xml:space="preserve"> (6.1.4.19) Embalajes/envases</w:t>
            </w:r>
            <w:r w:rsidRPr="00316811">
              <w:rPr>
                <w:rFonts w:ascii="Verdana" w:hAnsi="Verdana"/>
                <w:i/>
                <w:sz w:val="16"/>
                <w:szCs w:val="16"/>
              </w:rPr>
              <w:t xml:space="preserve"> </w:t>
            </w:r>
            <w:r w:rsidRPr="00316811">
              <w:rPr>
                <w:rFonts w:ascii="Verdana" w:hAnsi="Verdana"/>
                <w:sz w:val="16"/>
                <w:szCs w:val="16"/>
              </w:rPr>
              <w:t>compuestos (de plástico).</w:t>
            </w:r>
          </w:p>
        </w:tc>
        <w:tc>
          <w:tcPr>
            <w:tcW w:w="4675" w:type="dxa"/>
          </w:tcPr>
          <w:p w14:paraId="688B76FD" w14:textId="40E0AA53" w:rsidR="00C318BA" w:rsidRPr="00434A2E" w:rsidRDefault="00C318BA" w:rsidP="00C318BA">
            <w:pPr>
              <w:pStyle w:val="Texto"/>
              <w:spacing w:after="98"/>
              <w:ind w:firstLine="0"/>
              <w:rPr>
                <w:rFonts w:ascii="Verdana" w:hAnsi="Verdana"/>
                <w:b/>
                <w:sz w:val="16"/>
                <w:szCs w:val="16"/>
                <w:lang w:val="en-US"/>
              </w:rPr>
            </w:pPr>
            <w:r w:rsidRPr="00434A2E">
              <w:rPr>
                <w:rFonts w:ascii="Verdana" w:hAnsi="Verdana"/>
                <w:b/>
                <w:sz w:val="16"/>
                <w:szCs w:val="16"/>
                <w:lang w:val="en-US"/>
              </w:rPr>
              <w:t xml:space="preserve">5.4.18 </w:t>
            </w:r>
            <w:r w:rsidRPr="00434A2E">
              <w:rPr>
                <w:rFonts w:ascii="Verdana" w:hAnsi="Verdana"/>
                <w:sz w:val="16"/>
                <w:szCs w:val="16"/>
                <w:lang w:val="en-US"/>
              </w:rPr>
              <w:t xml:space="preserve">(6.1.4.19) </w:t>
            </w:r>
            <w:r w:rsidR="00697491" w:rsidRPr="00434A2E">
              <w:rPr>
                <w:rFonts w:ascii="Verdana" w:hAnsi="Verdana"/>
                <w:sz w:val="16"/>
                <w:szCs w:val="16"/>
                <w:lang w:val="en-US"/>
              </w:rPr>
              <w:t>Packaging/container</w:t>
            </w:r>
            <w:r w:rsidR="00434A2E">
              <w:rPr>
                <w:rFonts w:ascii="Verdana" w:hAnsi="Verdana"/>
                <w:sz w:val="16"/>
                <w:szCs w:val="16"/>
                <w:lang w:val="en-US"/>
              </w:rPr>
              <w:t>s</w:t>
            </w:r>
            <w:r w:rsidRPr="00434A2E">
              <w:rPr>
                <w:rFonts w:ascii="Verdana" w:hAnsi="Verdana"/>
                <w:i/>
                <w:sz w:val="16"/>
                <w:szCs w:val="16"/>
                <w:lang w:val="en-US"/>
              </w:rPr>
              <w:t xml:space="preserve"> </w:t>
            </w:r>
            <w:r w:rsidR="00434A2E">
              <w:rPr>
                <w:rFonts w:ascii="Verdana" w:hAnsi="Verdana"/>
                <w:sz w:val="16"/>
                <w:szCs w:val="16"/>
                <w:lang w:val="en-US"/>
              </w:rPr>
              <w:t>composed</w:t>
            </w:r>
            <w:r w:rsidRPr="00434A2E">
              <w:rPr>
                <w:rFonts w:ascii="Verdana" w:hAnsi="Verdana"/>
                <w:sz w:val="16"/>
                <w:szCs w:val="16"/>
                <w:lang w:val="en-US"/>
              </w:rPr>
              <w:t xml:space="preserve"> </w:t>
            </w:r>
            <w:r w:rsidR="00434A2E">
              <w:rPr>
                <w:rFonts w:ascii="Verdana" w:hAnsi="Verdana"/>
                <w:sz w:val="16"/>
                <w:szCs w:val="16"/>
                <w:lang w:val="en-US"/>
              </w:rPr>
              <w:t xml:space="preserve">of </w:t>
            </w:r>
            <w:r w:rsidRPr="00434A2E">
              <w:rPr>
                <w:rFonts w:ascii="Verdana" w:hAnsi="Verdana"/>
                <w:sz w:val="16"/>
                <w:szCs w:val="16"/>
                <w:lang w:val="en-US"/>
              </w:rPr>
              <w:t>plastic.</w:t>
            </w:r>
          </w:p>
        </w:tc>
      </w:tr>
      <w:tr w:rsidR="00C318BA" w:rsidRPr="00375158" w14:paraId="3CC9EA9C" w14:textId="3065650D" w:rsidTr="00AD7CBC">
        <w:tc>
          <w:tcPr>
            <w:tcW w:w="4675" w:type="dxa"/>
          </w:tcPr>
          <w:p w14:paraId="38C6C6EB"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6HA1 recipiente de plástico con bidón exterior de acero.</w:t>
            </w:r>
          </w:p>
        </w:tc>
        <w:tc>
          <w:tcPr>
            <w:tcW w:w="4675" w:type="dxa"/>
          </w:tcPr>
          <w:p w14:paraId="3CE25EB1" w14:textId="5F184543" w:rsidR="00C318BA" w:rsidRPr="001335A3" w:rsidRDefault="00C318BA" w:rsidP="00C318BA">
            <w:pPr>
              <w:pStyle w:val="Texto"/>
              <w:spacing w:after="98"/>
              <w:ind w:firstLine="0"/>
              <w:rPr>
                <w:rFonts w:ascii="Verdana" w:hAnsi="Verdana"/>
                <w:sz w:val="16"/>
                <w:szCs w:val="16"/>
                <w:lang w:val="en-US"/>
              </w:rPr>
            </w:pPr>
            <w:r w:rsidRPr="001335A3">
              <w:rPr>
                <w:rFonts w:ascii="Verdana" w:hAnsi="Verdana"/>
                <w:sz w:val="16"/>
                <w:szCs w:val="16"/>
                <w:lang w:val="en-US"/>
              </w:rPr>
              <w:t>6HA1 plastic container with outer steel drum.</w:t>
            </w:r>
          </w:p>
        </w:tc>
      </w:tr>
      <w:tr w:rsidR="00C318BA" w:rsidRPr="00375158" w14:paraId="36F184A3" w14:textId="67911BDF" w:rsidTr="00AD7CBC">
        <w:tc>
          <w:tcPr>
            <w:tcW w:w="4675" w:type="dxa"/>
          </w:tcPr>
          <w:p w14:paraId="293A26DC"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6HA2 recipiente de plástico con jaula o una caja exterior de acero.</w:t>
            </w:r>
          </w:p>
        </w:tc>
        <w:tc>
          <w:tcPr>
            <w:tcW w:w="4675" w:type="dxa"/>
          </w:tcPr>
          <w:p w14:paraId="44E7253C" w14:textId="4125FDCC" w:rsidR="00C318BA" w:rsidRPr="001335A3" w:rsidRDefault="00C318BA" w:rsidP="00C318BA">
            <w:pPr>
              <w:pStyle w:val="Texto"/>
              <w:spacing w:after="98"/>
              <w:ind w:firstLine="0"/>
              <w:rPr>
                <w:rFonts w:ascii="Verdana" w:hAnsi="Verdana"/>
                <w:sz w:val="16"/>
                <w:szCs w:val="16"/>
                <w:lang w:val="en-US"/>
              </w:rPr>
            </w:pPr>
            <w:r w:rsidRPr="001335A3">
              <w:rPr>
                <w:rFonts w:ascii="Verdana" w:hAnsi="Verdana"/>
                <w:sz w:val="16"/>
                <w:szCs w:val="16"/>
                <w:lang w:val="en-US"/>
              </w:rPr>
              <w:t>6HA2 plastic container with cage or an outer steel box.</w:t>
            </w:r>
          </w:p>
        </w:tc>
      </w:tr>
      <w:tr w:rsidR="00C318BA" w:rsidRPr="00375158" w14:paraId="6E69378F" w14:textId="48099DF9" w:rsidTr="00AD7CBC">
        <w:tc>
          <w:tcPr>
            <w:tcW w:w="4675" w:type="dxa"/>
          </w:tcPr>
          <w:p w14:paraId="6A7A3C53" w14:textId="77777777" w:rsidR="00C318BA" w:rsidRPr="00316811" w:rsidRDefault="00C318BA" w:rsidP="00C318BA">
            <w:pPr>
              <w:pStyle w:val="Texto"/>
              <w:spacing w:after="98"/>
              <w:ind w:firstLine="0"/>
              <w:rPr>
                <w:rFonts w:ascii="Verdana" w:hAnsi="Verdana"/>
                <w:sz w:val="16"/>
                <w:szCs w:val="16"/>
              </w:rPr>
            </w:pPr>
            <w:r w:rsidRPr="00316811">
              <w:rPr>
                <w:rFonts w:ascii="Verdana" w:hAnsi="Verdana"/>
                <w:sz w:val="16"/>
                <w:szCs w:val="16"/>
              </w:rPr>
              <w:t>6HB1 recipiente de plástico con bidón exterior de aluminio.</w:t>
            </w:r>
          </w:p>
        </w:tc>
        <w:tc>
          <w:tcPr>
            <w:tcW w:w="4675" w:type="dxa"/>
          </w:tcPr>
          <w:p w14:paraId="33FE4727" w14:textId="69864882" w:rsidR="00C318BA" w:rsidRPr="001335A3" w:rsidRDefault="00C318BA" w:rsidP="00C318BA">
            <w:pPr>
              <w:pStyle w:val="Texto"/>
              <w:spacing w:after="98"/>
              <w:ind w:firstLine="0"/>
              <w:rPr>
                <w:rFonts w:ascii="Verdana" w:hAnsi="Verdana"/>
                <w:sz w:val="16"/>
                <w:szCs w:val="16"/>
                <w:lang w:val="en-US"/>
              </w:rPr>
            </w:pPr>
            <w:r w:rsidRPr="001335A3">
              <w:rPr>
                <w:rFonts w:ascii="Verdana" w:hAnsi="Verdana"/>
                <w:sz w:val="16"/>
                <w:szCs w:val="16"/>
                <w:lang w:val="en-US"/>
              </w:rPr>
              <w:t>6HB1 plastic container with external aluminum drum.</w:t>
            </w:r>
          </w:p>
        </w:tc>
      </w:tr>
      <w:tr w:rsidR="00C318BA" w:rsidRPr="00375158" w14:paraId="754EA678" w14:textId="33DAA1D2" w:rsidTr="00AD7CBC">
        <w:tc>
          <w:tcPr>
            <w:tcW w:w="4675" w:type="dxa"/>
          </w:tcPr>
          <w:p w14:paraId="5585490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6HB2 recipiente de plástico con jaula o una caja exterior de aluminio.</w:t>
            </w:r>
          </w:p>
        </w:tc>
        <w:tc>
          <w:tcPr>
            <w:tcW w:w="4675" w:type="dxa"/>
          </w:tcPr>
          <w:p w14:paraId="657EB487" w14:textId="5F98956A"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6HB2 plastic container with cage or an aluminum outer box.</w:t>
            </w:r>
          </w:p>
        </w:tc>
      </w:tr>
      <w:tr w:rsidR="00C318BA" w:rsidRPr="00375158" w14:paraId="10BE2E4F" w14:textId="14D8D744" w:rsidTr="00AD7CBC">
        <w:tc>
          <w:tcPr>
            <w:tcW w:w="4675" w:type="dxa"/>
          </w:tcPr>
          <w:p w14:paraId="65553424"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6HC recipiente de plástico con caja exterior de madera.</w:t>
            </w:r>
          </w:p>
        </w:tc>
        <w:tc>
          <w:tcPr>
            <w:tcW w:w="4675" w:type="dxa"/>
          </w:tcPr>
          <w:p w14:paraId="5DC707A5" w14:textId="7BA8FCD0"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6HC plastic container with wooden outer box.</w:t>
            </w:r>
          </w:p>
        </w:tc>
      </w:tr>
      <w:tr w:rsidR="00C318BA" w:rsidRPr="00375158" w14:paraId="790955C3" w14:textId="12058E6A" w:rsidTr="00AD7CBC">
        <w:tc>
          <w:tcPr>
            <w:tcW w:w="4675" w:type="dxa"/>
          </w:tcPr>
          <w:p w14:paraId="6B034F6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6HD1 recipiente de plástico con un bidón exterior de madera contrachapada</w:t>
            </w:r>
          </w:p>
        </w:tc>
        <w:tc>
          <w:tcPr>
            <w:tcW w:w="4675" w:type="dxa"/>
          </w:tcPr>
          <w:p w14:paraId="7A3535F2" w14:textId="1CF7BAB1"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6HD1 plastic container with a plywood outer drum</w:t>
            </w:r>
          </w:p>
        </w:tc>
      </w:tr>
      <w:tr w:rsidR="00C318BA" w:rsidRPr="00375158" w14:paraId="15FE1D97" w14:textId="0AF0825D" w:rsidTr="00AD7CBC">
        <w:tc>
          <w:tcPr>
            <w:tcW w:w="4675" w:type="dxa"/>
          </w:tcPr>
          <w:p w14:paraId="762C2115"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6HD2 recipiente de plástico con caja exterior de madera contrachapada</w:t>
            </w:r>
          </w:p>
        </w:tc>
        <w:tc>
          <w:tcPr>
            <w:tcW w:w="4675" w:type="dxa"/>
          </w:tcPr>
          <w:p w14:paraId="47C5E966" w14:textId="66C1C6FB"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6HD2 plastic container with plywood outer case</w:t>
            </w:r>
          </w:p>
        </w:tc>
      </w:tr>
      <w:tr w:rsidR="00C318BA" w:rsidRPr="00375158" w14:paraId="38C212A3" w14:textId="6A6AA6C1" w:rsidTr="00AD7CBC">
        <w:tc>
          <w:tcPr>
            <w:tcW w:w="4675" w:type="dxa"/>
          </w:tcPr>
          <w:p w14:paraId="50C1E02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6HG1 recipiente de plástico con bidón exterior de cartón.</w:t>
            </w:r>
          </w:p>
        </w:tc>
        <w:tc>
          <w:tcPr>
            <w:tcW w:w="4675" w:type="dxa"/>
          </w:tcPr>
          <w:p w14:paraId="188C3154" w14:textId="32FB6B3E"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6HG1 plastic container with outer cardboard drum.</w:t>
            </w:r>
          </w:p>
        </w:tc>
      </w:tr>
      <w:tr w:rsidR="00C318BA" w:rsidRPr="00375158" w14:paraId="4543DDF7" w14:textId="2F770EDA" w:rsidTr="00AD7CBC">
        <w:tc>
          <w:tcPr>
            <w:tcW w:w="4675" w:type="dxa"/>
          </w:tcPr>
          <w:p w14:paraId="0851CD76"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6HG2 recipiente de plástico con caja exterior de cartón.</w:t>
            </w:r>
          </w:p>
        </w:tc>
        <w:tc>
          <w:tcPr>
            <w:tcW w:w="4675" w:type="dxa"/>
          </w:tcPr>
          <w:p w14:paraId="05818D8D" w14:textId="724DFE1D"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6HG2 plastic container with cardboard outer box.</w:t>
            </w:r>
          </w:p>
        </w:tc>
      </w:tr>
      <w:tr w:rsidR="00C318BA" w:rsidRPr="00375158" w14:paraId="43543724" w14:textId="1596E648" w:rsidTr="00AD7CBC">
        <w:tc>
          <w:tcPr>
            <w:tcW w:w="4675" w:type="dxa"/>
          </w:tcPr>
          <w:p w14:paraId="57A72C1D"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6HH1 recipiente de plástico con bidón exterior de plástico.</w:t>
            </w:r>
          </w:p>
        </w:tc>
        <w:tc>
          <w:tcPr>
            <w:tcW w:w="4675" w:type="dxa"/>
          </w:tcPr>
          <w:p w14:paraId="590D11A0" w14:textId="351AA183"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6HH1 plastic container with plastic outer drum.</w:t>
            </w:r>
          </w:p>
        </w:tc>
      </w:tr>
      <w:tr w:rsidR="00C318BA" w:rsidRPr="00375158" w14:paraId="38F83B75" w14:textId="7AE415FB" w:rsidTr="00AD7CBC">
        <w:tc>
          <w:tcPr>
            <w:tcW w:w="4675" w:type="dxa"/>
          </w:tcPr>
          <w:p w14:paraId="10D43B6B"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6HH2 recipiente de plástico con caja exterior de plástico rígido.</w:t>
            </w:r>
          </w:p>
        </w:tc>
        <w:tc>
          <w:tcPr>
            <w:tcW w:w="4675" w:type="dxa"/>
          </w:tcPr>
          <w:p w14:paraId="1B2C497A" w14:textId="59B2E58C"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6HH2 plastic container with rigid plastic outer box.</w:t>
            </w:r>
          </w:p>
        </w:tc>
      </w:tr>
      <w:tr w:rsidR="00C318BA" w:rsidRPr="00316811" w14:paraId="7A39393E" w14:textId="54C5936F" w:rsidTr="00AD7CBC">
        <w:tc>
          <w:tcPr>
            <w:tcW w:w="4675" w:type="dxa"/>
          </w:tcPr>
          <w:p w14:paraId="260DCB33"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5.4.18.1</w:t>
            </w:r>
            <w:r w:rsidRPr="00316811">
              <w:rPr>
                <w:rFonts w:ascii="Verdana" w:hAnsi="Verdana"/>
                <w:sz w:val="16"/>
                <w:szCs w:val="16"/>
              </w:rPr>
              <w:t xml:space="preserve"> (6.1.4.19.1) Recipiente interior.</w:t>
            </w:r>
          </w:p>
        </w:tc>
        <w:tc>
          <w:tcPr>
            <w:tcW w:w="4675" w:type="dxa"/>
          </w:tcPr>
          <w:p w14:paraId="3AB5E556" w14:textId="3F1D0639" w:rsidR="00C318BA" w:rsidRPr="00316811" w:rsidRDefault="00C318BA" w:rsidP="00C318BA">
            <w:pPr>
              <w:pStyle w:val="Texto"/>
              <w:spacing w:after="96"/>
              <w:ind w:firstLine="0"/>
              <w:rPr>
                <w:rFonts w:ascii="Verdana" w:hAnsi="Verdana"/>
                <w:b/>
                <w:sz w:val="16"/>
                <w:szCs w:val="16"/>
              </w:rPr>
            </w:pPr>
            <w:r w:rsidRPr="00316811">
              <w:rPr>
                <w:rFonts w:ascii="Verdana" w:hAnsi="Verdana"/>
                <w:b/>
                <w:sz w:val="16"/>
                <w:szCs w:val="16"/>
              </w:rPr>
              <w:t xml:space="preserve">5.4.18.1 </w:t>
            </w:r>
            <w:r w:rsidRPr="00316811">
              <w:rPr>
                <w:rFonts w:ascii="Verdana" w:hAnsi="Verdana"/>
                <w:sz w:val="16"/>
                <w:szCs w:val="16"/>
              </w:rPr>
              <w:t>(6.1.4.19.1) Inner container.</w:t>
            </w:r>
          </w:p>
        </w:tc>
      </w:tr>
      <w:tr w:rsidR="00C318BA" w:rsidRPr="00375158" w14:paraId="7D1561C3" w14:textId="28769174" w:rsidTr="00AD7CBC">
        <w:tc>
          <w:tcPr>
            <w:tcW w:w="4675" w:type="dxa"/>
          </w:tcPr>
          <w:p w14:paraId="0055F7F0"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5.4.18.1.1</w:t>
            </w:r>
            <w:r w:rsidRPr="00316811">
              <w:rPr>
                <w:rFonts w:ascii="Verdana" w:hAnsi="Verdana"/>
                <w:sz w:val="16"/>
                <w:szCs w:val="16"/>
              </w:rPr>
              <w:t xml:space="preserve"> (6.1.4.19.1.1) Las disposiciones de 5.4.7.1 y 5.4.7.5 a 5.4.7.8 (6.1.4.8.1 y 6.1.4.8.4 a 6.1.4.8.7) se aplican a los recipientes interiores de plástico.</w:t>
            </w:r>
          </w:p>
        </w:tc>
        <w:tc>
          <w:tcPr>
            <w:tcW w:w="4675" w:type="dxa"/>
          </w:tcPr>
          <w:p w14:paraId="67B6CF6D" w14:textId="578494CB"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5.4.18.1.1 </w:t>
            </w:r>
            <w:r w:rsidRPr="001335A3">
              <w:rPr>
                <w:rFonts w:ascii="Verdana" w:hAnsi="Verdana"/>
                <w:sz w:val="16"/>
                <w:szCs w:val="16"/>
                <w:lang w:val="en-US"/>
              </w:rPr>
              <w:t>(6.1.4.19.1.1) The provisions of 5.4.7.1 and 5.4.7.5 to 5.4.7.8 (6.1.4.8.1 and 6.1.4.8.4 to 6.1.4.8.7) apply to containers plastic interiors.</w:t>
            </w:r>
          </w:p>
        </w:tc>
      </w:tr>
      <w:tr w:rsidR="00C318BA" w:rsidRPr="00375158" w14:paraId="1D386D6D" w14:textId="28FE0B5C" w:rsidTr="00AD7CBC">
        <w:tc>
          <w:tcPr>
            <w:tcW w:w="4675" w:type="dxa"/>
          </w:tcPr>
          <w:p w14:paraId="38548328" w14:textId="77777777" w:rsidR="00C318BA" w:rsidRPr="00D34200" w:rsidRDefault="00C318BA" w:rsidP="00C318BA">
            <w:pPr>
              <w:pStyle w:val="Texto"/>
              <w:spacing w:after="96"/>
              <w:ind w:firstLine="0"/>
              <w:rPr>
                <w:rFonts w:ascii="Verdana" w:hAnsi="Verdana"/>
                <w:sz w:val="16"/>
                <w:szCs w:val="16"/>
              </w:rPr>
            </w:pPr>
            <w:r w:rsidRPr="00D34200">
              <w:rPr>
                <w:rFonts w:ascii="Verdana" w:hAnsi="Verdana"/>
                <w:b/>
                <w:sz w:val="16"/>
                <w:szCs w:val="16"/>
              </w:rPr>
              <w:t>5.4.18.1.2</w:t>
            </w:r>
            <w:r w:rsidRPr="00D34200">
              <w:rPr>
                <w:rFonts w:ascii="Verdana" w:hAnsi="Verdana"/>
                <w:sz w:val="16"/>
                <w:szCs w:val="16"/>
              </w:rPr>
              <w:t xml:space="preserve"> (6.1.4.19.1.2) El recipiente interior de plástico debe encajar sin holgura en el embalaje/envase exterior, el cual no debe tener ninguna aspereza que pueda provocar una abrasión del plástico.</w:t>
            </w:r>
          </w:p>
        </w:tc>
        <w:tc>
          <w:tcPr>
            <w:tcW w:w="4675" w:type="dxa"/>
          </w:tcPr>
          <w:p w14:paraId="35069FCA" w14:textId="144D12A8" w:rsidR="00C318BA" w:rsidRPr="00D34200" w:rsidRDefault="00C318BA" w:rsidP="00C318BA">
            <w:pPr>
              <w:pStyle w:val="Texto"/>
              <w:spacing w:after="96"/>
              <w:ind w:firstLine="0"/>
              <w:rPr>
                <w:rFonts w:ascii="Verdana" w:hAnsi="Verdana"/>
                <w:b/>
                <w:sz w:val="16"/>
                <w:szCs w:val="16"/>
                <w:lang w:val="en-US"/>
              </w:rPr>
            </w:pPr>
            <w:r w:rsidRPr="00D34200">
              <w:rPr>
                <w:rFonts w:ascii="Verdana" w:hAnsi="Verdana"/>
                <w:b/>
                <w:sz w:val="16"/>
                <w:szCs w:val="16"/>
                <w:lang w:val="en-US"/>
              </w:rPr>
              <w:t xml:space="preserve">5.4.18.1.2 </w:t>
            </w:r>
            <w:r w:rsidRPr="00D34200">
              <w:rPr>
                <w:rFonts w:ascii="Verdana" w:hAnsi="Verdana"/>
                <w:sz w:val="16"/>
                <w:szCs w:val="16"/>
                <w:lang w:val="en-US"/>
              </w:rPr>
              <w:t>(6.1.4.19.1.2) The inner plastic container must fit snugly into the outer packaging, which must not have any roughness that could cause abrasion of the plastic.</w:t>
            </w:r>
          </w:p>
        </w:tc>
      </w:tr>
      <w:tr w:rsidR="00C318BA" w:rsidRPr="00375158" w14:paraId="3117604F" w14:textId="02756839" w:rsidTr="00AD7CBC">
        <w:tc>
          <w:tcPr>
            <w:tcW w:w="4675" w:type="dxa"/>
          </w:tcPr>
          <w:p w14:paraId="18CAA48C"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5.4.18.1.3</w:t>
            </w:r>
            <w:r w:rsidRPr="00316811">
              <w:rPr>
                <w:rFonts w:ascii="Verdana" w:hAnsi="Verdana"/>
                <w:sz w:val="16"/>
                <w:szCs w:val="16"/>
              </w:rPr>
              <w:t xml:space="preserve"> (6.1.4.19.1.3) Capacidad máxima del recipiente interior.</w:t>
            </w:r>
          </w:p>
        </w:tc>
        <w:tc>
          <w:tcPr>
            <w:tcW w:w="4675" w:type="dxa"/>
          </w:tcPr>
          <w:p w14:paraId="6D2BF938" w14:textId="6BD16183"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5.4.18.1.3 </w:t>
            </w:r>
            <w:r w:rsidRPr="001335A3">
              <w:rPr>
                <w:rFonts w:ascii="Verdana" w:hAnsi="Verdana"/>
                <w:sz w:val="16"/>
                <w:szCs w:val="16"/>
                <w:lang w:val="en-US"/>
              </w:rPr>
              <w:t>(6.1.4.19.1.3) Maximum capacity of the inner container.</w:t>
            </w:r>
          </w:p>
        </w:tc>
      </w:tr>
      <w:tr w:rsidR="00C318BA" w:rsidRPr="00316811" w14:paraId="074094AB" w14:textId="727B57BC" w:rsidTr="00AD7CBC">
        <w:tc>
          <w:tcPr>
            <w:tcW w:w="4675" w:type="dxa"/>
          </w:tcPr>
          <w:p w14:paraId="68D67B2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6HA1, 6HB1, 6HD1, 6HG1, 6HH1: 250 litros.</w:t>
            </w:r>
          </w:p>
        </w:tc>
        <w:tc>
          <w:tcPr>
            <w:tcW w:w="4675" w:type="dxa"/>
          </w:tcPr>
          <w:p w14:paraId="00E1B5AC" w14:textId="3FD01EA3" w:rsidR="00C318BA" w:rsidRPr="00DC616C" w:rsidRDefault="00C318BA" w:rsidP="00C318BA">
            <w:pPr>
              <w:pStyle w:val="Texto"/>
              <w:spacing w:after="96"/>
              <w:ind w:firstLine="0"/>
              <w:rPr>
                <w:rFonts w:ascii="Verdana" w:hAnsi="Verdana"/>
                <w:sz w:val="16"/>
                <w:szCs w:val="16"/>
                <w:lang w:val="en-US"/>
              </w:rPr>
            </w:pPr>
            <w:r w:rsidRPr="00DC616C">
              <w:rPr>
                <w:rFonts w:ascii="Verdana" w:hAnsi="Verdana"/>
                <w:sz w:val="16"/>
                <w:szCs w:val="16"/>
                <w:lang w:val="en-US"/>
              </w:rPr>
              <w:t xml:space="preserve">6HA1, 6HB1, 6HD1, 6HG1, 6HH1: 250 </w:t>
            </w:r>
            <w:r w:rsidR="00EE13B0" w:rsidRPr="00DC616C">
              <w:rPr>
                <w:rFonts w:ascii="Verdana" w:hAnsi="Verdana"/>
                <w:sz w:val="16"/>
                <w:szCs w:val="16"/>
                <w:lang w:val="en-US"/>
              </w:rPr>
              <w:t>liters</w:t>
            </w:r>
            <w:r w:rsidRPr="00DC616C">
              <w:rPr>
                <w:rFonts w:ascii="Verdana" w:hAnsi="Verdana"/>
                <w:sz w:val="16"/>
                <w:szCs w:val="16"/>
                <w:lang w:val="en-US"/>
              </w:rPr>
              <w:t>.</w:t>
            </w:r>
          </w:p>
        </w:tc>
      </w:tr>
      <w:tr w:rsidR="00C318BA" w:rsidRPr="00316811" w14:paraId="71129481" w14:textId="0A460646" w:rsidTr="00AD7CBC">
        <w:tc>
          <w:tcPr>
            <w:tcW w:w="4675" w:type="dxa"/>
          </w:tcPr>
          <w:p w14:paraId="53940863"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6HA2, 6HB2, 6HC, 6HD2, 6HG2, 6HH2: 60 litros.</w:t>
            </w:r>
          </w:p>
        </w:tc>
        <w:tc>
          <w:tcPr>
            <w:tcW w:w="4675" w:type="dxa"/>
          </w:tcPr>
          <w:p w14:paraId="3B6B70AA" w14:textId="23C25779" w:rsidR="00C318BA" w:rsidRPr="00DC616C" w:rsidRDefault="00C318BA" w:rsidP="00C318BA">
            <w:pPr>
              <w:pStyle w:val="Texto"/>
              <w:spacing w:after="96"/>
              <w:ind w:firstLine="0"/>
              <w:rPr>
                <w:rFonts w:ascii="Verdana" w:hAnsi="Verdana"/>
                <w:sz w:val="16"/>
                <w:szCs w:val="16"/>
                <w:lang w:val="en-US"/>
              </w:rPr>
            </w:pPr>
            <w:r w:rsidRPr="00DC616C">
              <w:rPr>
                <w:rFonts w:ascii="Verdana" w:hAnsi="Verdana"/>
                <w:sz w:val="16"/>
                <w:szCs w:val="16"/>
                <w:lang w:val="en-US"/>
              </w:rPr>
              <w:t xml:space="preserve">6HA2, 6HB2, 6HC, 6HD2, 6HG2, 6HH2: 60 </w:t>
            </w:r>
            <w:r w:rsidR="00EE13B0" w:rsidRPr="00DC616C">
              <w:rPr>
                <w:rFonts w:ascii="Verdana" w:hAnsi="Verdana"/>
                <w:sz w:val="16"/>
                <w:szCs w:val="16"/>
                <w:lang w:val="en-US"/>
              </w:rPr>
              <w:t>liters</w:t>
            </w:r>
            <w:r w:rsidRPr="00DC616C">
              <w:rPr>
                <w:rFonts w:ascii="Verdana" w:hAnsi="Verdana"/>
                <w:sz w:val="16"/>
                <w:szCs w:val="16"/>
                <w:lang w:val="en-US"/>
              </w:rPr>
              <w:t>.</w:t>
            </w:r>
          </w:p>
        </w:tc>
      </w:tr>
      <w:tr w:rsidR="00C318BA" w:rsidRPr="00316811" w14:paraId="2C18A094" w14:textId="08499631" w:rsidTr="00AD7CBC">
        <w:tc>
          <w:tcPr>
            <w:tcW w:w="4675" w:type="dxa"/>
          </w:tcPr>
          <w:p w14:paraId="70D8113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5.4.18.1.4</w:t>
            </w:r>
            <w:r w:rsidRPr="00316811">
              <w:rPr>
                <w:rFonts w:ascii="Verdana" w:hAnsi="Verdana"/>
                <w:sz w:val="16"/>
                <w:szCs w:val="16"/>
              </w:rPr>
              <w:t xml:space="preserve"> (6.1.4.19.1.4) Masa neta máxima:</w:t>
            </w:r>
          </w:p>
        </w:tc>
        <w:tc>
          <w:tcPr>
            <w:tcW w:w="4675" w:type="dxa"/>
          </w:tcPr>
          <w:p w14:paraId="0A13848F" w14:textId="61E0078C" w:rsidR="00C318BA" w:rsidRPr="00DC616C" w:rsidRDefault="00C318BA" w:rsidP="00C318BA">
            <w:pPr>
              <w:pStyle w:val="Texto"/>
              <w:spacing w:after="96"/>
              <w:ind w:firstLine="0"/>
              <w:rPr>
                <w:rFonts w:ascii="Verdana" w:hAnsi="Verdana"/>
                <w:b/>
                <w:sz w:val="16"/>
                <w:szCs w:val="16"/>
                <w:lang w:val="en-US"/>
              </w:rPr>
            </w:pPr>
            <w:r w:rsidRPr="00DC616C">
              <w:rPr>
                <w:rFonts w:ascii="Verdana" w:hAnsi="Verdana"/>
                <w:b/>
                <w:sz w:val="16"/>
                <w:szCs w:val="16"/>
                <w:lang w:val="en-US"/>
              </w:rPr>
              <w:t xml:space="preserve">5.4.18.1.4 </w:t>
            </w:r>
            <w:r w:rsidRPr="00DC616C">
              <w:rPr>
                <w:rFonts w:ascii="Verdana" w:hAnsi="Verdana"/>
                <w:sz w:val="16"/>
                <w:szCs w:val="16"/>
                <w:lang w:val="en-US"/>
              </w:rPr>
              <w:t>(6.1.4.19.1.4) Maximum net mass:</w:t>
            </w:r>
          </w:p>
        </w:tc>
      </w:tr>
      <w:tr w:rsidR="00C318BA" w:rsidRPr="00316811" w14:paraId="5540CF4B" w14:textId="488CA3BA" w:rsidTr="00AD7CBC">
        <w:tc>
          <w:tcPr>
            <w:tcW w:w="4675" w:type="dxa"/>
          </w:tcPr>
          <w:p w14:paraId="47D51985"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6HA1, 6HB1, 6HD1, 6HG1, 6HH1: 400 kg.</w:t>
            </w:r>
          </w:p>
        </w:tc>
        <w:tc>
          <w:tcPr>
            <w:tcW w:w="4675" w:type="dxa"/>
          </w:tcPr>
          <w:p w14:paraId="5671E77E" w14:textId="6A8E7055" w:rsidR="00C318BA" w:rsidRPr="00A116FB" w:rsidRDefault="00C318BA" w:rsidP="00C318BA">
            <w:pPr>
              <w:pStyle w:val="Texto"/>
              <w:spacing w:after="96"/>
              <w:ind w:firstLine="0"/>
              <w:rPr>
                <w:rFonts w:ascii="Verdana" w:hAnsi="Verdana"/>
                <w:sz w:val="16"/>
                <w:szCs w:val="16"/>
                <w:lang w:val="es-MX"/>
              </w:rPr>
            </w:pPr>
            <w:r w:rsidRPr="00A116FB">
              <w:rPr>
                <w:rFonts w:ascii="Verdana" w:hAnsi="Verdana"/>
                <w:sz w:val="16"/>
                <w:szCs w:val="16"/>
                <w:lang w:val="es-MX"/>
              </w:rPr>
              <w:t>6HA1, 6HB1, 6HD1, 6HG1, 6HH1: 400kg.</w:t>
            </w:r>
          </w:p>
        </w:tc>
      </w:tr>
      <w:tr w:rsidR="00C318BA" w:rsidRPr="00316811" w14:paraId="40FE3382" w14:textId="144AADAD" w:rsidTr="00AD7CBC">
        <w:tc>
          <w:tcPr>
            <w:tcW w:w="4675" w:type="dxa"/>
          </w:tcPr>
          <w:p w14:paraId="325D5121"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6HA2, 6HB2, 6HC, 6HD2, 6HG2, 6HH2: 75 kg.</w:t>
            </w:r>
          </w:p>
        </w:tc>
        <w:tc>
          <w:tcPr>
            <w:tcW w:w="4675" w:type="dxa"/>
          </w:tcPr>
          <w:p w14:paraId="0FF57654" w14:textId="75784AFC" w:rsidR="00C318BA" w:rsidRPr="00A116FB" w:rsidRDefault="00C318BA" w:rsidP="00C318BA">
            <w:pPr>
              <w:pStyle w:val="Texto"/>
              <w:spacing w:after="96"/>
              <w:ind w:firstLine="0"/>
              <w:rPr>
                <w:rFonts w:ascii="Verdana" w:hAnsi="Verdana"/>
                <w:sz w:val="16"/>
                <w:szCs w:val="16"/>
                <w:lang w:val="es-MX"/>
              </w:rPr>
            </w:pPr>
            <w:r w:rsidRPr="00A116FB">
              <w:rPr>
                <w:rFonts w:ascii="Verdana" w:hAnsi="Verdana"/>
                <w:sz w:val="16"/>
                <w:szCs w:val="16"/>
                <w:lang w:val="es-MX"/>
              </w:rPr>
              <w:t>6HA2, 6HB2, 6HC, 6HD2, 6HG2, 6HH2: 75kg.</w:t>
            </w:r>
          </w:p>
        </w:tc>
      </w:tr>
      <w:tr w:rsidR="00C318BA" w:rsidRPr="00316811" w14:paraId="02085118" w14:textId="4C3DEA1C" w:rsidTr="00AD7CBC">
        <w:tc>
          <w:tcPr>
            <w:tcW w:w="4675" w:type="dxa"/>
          </w:tcPr>
          <w:p w14:paraId="730AD7D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w:t>
            </w:r>
            <w:r w:rsidRPr="00316811">
              <w:rPr>
                <w:rFonts w:ascii="Verdana" w:hAnsi="Verdana"/>
                <w:sz w:val="16"/>
                <w:szCs w:val="16"/>
              </w:rPr>
              <w:t xml:space="preserve"> (6.1.4.19.2) Embalaje/envase</w:t>
            </w:r>
            <w:r w:rsidRPr="00316811">
              <w:rPr>
                <w:rFonts w:ascii="Verdana" w:hAnsi="Verdana"/>
                <w:i/>
                <w:sz w:val="16"/>
                <w:szCs w:val="16"/>
              </w:rPr>
              <w:t xml:space="preserve"> </w:t>
            </w:r>
            <w:r w:rsidRPr="00316811">
              <w:rPr>
                <w:rFonts w:ascii="Verdana" w:hAnsi="Verdana"/>
                <w:sz w:val="16"/>
                <w:szCs w:val="16"/>
              </w:rPr>
              <w:t>exterior</w:t>
            </w:r>
          </w:p>
        </w:tc>
        <w:tc>
          <w:tcPr>
            <w:tcW w:w="4675" w:type="dxa"/>
          </w:tcPr>
          <w:p w14:paraId="7E4B19B3" w14:textId="45582047" w:rsidR="00C318BA" w:rsidRPr="00DC616C" w:rsidRDefault="00C318BA" w:rsidP="00C318BA">
            <w:pPr>
              <w:pStyle w:val="Texto"/>
              <w:spacing w:after="96"/>
              <w:ind w:firstLine="0"/>
              <w:rPr>
                <w:rFonts w:ascii="Verdana" w:hAnsi="Verdana"/>
                <w:b/>
                <w:sz w:val="16"/>
                <w:szCs w:val="16"/>
                <w:lang w:val="en-US"/>
              </w:rPr>
            </w:pPr>
            <w:r w:rsidRPr="00DC616C">
              <w:rPr>
                <w:rFonts w:ascii="Verdana" w:hAnsi="Verdana"/>
                <w:b/>
                <w:sz w:val="16"/>
                <w:szCs w:val="16"/>
                <w:lang w:val="en-US"/>
              </w:rPr>
              <w:t xml:space="preserve">5.4.18.2 </w:t>
            </w:r>
            <w:r w:rsidRPr="00DC616C">
              <w:rPr>
                <w:rFonts w:ascii="Verdana" w:hAnsi="Verdana"/>
                <w:sz w:val="16"/>
                <w:szCs w:val="16"/>
                <w:lang w:val="en-US"/>
              </w:rPr>
              <w:t xml:space="preserve">(6.1.4.19.2) </w:t>
            </w:r>
            <w:r w:rsidR="000510F0">
              <w:rPr>
                <w:rFonts w:ascii="Verdana" w:hAnsi="Verdana"/>
                <w:sz w:val="16"/>
                <w:szCs w:val="16"/>
                <w:lang w:val="en-US"/>
              </w:rPr>
              <w:t>External packaging/container</w:t>
            </w:r>
          </w:p>
        </w:tc>
      </w:tr>
      <w:tr w:rsidR="00C318BA" w:rsidRPr="00375158" w14:paraId="06A80453" w14:textId="0BA8E270" w:rsidTr="00AD7CBC">
        <w:tc>
          <w:tcPr>
            <w:tcW w:w="4675" w:type="dxa"/>
          </w:tcPr>
          <w:p w14:paraId="141BB97F"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lastRenderedPageBreak/>
              <w:t>5.4.18.2.1</w:t>
            </w:r>
            <w:r w:rsidRPr="00316811">
              <w:rPr>
                <w:rFonts w:ascii="Verdana" w:hAnsi="Verdana"/>
                <w:sz w:val="16"/>
                <w:szCs w:val="16"/>
              </w:rPr>
              <w:t xml:space="preserve"> (6.1.4.19.2.1) Recipiente de plástico con un bidón exterior de acero o de aluminio (6HA1 o 6HB1); el embalaje/envase exterior, debe tener las características de construcción indicadas en 5.4.1 (6.1.4.1) o 5.4.2 (6.1.4.2), según sea el caso.</w:t>
            </w:r>
          </w:p>
        </w:tc>
        <w:tc>
          <w:tcPr>
            <w:tcW w:w="4675" w:type="dxa"/>
          </w:tcPr>
          <w:p w14:paraId="69038A9F" w14:textId="0DEB4F57"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5.4.18.2.1 </w:t>
            </w:r>
            <w:r w:rsidRPr="001335A3">
              <w:rPr>
                <w:rFonts w:ascii="Verdana" w:hAnsi="Verdana"/>
                <w:sz w:val="16"/>
                <w:szCs w:val="16"/>
                <w:lang w:val="en-US"/>
              </w:rPr>
              <w:t xml:space="preserve">(6.1.4.19.2.1) Plastic container with an outer steel or aluminum drum (6HA1 or 6HB1);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5.4.1 (6.1.4.1) or 5.4.2 (6.1.4.2), as the case may be.</w:t>
            </w:r>
          </w:p>
        </w:tc>
      </w:tr>
      <w:tr w:rsidR="00C318BA" w:rsidRPr="00375158" w14:paraId="7040A2AF" w14:textId="7145BB31" w:rsidTr="00AD7CBC">
        <w:tc>
          <w:tcPr>
            <w:tcW w:w="4675" w:type="dxa"/>
          </w:tcPr>
          <w:p w14:paraId="76BA9DB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5.4.18.2.2</w:t>
            </w:r>
            <w:r w:rsidRPr="00316811">
              <w:rPr>
                <w:rFonts w:ascii="Verdana" w:hAnsi="Verdana"/>
                <w:sz w:val="16"/>
                <w:szCs w:val="16"/>
              </w:rPr>
              <w:t xml:space="preserve"> (6.1.4.19.2.2) Recipiente de plástico con jaula o caja exterior de acero o de aluminio (6HA2 o 6HB2); el embalaje/envase exterior, debe tener las características de construcción indicadas en 5.4.13 (6.1.4.14).</w:t>
            </w:r>
          </w:p>
        </w:tc>
        <w:tc>
          <w:tcPr>
            <w:tcW w:w="4675" w:type="dxa"/>
          </w:tcPr>
          <w:p w14:paraId="1B2B3E50" w14:textId="5C66747E"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5.4.18.2.2 </w:t>
            </w:r>
            <w:r w:rsidRPr="001335A3">
              <w:rPr>
                <w:rFonts w:ascii="Verdana" w:hAnsi="Verdana"/>
                <w:sz w:val="16"/>
                <w:szCs w:val="16"/>
                <w:lang w:val="en-US"/>
              </w:rPr>
              <w:t xml:space="preserve">(6.1.4.19.2.2) Plastic receptacle with steel or aluminum outer cage or box (6HA2 or 6HB2);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5.4.13 (6.1.4.14).</w:t>
            </w:r>
          </w:p>
        </w:tc>
      </w:tr>
      <w:tr w:rsidR="00C318BA" w:rsidRPr="00375158" w14:paraId="7F233A1C" w14:textId="2F0378FE" w:rsidTr="00AD7CBC">
        <w:tc>
          <w:tcPr>
            <w:tcW w:w="4675" w:type="dxa"/>
          </w:tcPr>
          <w:p w14:paraId="7AADF880"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5.4.18.2.3</w:t>
            </w:r>
            <w:r w:rsidRPr="00316811">
              <w:rPr>
                <w:rFonts w:ascii="Verdana" w:hAnsi="Verdana"/>
                <w:sz w:val="16"/>
                <w:szCs w:val="16"/>
              </w:rPr>
              <w:t xml:space="preserve"> (6.1.4.19.2.3) Recipiente de plástico con caja exterior de madera (6HC); el embalaje/envase exterior debe tener las características de construcción indicadas en 5.4.8 (6.1.4.9).</w:t>
            </w:r>
          </w:p>
        </w:tc>
        <w:tc>
          <w:tcPr>
            <w:tcW w:w="4675" w:type="dxa"/>
          </w:tcPr>
          <w:p w14:paraId="334566EA" w14:textId="6731DF53"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5.4.18.2.3 </w:t>
            </w:r>
            <w:r w:rsidRPr="001335A3">
              <w:rPr>
                <w:rFonts w:ascii="Verdana" w:hAnsi="Verdana"/>
                <w:sz w:val="16"/>
                <w:szCs w:val="16"/>
                <w:lang w:val="en-US"/>
              </w:rPr>
              <w:t xml:space="preserve">(6.1.4.19.2.3) Plastic container with outer wooden box (6HC);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5.4.8 (6.1.4.9).</w:t>
            </w:r>
          </w:p>
        </w:tc>
      </w:tr>
      <w:tr w:rsidR="00C318BA" w:rsidRPr="00375158" w14:paraId="19D35685" w14:textId="10E0B491" w:rsidTr="00AD7CBC">
        <w:tc>
          <w:tcPr>
            <w:tcW w:w="4675" w:type="dxa"/>
          </w:tcPr>
          <w:p w14:paraId="05794ED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5.4.18.2.4</w:t>
            </w:r>
            <w:r w:rsidRPr="00316811">
              <w:rPr>
                <w:rFonts w:ascii="Verdana" w:hAnsi="Verdana"/>
                <w:sz w:val="16"/>
                <w:szCs w:val="16"/>
              </w:rPr>
              <w:t xml:space="preserve"> (6.1.4.19.2.4) Recipiente de plástico con un bidón exterior de madera contrachapada (6HD1); el embalaje/envase exterior debe tener las características de construcción indicadas en 5.4.5 (6.1.4.5).</w:t>
            </w:r>
          </w:p>
        </w:tc>
        <w:tc>
          <w:tcPr>
            <w:tcW w:w="4675" w:type="dxa"/>
          </w:tcPr>
          <w:p w14:paraId="177BD06E" w14:textId="72BD7BFC"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5.4.18.2.4 </w:t>
            </w:r>
            <w:r w:rsidRPr="001335A3">
              <w:rPr>
                <w:rFonts w:ascii="Verdana" w:hAnsi="Verdana"/>
                <w:sz w:val="16"/>
                <w:szCs w:val="16"/>
                <w:lang w:val="en-US"/>
              </w:rPr>
              <w:t xml:space="preserve">(6.1.4.19.2.4) Plastic container with a plywood outer drum (6HD1);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5.4.5 (6.1.4.5).</w:t>
            </w:r>
          </w:p>
        </w:tc>
      </w:tr>
      <w:tr w:rsidR="00C318BA" w:rsidRPr="00375158" w14:paraId="4618D7C1" w14:textId="461099B3" w:rsidTr="00AD7CBC">
        <w:tc>
          <w:tcPr>
            <w:tcW w:w="4675" w:type="dxa"/>
          </w:tcPr>
          <w:p w14:paraId="5BAAE4D0"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5.4.18.2.5</w:t>
            </w:r>
            <w:r w:rsidRPr="00316811">
              <w:rPr>
                <w:rFonts w:ascii="Verdana" w:hAnsi="Verdana"/>
                <w:sz w:val="16"/>
                <w:szCs w:val="16"/>
              </w:rPr>
              <w:t xml:space="preserve"> (6.1.4.19.2.5) Recipiente de plástico con caja exterior de madera contrachapada (6HD2); el embalaje/envase exterior debe tener las características de construcción indicadas en 5.4.9 (6.1.4.10).</w:t>
            </w:r>
          </w:p>
        </w:tc>
        <w:tc>
          <w:tcPr>
            <w:tcW w:w="4675" w:type="dxa"/>
          </w:tcPr>
          <w:p w14:paraId="05E5380E" w14:textId="464BF40C"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5.4.18.2.5 </w:t>
            </w:r>
            <w:r w:rsidRPr="001335A3">
              <w:rPr>
                <w:rFonts w:ascii="Verdana" w:hAnsi="Verdana"/>
                <w:sz w:val="16"/>
                <w:szCs w:val="16"/>
                <w:lang w:val="en-US"/>
              </w:rPr>
              <w:t xml:space="preserve">(6.1.4.19.2.5) Plastic Container with Plywood Outer Case (6HD2);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5.4.9 (6.1.4.10).</w:t>
            </w:r>
          </w:p>
        </w:tc>
      </w:tr>
      <w:tr w:rsidR="00C318BA" w:rsidRPr="00375158" w14:paraId="74A43026" w14:textId="1109EA60" w:rsidTr="00AD7CBC">
        <w:tc>
          <w:tcPr>
            <w:tcW w:w="4675" w:type="dxa"/>
          </w:tcPr>
          <w:p w14:paraId="4219D8EF" w14:textId="77777777" w:rsidR="00C318BA" w:rsidRPr="0025150C" w:rsidRDefault="00C318BA" w:rsidP="00C318BA">
            <w:pPr>
              <w:pStyle w:val="Texto"/>
              <w:spacing w:after="96"/>
              <w:ind w:firstLine="0"/>
              <w:rPr>
                <w:rFonts w:ascii="Verdana" w:hAnsi="Verdana"/>
                <w:sz w:val="16"/>
                <w:szCs w:val="16"/>
              </w:rPr>
            </w:pPr>
            <w:r w:rsidRPr="0025150C">
              <w:rPr>
                <w:rFonts w:ascii="Verdana" w:hAnsi="Verdana"/>
                <w:b/>
                <w:sz w:val="16"/>
                <w:szCs w:val="16"/>
              </w:rPr>
              <w:t>5.4.18.2.6</w:t>
            </w:r>
            <w:r w:rsidRPr="0025150C">
              <w:rPr>
                <w:rFonts w:ascii="Verdana" w:hAnsi="Verdana"/>
                <w:sz w:val="16"/>
                <w:szCs w:val="16"/>
              </w:rPr>
              <w:t xml:space="preserve"> (6.1.4.19.2.6) Recipiente de plástico con bidón exterior de cartón (6HG1); el embalaje/envase exterior debe tener las características de construcción indicadas en los numerales 5.4.6.1 a 5.4.6.4 (6.1.4.7.1 a 6.1.4.7.4).</w:t>
            </w:r>
          </w:p>
        </w:tc>
        <w:tc>
          <w:tcPr>
            <w:tcW w:w="4675" w:type="dxa"/>
          </w:tcPr>
          <w:p w14:paraId="4471319A" w14:textId="3315DBD8" w:rsidR="00C318BA" w:rsidRPr="0025150C" w:rsidRDefault="00C318BA" w:rsidP="00C318BA">
            <w:pPr>
              <w:pStyle w:val="Texto"/>
              <w:spacing w:after="96"/>
              <w:ind w:firstLine="0"/>
              <w:rPr>
                <w:rFonts w:ascii="Verdana" w:hAnsi="Verdana"/>
                <w:b/>
                <w:sz w:val="16"/>
                <w:szCs w:val="16"/>
                <w:lang w:val="en-US"/>
              </w:rPr>
            </w:pPr>
            <w:r w:rsidRPr="0025150C">
              <w:rPr>
                <w:rFonts w:ascii="Verdana" w:hAnsi="Verdana"/>
                <w:b/>
                <w:sz w:val="16"/>
                <w:szCs w:val="16"/>
                <w:lang w:val="en-US"/>
              </w:rPr>
              <w:t xml:space="preserve">5.4.18.2.6 </w:t>
            </w:r>
            <w:r w:rsidRPr="0025150C">
              <w:rPr>
                <w:rFonts w:ascii="Verdana" w:hAnsi="Verdana"/>
                <w:sz w:val="16"/>
                <w:szCs w:val="16"/>
                <w:lang w:val="en-US"/>
              </w:rPr>
              <w:t xml:space="preserve">(6.1.4.19.2.6) Plastic container with outer cardboard drum (6HG1); </w:t>
            </w:r>
            <w:r w:rsidR="009628AF" w:rsidRPr="0025150C">
              <w:rPr>
                <w:rFonts w:ascii="Verdana" w:hAnsi="Verdana"/>
                <w:sz w:val="16"/>
                <w:szCs w:val="16"/>
                <w:lang w:val="en-US"/>
              </w:rPr>
              <w:t>t</w:t>
            </w:r>
            <w:r w:rsidRPr="0025150C">
              <w:rPr>
                <w:rFonts w:ascii="Verdana" w:hAnsi="Verdana"/>
                <w:sz w:val="16"/>
                <w:szCs w:val="16"/>
                <w:lang w:val="en-US"/>
              </w:rPr>
              <w:t xml:space="preserve">he outer </w:t>
            </w:r>
            <w:r w:rsidR="00697491" w:rsidRPr="0025150C">
              <w:rPr>
                <w:rFonts w:ascii="Verdana" w:hAnsi="Verdana"/>
                <w:sz w:val="16"/>
                <w:szCs w:val="16"/>
                <w:lang w:val="en-US"/>
              </w:rPr>
              <w:t>packaging/container</w:t>
            </w:r>
            <w:r w:rsidRPr="0025150C">
              <w:rPr>
                <w:rFonts w:ascii="Verdana" w:hAnsi="Verdana"/>
                <w:sz w:val="16"/>
                <w:szCs w:val="16"/>
                <w:lang w:val="en-US"/>
              </w:rPr>
              <w:t xml:space="preserve"> must have the construction characteristics indicated in numerals 5.4.6.1 to 5.4.6.4 (6.1.4.7.1 to 6.1.4.7.4).</w:t>
            </w:r>
          </w:p>
        </w:tc>
      </w:tr>
      <w:tr w:rsidR="00C318BA" w:rsidRPr="00375158" w14:paraId="50A3BAD2" w14:textId="290C99B1" w:rsidTr="00AD7CBC">
        <w:tc>
          <w:tcPr>
            <w:tcW w:w="4675" w:type="dxa"/>
          </w:tcPr>
          <w:p w14:paraId="59D80E26"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5.4.18.2.7</w:t>
            </w:r>
            <w:r w:rsidRPr="00316811">
              <w:rPr>
                <w:rFonts w:ascii="Verdana" w:hAnsi="Verdana"/>
                <w:sz w:val="16"/>
                <w:szCs w:val="16"/>
              </w:rPr>
              <w:t xml:space="preserve"> (6.1.4.19.2.7) Recipiente de plástico con caja exterior de cartón (6HG2); el embalaje/envase exterior debe tener las características de construcción indicadas en 5.4.11 (6.1.4.12).</w:t>
            </w:r>
          </w:p>
        </w:tc>
        <w:tc>
          <w:tcPr>
            <w:tcW w:w="4675" w:type="dxa"/>
          </w:tcPr>
          <w:p w14:paraId="6370E986" w14:textId="1F3C1657"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5.4.18.2.7 </w:t>
            </w:r>
            <w:r w:rsidRPr="001335A3">
              <w:rPr>
                <w:rFonts w:ascii="Verdana" w:hAnsi="Verdana"/>
                <w:sz w:val="16"/>
                <w:szCs w:val="16"/>
                <w:lang w:val="en-US"/>
              </w:rPr>
              <w:t xml:space="preserve">(6.1.4.19.2.7) Plastic container with cardboard outer box (6HG2);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5.4.11 (6.1.4.12).</w:t>
            </w:r>
          </w:p>
        </w:tc>
      </w:tr>
      <w:tr w:rsidR="00C318BA" w:rsidRPr="00375158" w14:paraId="042B43B1" w14:textId="445D9606" w:rsidTr="00AD7CBC">
        <w:tc>
          <w:tcPr>
            <w:tcW w:w="4675" w:type="dxa"/>
          </w:tcPr>
          <w:p w14:paraId="3442DD29"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5.4.18.2.8</w:t>
            </w:r>
            <w:r w:rsidRPr="00316811">
              <w:rPr>
                <w:rFonts w:ascii="Verdana" w:hAnsi="Verdana"/>
                <w:sz w:val="16"/>
                <w:szCs w:val="16"/>
              </w:rPr>
              <w:t xml:space="preserve"> (6.1.4.19.2.8) Recipiente de plástico con bidón exterior de plástico (6HH1); el embalaje/envase exterior debe tener las características de construcción indicadas en 5.4.7.1 y 5.4.7.4 a 5.4.7.8 (6.1.4.8.1 y 6.1.4.8.3 a 6.1.4.8.7).</w:t>
            </w:r>
          </w:p>
        </w:tc>
        <w:tc>
          <w:tcPr>
            <w:tcW w:w="4675" w:type="dxa"/>
          </w:tcPr>
          <w:p w14:paraId="555146A2" w14:textId="167A9169"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5.4.18.2.8 </w:t>
            </w:r>
            <w:r w:rsidRPr="001335A3">
              <w:rPr>
                <w:rFonts w:ascii="Verdana" w:hAnsi="Verdana"/>
                <w:sz w:val="16"/>
                <w:szCs w:val="16"/>
                <w:lang w:val="en-US"/>
              </w:rPr>
              <w:t xml:space="preserve">(6.1.4.19.2.8) Plastic container with plastic outer drum (6HH1);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5.4.7.1 and 5.4.7.4 to 5.4.7.8 (6.1.4.8.1 and 6.1.4.8.3 to 6.1.4.8.7).</w:t>
            </w:r>
          </w:p>
        </w:tc>
      </w:tr>
      <w:tr w:rsidR="00C318BA" w:rsidRPr="00375158" w14:paraId="7E2F5562" w14:textId="4E9E6104" w:rsidTr="00AD7CBC">
        <w:tc>
          <w:tcPr>
            <w:tcW w:w="4675" w:type="dxa"/>
          </w:tcPr>
          <w:p w14:paraId="0AD08FF5"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5.4.18.2.9</w:t>
            </w:r>
            <w:r w:rsidRPr="00316811">
              <w:rPr>
                <w:rFonts w:ascii="Verdana" w:hAnsi="Verdana"/>
                <w:sz w:val="16"/>
                <w:szCs w:val="16"/>
              </w:rPr>
              <w:t xml:space="preserve"> (6.1.4.19.2.9) Recipiente de plástico con caja exterior de plástico rígido (incluyendo el material plástico corrugado) 6HH2; el embalaje/envase exterior deberá tener las características de construcción indicadas en 5.4.12.1 y 5.4.12.4 a 5.4.12.6 (6.1.4.13.1 y 6.1.4.13.4 a 6.1.4.13.6).</w:t>
            </w:r>
          </w:p>
        </w:tc>
        <w:tc>
          <w:tcPr>
            <w:tcW w:w="4675" w:type="dxa"/>
          </w:tcPr>
          <w:p w14:paraId="2CFCB337" w14:textId="7F896DF0"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5.4.18.2.9 </w:t>
            </w:r>
            <w:r w:rsidRPr="001335A3">
              <w:rPr>
                <w:rFonts w:ascii="Verdana" w:hAnsi="Verdana"/>
                <w:sz w:val="16"/>
                <w:szCs w:val="16"/>
                <w:lang w:val="en-US"/>
              </w:rPr>
              <w:t xml:space="preserve">(6.1.4.19.2.9) Plastic container with rigid plastic outer carton (including corrugated plastic material) 6HH2;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characteristics indicated in 5.4.12.1 and 5.4.12.4 to 5.4.12.6 (6.1.4.13.1 and 6.1.4.13.4 to 6.1.4.13.6).</w:t>
            </w:r>
          </w:p>
        </w:tc>
      </w:tr>
      <w:tr w:rsidR="00C318BA" w:rsidRPr="00375158" w14:paraId="01191569" w14:textId="73487CF8" w:rsidTr="00AD7CBC">
        <w:tc>
          <w:tcPr>
            <w:tcW w:w="4675" w:type="dxa"/>
          </w:tcPr>
          <w:p w14:paraId="78EB975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b/>
                <w:sz w:val="16"/>
                <w:szCs w:val="16"/>
              </w:rPr>
              <w:t>5.4.19</w:t>
            </w:r>
            <w:r w:rsidRPr="00316811">
              <w:rPr>
                <w:rFonts w:ascii="Verdana" w:hAnsi="Verdana"/>
                <w:sz w:val="16"/>
                <w:szCs w:val="16"/>
              </w:rPr>
              <w:t xml:space="preserve"> (6.1.4.20) Embalajes/envases</w:t>
            </w:r>
            <w:r w:rsidRPr="00316811">
              <w:rPr>
                <w:rFonts w:ascii="Verdana" w:hAnsi="Verdana"/>
                <w:i/>
                <w:sz w:val="16"/>
                <w:szCs w:val="16"/>
              </w:rPr>
              <w:t xml:space="preserve"> </w:t>
            </w:r>
            <w:r w:rsidRPr="00316811">
              <w:rPr>
                <w:rFonts w:ascii="Verdana" w:hAnsi="Verdana"/>
                <w:sz w:val="16"/>
                <w:szCs w:val="16"/>
              </w:rPr>
              <w:t>compuestos (de vidrio, porcelana o gres).</w:t>
            </w:r>
          </w:p>
        </w:tc>
        <w:tc>
          <w:tcPr>
            <w:tcW w:w="4675" w:type="dxa"/>
          </w:tcPr>
          <w:p w14:paraId="3EEF3852" w14:textId="2C735821" w:rsidR="00C318BA" w:rsidRPr="001335A3" w:rsidRDefault="00C318BA" w:rsidP="00C318BA">
            <w:pPr>
              <w:pStyle w:val="Texto"/>
              <w:spacing w:after="96"/>
              <w:ind w:firstLine="0"/>
              <w:rPr>
                <w:rFonts w:ascii="Verdana" w:hAnsi="Verdana"/>
                <w:b/>
                <w:sz w:val="16"/>
                <w:szCs w:val="16"/>
                <w:lang w:val="en-US"/>
              </w:rPr>
            </w:pPr>
            <w:r w:rsidRPr="001335A3">
              <w:rPr>
                <w:rFonts w:ascii="Verdana" w:hAnsi="Verdana"/>
                <w:b/>
                <w:sz w:val="16"/>
                <w:szCs w:val="16"/>
                <w:lang w:val="en-US"/>
              </w:rPr>
              <w:t xml:space="preserve">5.4.19 </w:t>
            </w:r>
            <w:r w:rsidRPr="001335A3">
              <w:rPr>
                <w:rFonts w:ascii="Verdana" w:hAnsi="Verdana"/>
                <w:sz w:val="16"/>
                <w:szCs w:val="16"/>
                <w:lang w:val="en-US"/>
              </w:rPr>
              <w:t xml:space="preserve">(6.1.4.20) </w:t>
            </w:r>
            <w:r w:rsidR="00697491">
              <w:rPr>
                <w:rFonts w:ascii="Verdana" w:hAnsi="Verdana"/>
                <w:sz w:val="16"/>
                <w:szCs w:val="16"/>
                <w:lang w:val="en-US"/>
              </w:rPr>
              <w:t>Packaging/container</w:t>
            </w:r>
            <w:r w:rsidRPr="001335A3">
              <w:rPr>
                <w:rFonts w:ascii="Verdana" w:hAnsi="Verdana"/>
                <w:i/>
                <w:sz w:val="16"/>
                <w:szCs w:val="16"/>
                <w:lang w:val="en-US"/>
              </w:rPr>
              <w:t xml:space="preserve"> </w:t>
            </w:r>
            <w:r w:rsidRPr="001335A3">
              <w:rPr>
                <w:rFonts w:ascii="Verdana" w:hAnsi="Verdana"/>
                <w:sz w:val="16"/>
                <w:szCs w:val="16"/>
                <w:lang w:val="en-US"/>
              </w:rPr>
              <w:t>composites (glass, porcelain or stoneware).</w:t>
            </w:r>
          </w:p>
        </w:tc>
      </w:tr>
      <w:tr w:rsidR="00C318BA" w:rsidRPr="00375158" w14:paraId="3930F4EB" w14:textId="49AC86E2" w:rsidTr="00AD7CBC">
        <w:tc>
          <w:tcPr>
            <w:tcW w:w="4675" w:type="dxa"/>
          </w:tcPr>
          <w:p w14:paraId="3A5710EC"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6PA1 recipiente con bidón exterior de acero.</w:t>
            </w:r>
          </w:p>
        </w:tc>
        <w:tc>
          <w:tcPr>
            <w:tcW w:w="4675" w:type="dxa"/>
          </w:tcPr>
          <w:p w14:paraId="7ABF6C3B" w14:textId="37599027"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6PA1 container with external steel drum.</w:t>
            </w:r>
          </w:p>
        </w:tc>
      </w:tr>
      <w:tr w:rsidR="00C318BA" w:rsidRPr="00375158" w14:paraId="34D2D3BB" w14:textId="2A419215" w:rsidTr="00AD7CBC">
        <w:tc>
          <w:tcPr>
            <w:tcW w:w="4675" w:type="dxa"/>
          </w:tcPr>
          <w:p w14:paraId="2630AFBE"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6PA2 recipiente con jaula o caja exterior de acero.</w:t>
            </w:r>
          </w:p>
        </w:tc>
        <w:tc>
          <w:tcPr>
            <w:tcW w:w="4675" w:type="dxa"/>
          </w:tcPr>
          <w:p w14:paraId="308DFE61" w14:textId="01FC078E"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6PA2 container with cage or outer steel box.</w:t>
            </w:r>
          </w:p>
        </w:tc>
      </w:tr>
      <w:tr w:rsidR="00C318BA" w:rsidRPr="00375158" w14:paraId="157216DB" w14:textId="4622CCEF" w:rsidTr="00AD7CBC">
        <w:tc>
          <w:tcPr>
            <w:tcW w:w="4675" w:type="dxa"/>
          </w:tcPr>
          <w:p w14:paraId="17118042"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6PB1 recipiente con bidón exterior de aluminio.</w:t>
            </w:r>
          </w:p>
        </w:tc>
        <w:tc>
          <w:tcPr>
            <w:tcW w:w="4675" w:type="dxa"/>
          </w:tcPr>
          <w:p w14:paraId="401CCF0E" w14:textId="3CBA8ED4"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6PB1 container with external aluminum drum.</w:t>
            </w:r>
          </w:p>
        </w:tc>
      </w:tr>
      <w:tr w:rsidR="00C318BA" w:rsidRPr="00375158" w14:paraId="39124BD4" w14:textId="397303A2" w:rsidTr="00AD7CBC">
        <w:tc>
          <w:tcPr>
            <w:tcW w:w="4675" w:type="dxa"/>
          </w:tcPr>
          <w:p w14:paraId="54E38FD9" w14:textId="77777777" w:rsidR="00C318BA" w:rsidRPr="00316811" w:rsidRDefault="00C318BA" w:rsidP="00C318BA">
            <w:pPr>
              <w:pStyle w:val="Texto"/>
              <w:spacing w:after="96"/>
              <w:ind w:firstLine="0"/>
              <w:rPr>
                <w:rFonts w:ascii="Verdana" w:hAnsi="Verdana"/>
                <w:sz w:val="16"/>
                <w:szCs w:val="16"/>
              </w:rPr>
            </w:pPr>
            <w:r w:rsidRPr="00316811">
              <w:rPr>
                <w:rFonts w:ascii="Verdana" w:hAnsi="Verdana"/>
                <w:sz w:val="16"/>
                <w:szCs w:val="16"/>
              </w:rPr>
              <w:t>6PB2 recipiente con jaula o caja exterior de aluminio.</w:t>
            </w:r>
          </w:p>
        </w:tc>
        <w:tc>
          <w:tcPr>
            <w:tcW w:w="4675" w:type="dxa"/>
          </w:tcPr>
          <w:p w14:paraId="0C5F1ED1" w14:textId="5C06365B" w:rsidR="00C318BA" w:rsidRPr="001335A3" w:rsidRDefault="00C318BA" w:rsidP="00C318BA">
            <w:pPr>
              <w:pStyle w:val="Texto"/>
              <w:spacing w:after="96"/>
              <w:ind w:firstLine="0"/>
              <w:rPr>
                <w:rFonts w:ascii="Verdana" w:hAnsi="Verdana"/>
                <w:sz w:val="16"/>
                <w:szCs w:val="16"/>
                <w:lang w:val="en-US"/>
              </w:rPr>
            </w:pPr>
            <w:r w:rsidRPr="001335A3">
              <w:rPr>
                <w:rFonts w:ascii="Verdana" w:hAnsi="Verdana"/>
                <w:sz w:val="16"/>
                <w:szCs w:val="16"/>
                <w:lang w:val="en-US"/>
              </w:rPr>
              <w:t>6PB2 container with cage or aluminum outer box.</w:t>
            </w:r>
          </w:p>
        </w:tc>
      </w:tr>
      <w:tr w:rsidR="00C318BA" w:rsidRPr="00375158" w14:paraId="5D626573" w14:textId="637696BD" w:rsidTr="00AD7CBC">
        <w:tc>
          <w:tcPr>
            <w:tcW w:w="4675" w:type="dxa"/>
          </w:tcPr>
          <w:p w14:paraId="0DF3CF3F"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6PC recipiente con caja exterior de madera.</w:t>
            </w:r>
          </w:p>
        </w:tc>
        <w:tc>
          <w:tcPr>
            <w:tcW w:w="4675" w:type="dxa"/>
          </w:tcPr>
          <w:p w14:paraId="5781AEB2" w14:textId="75601BA5"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6PC container with wooden outer case.</w:t>
            </w:r>
          </w:p>
        </w:tc>
      </w:tr>
      <w:tr w:rsidR="00C318BA" w:rsidRPr="00375158" w14:paraId="3DA39157" w14:textId="191B1B75" w:rsidTr="00AD7CBC">
        <w:tc>
          <w:tcPr>
            <w:tcW w:w="4675" w:type="dxa"/>
          </w:tcPr>
          <w:p w14:paraId="22DAC425"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6PD1 recipiente con bidón exterior de madera contrachapada.</w:t>
            </w:r>
          </w:p>
        </w:tc>
        <w:tc>
          <w:tcPr>
            <w:tcW w:w="4675" w:type="dxa"/>
          </w:tcPr>
          <w:p w14:paraId="3FF91DDD" w14:textId="031179F0"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6PD1 container with external plywood drum.</w:t>
            </w:r>
          </w:p>
        </w:tc>
      </w:tr>
      <w:tr w:rsidR="00C318BA" w:rsidRPr="00375158" w14:paraId="1F0235FF" w14:textId="369E7D9A" w:rsidTr="00AD7CBC">
        <w:tc>
          <w:tcPr>
            <w:tcW w:w="4675" w:type="dxa"/>
          </w:tcPr>
          <w:p w14:paraId="470B7E89"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lastRenderedPageBreak/>
              <w:t>6PD2 recipiente con canasta exterior de mimbre.</w:t>
            </w:r>
          </w:p>
        </w:tc>
        <w:tc>
          <w:tcPr>
            <w:tcW w:w="4675" w:type="dxa"/>
          </w:tcPr>
          <w:p w14:paraId="79454399" w14:textId="507F9C5E"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6PD2 container with external wicker basket.</w:t>
            </w:r>
          </w:p>
        </w:tc>
      </w:tr>
      <w:tr w:rsidR="00C318BA" w:rsidRPr="00375158" w14:paraId="13F73D5E" w14:textId="07B58170" w:rsidTr="00AD7CBC">
        <w:tc>
          <w:tcPr>
            <w:tcW w:w="4675" w:type="dxa"/>
          </w:tcPr>
          <w:p w14:paraId="32DE4484"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6PG1 recipiente con bidón exterior de cartón.</w:t>
            </w:r>
          </w:p>
        </w:tc>
        <w:tc>
          <w:tcPr>
            <w:tcW w:w="4675" w:type="dxa"/>
          </w:tcPr>
          <w:p w14:paraId="59335CFC" w14:textId="4A9E941F"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6PG1 container with outer cardboard drum.</w:t>
            </w:r>
          </w:p>
        </w:tc>
      </w:tr>
      <w:tr w:rsidR="00C318BA" w:rsidRPr="00375158" w14:paraId="2927EFE8" w14:textId="4FA8C3C3" w:rsidTr="00AD7CBC">
        <w:tc>
          <w:tcPr>
            <w:tcW w:w="4675" w:type="dxa"/>
          </w:tcPr>
          <w:p w14:paraId="0EFA0895"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6PG2 recipiente con caja exterior de cartón.</w:t>
            </w:r>
          </w:p>
        </w:tc>
        <w:tc>
          <w:tcPr>
            <w:tcW w:w="4675" w:type="dxa"/>
          </w:tcPr>
          <w:p w14:paraId="186AE7CF" w14:textId="40A54F2A"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6PG2 container with cardboard outer box.</w:t>
            </w:r>
          </w:p>
        </w:tc>
      </w:tr>
      <w:tr w:rsidR="00C318BA" w:rsidRPr="00375158" w14:paraId="26D3C423" w14:textId="46C9E6EE" w:rsidTr="00AD7CBC">
        <w:tc>
          <w:tcPr>
            <w:tcW w:w="4675" w:type="dxa"/>
          </w:tcPr>
          <w:p w14:paraId="7C2B5E76"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6PH1 recipiente con embalaje/envase exterior de plástico expandido.</w:t>
            </w:r>
          </w:p>
        </w:tc>
        <w:tc>
          <w:tcPr>
            <w:tcW w:w="4675" w:type="dxa"/>
          </w:tcPr>
          <w:p w14:paraId="4AAD0F87" w14:textId="46DE00C5"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 xml:space="preserve">6PH1 container with outer </w:t>
            </w:r>
            <w:r w:rsidR="00697491">
              <w:rPr>
                <w:rFonts w:ascii="Verdana" w:hAnsi="Verdana"/>
                <w:sz w:val="16"/>
                <w:szCs w:val="16"/>
                <w:lang w:val="en-US"/>
              </w:rPr>
              <w:t>packaging/container</w:t>
            </w:r>
            <w:r w:rsidRPr="001335A3">
              <w:rPr>
                <w:rFonts w:ascii="Verdana" w:hAnsi="Verdana"/>
                <w:sz w:val="16"/>
                <w:szCs w:val="16"/>
                <w:lang w:val="en-US"/>
              </w:rPr>
              <w:t xml:space="preserve"> of expanded plastic.</w:t>
            </w:r>
          </w:p>
        </w:tc>
      </w:tr>
      <w:tr w:rsidR="00C318BA" w:rsidRPr="00375158" w14:paraId="2EBC8697" w14:textId="394A279A" w:rsidTr="00AD7CBC">
        <w:tc>
          <w:tcPr>
            <w:tcW w:w="4675" w:type="dxa"/>
          </w:tcPr>
          <w:p w14:paraId="25184284"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sz w:val="16"/>
                <w:szCs w:val="16"/>
              </w:rPr>
              <w:t>6PH2 recipiente con embalaje/envase exterior de plástico rígido.</w:t>
            </w:r>
          </w:p>
        </w:tc>
        <w:tc>
          <w:tcPr>
            <w:tcW w:w="4675" w:type="dxa"/>
          </w:tcPr>
          <w:p w14:paraId="6CDE19FB" w14:textId="06CF06B0" w:rsidR="00C318BA" w:rsidRPr="001335A3" w:rsidRDefault="00C318BA" w:rsidP="00C318BA">
            <w:pPr>
              <w:pStyle w:val="Texto"/>
              <w:spacing w:after="92"/>
              <w:ind w:firstLine="0"/>
              <w:rPr>
                <w:rFonts w:ascii="Verdana" w:hAnsi="Verdana"/>
                <w:sz w:val="16"/>
                <w:szCs w:val="16"/>
                <w:lang w:val="en-US"/>
              </w:rPr>
            </w:pPr>
            <w:r w:rsidRPr="001335A3">
              <w:rPr>
                <w:rFonts w:ascii="Verdana" w:hAnsi="Verdana"/>
                <w:sz w:val="16"/>
                <w:szCs w:val="16"/>
                <w:lang w:val="en-US"/>
              </w:rPr>
              <w:t>6PH2 Container with rigid plastic outer packaging.</w:t>
            </w:r>
          </w:p>
        </w:tc>
      </w:tr>
      <w:tr w:rsidR="00C318BA" w:rsidRPr="00316811" w14:paraId="128DAF35" w14:textId="08568284" w:rsidTr="00AD7CBC">
        <w:tc>
          <w:tcPr>
            <w:tcW w:w="4675" w:type="dxa"/>
          </w:tcPr>
          <w:p w14:paraId="11841105"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w:t>
            </w:r>
            <w:r w:rsidRPr="00316811">
              <w:rPr>
                <w:rFonts w:ascii="Verdana" w:hAnsi="Verdana"/>
                <w:sz w:val="16"/>
                <w:szCs w:val="16"/>
              </w:rPr>
              <w:t xml:space="preserve"> (6.1.4.20.1) Recipiente interior.</w:t>
            </w:r>
          </w:p>
        </w:tc>
        <w:tc>
          <w:tcPr>
            <w:tcW w:w="4675" w:type="dxa"/>
          </w:tcPr>
          <w:p w14:paraId="79D9B37A" w14:textId="4F404BC1" w:rsidR="00C318BA" w:rsidRPr="00E61772" w:rsidRDefault="00C318BA" w:rsidP="00C318BA">
            <w:pPr>
              <w:pStyle w:val="Texto"/>
              <w:spacing w:after="92"/>
              <w:ind w:firstLine="0"/>
              <w:rPr>
                <w:rFonts w:ascii="Verdana" w:hAnsi="Verdana"/>
                <w:b/>
                <w:sz w:val="16"/>
                <w:szCs w:val="16"/>
                <w:lang w:val="en-US"/>
              </w:rPr>
            </w:pPr>
            <w:r w:rsidRPr="00E61772">
              <w:rPr>
                <w:rFonts w:ascii="Verdana" w:hAnsi="Verdana"/>
                <w:b/>
                <w:sz w:val="16"/>
                <w:szCs w:val="16"/>
                <w:lang w:val="en-US"/>
              </w:rPr>
              <w:t xml:space="preserve">5.4.19.1 </w:t>
            </w:r>
            <w:r w:rsidRPr="00E61772">
              <w:rPr>
                <w:rFonts w:ascii="Verdana" w:hAnsi="Verdana"/>
                <w:sz w:val="16"/>
                <w:szCs w:val="16"/>
                <w:lang w:val="en-US"/>
              </w:rPr>
              <w:t>(6.1.4.20.1) Inner container.</w:t>
            </w:r>
          </w:p>
        </w:tc>
      </w:tr>
      <w:tr w:rsidR="00C318BA" w:rsidRPr="00375158" w14:paraId="3E101701" w14:textId="2915917A" w:rsidTr="00AD7CBC">
        <w:tc>
          <w:tcPr>
            <w:tcW w:w="4675" w:type="dxa"/>
          </w:tcPr>
          <w:p w14:paraId="6087352E"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5.4.19.1.1</w:t>
            </w:r>
            <w:r w:rsidRPr="00316811">
              <w:rPr>
                <w:rFonts w:ascii="Verdana" w:hAnsi="Verdana"/>
                <w:sz w:val="16"/>
                <w:szCs w:val="16"/>
              </w:rPr>
              <w:t xml:space="preserve"> (6.1.4.20.1.1) Los recipientes deben ser de forma apropiada (cilíndrica o piriforme) y fabricados a partir de material de buena calidad, que esté libre de todo defecto que pudiera reducir su resistencia. Las paredes deben tener un grosor suficiente en todos los puntos.</w:t>
            </w:r>
          </w:p>
        </w:tc>
        <w:tc>
          <w:tcPr>
            <w:tcW w:w="4675" w:type="dxa"/>
          </w:tcPr>
          <w:p w14:paraId="3B7ACFE9" w14:textId="114EC57B" w:rsidR="00AD4B33" w:rsidRPr="004B4C2C" w:rsidRDefault="00C318BA" w:rsidP="00AD4B33">
            <w:pPr>
              <w:pStyle w:val="Texto"/>
              <w:spacing w:after="92"/>
              <w:ind w:firstLine="0"/>
              <w:rPr>
                <w:rFonts w:ascii="Verdana" w:hAnsi="Verdana"/>
                <w:sz w:val="16"/>
                <w:szCs w:val="16"/>
                <w:lang w:val="en-US"/>
              </w:rPr>
            </w:pPr>
            <w:r w:rsidRPr="00E61772">
              <w:rPr>
                <w:rFonts w:ascii="Verdana" w:hAnsi="Verdana"/>
                <w:b/>
                <w:sz w:val="16"/>
                <w:szCs w:val="16"/>
                <w:lang w:val="en-US"/>
              </w:rPr>
              <w:t xml:space="preserve">5.4.19.1.1 </w:t>
            </w:r>
            <w:r w:rsidRPr="00E61772">
              <w:rPr>
                <w:rFonts w:ascii="Verdana" w:hAnsi="Verdana"/>
                <w:sz w:val="16"/>
                <w:szCs w:val="16"/>
                <w:lang w:val="en-US"/>
              </w:rPr>
              <w:t xml:space="preserve">(6.1.4.20.1.1) The containers must be of appropriate </w:t>
            </w:r>
            <w:r w:rsidR="00AD4B33">
              <w:rPr>
                <w:rFonts w:ascii="Verdana" w:hAnsi="Verdana"/>
                <w:sz w:val="16"/>
                <w:szCs w:val="16"/>
                <w:lang w:val="en-US"/>
              </w:rPr>
              <w:t>form</w:t>
            </w:r>
            <w:r w:rsidRPr="00E61772">
              <w:rPr>
                <w:rFonts w:ascii="Verdana" w:hAnsi="Verdana"/>
                <w:sz w:val="16"/>
                <w:szCs w:val="16"/>
                <w:lang w:val="en-US"/>
              </w:rPr>
              <w:t xml:space="preserve"> (cylindrical or </w:t>
            </w:r>
            <w:r w:rsidR="00AD4B33">
              <w:rPr>
                <w:rFonts w:ascii="Verdana" w:hAnsi="Verdana"/>
                <w:sz w:val="16"/>
                <w:szCs w:val="16"/>
                <w:lang w:val="en-US"/>
              </w:rPr>
              <w:t>pear shaped</w:t>
            </w:r>
            <w:r w:rsidRPr="00E61772">
              <w:rPr>
                <w:rFonts w:ascii="Verdana" w:hAnsi="Verdana"/>
                <w:sz w:val="16"/>
                <w:szCs w:val="16"/>
                <w:lang w:val="en-US"/>
              </w:rPr>
              <w:t xml:space="preserve">) and made from good quality material, which is free of any defect that could </w:t>
            </w:r>
            <w:r w:rsidR="005D400D">
              <w:rPr>
                <w:rFonts w:ascii="Verdana" w:hAnsi="Verdana"/>
                <w:sz w:val="16"/>
                <w:szCs w:val="16"/>
                <w:lang w:val="en-US"/>
              </w:rPr>
              <w:t>reduce their strength</w:t>
            </w:r>
            <w:r w:rsidRPr="00E61772">
              <w:rPr>
                <w:rFonts w:ascii="Verdana" w:hAnsi="Verdana"/>
                <w:sz w:val="16"/>
                <w:szCs w:val="16"/>
                <w:lang w:val="en-US"/>
              </w:rPr>
              <w:t>. The walls must be of sufficient thickness at all points.</w:t>
            </w:r>
          </w:p>
        </w:tc>
      </w:tr>
      <w:tr w:rsidR="00C318BA" w:rsidRPr="00375158" w14:paraId="1F59C35C" w14:textId="3D317181" w:rsidTr="00AD7CBC">
        <w:tc>
          <w:tcPr>
            <w:tcW w:w="4675" w:type="dxa"/>
          </w:tcPr>
          <w:p w14:paraId="0A4F4D6B"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5.4.19.1.2</w:t>
            </w:r>
            <w:r w:rsidRPr="00316811">
              <w:rPr>
                <w:rFonts w:ascii="Verdana" w:hAnsi="Verdana"/>
                <w:sz w:val="16"/>
                <w:szCs w:val="16"/>
              </w:rPr>
              <w:t xml:space="preserve"> (6.1.4.20.1.2) Como cierres de los recipientes se deben utilizar cierres de plástico roscados, tapones de vidrio esmerilado u otros cierres que sean al menos igualmente eficaces. Todas las partes de los cierres que puedan entrar en contacto con el contenido del recipiente deben ser resistentes a ese contenido. Se debe tener cuidado de que los cierres estén montados de manera que sean estancos (herméticos) y de que estén fijados adecuadamente para que no se aflojen durante el transporte. Si es necesario utilizar cierres provistos de un orificio de ventilación tales cierres deben ser conforme a las disposiciones en 5.1.1.8 (4.1.1.8) de la NOM-002-1-SCT-2009.</w:t>
            </w:r>
          </w:p>
        </w:tc>
        <w:tc>
          <w:tcPr>
            <w:tcW w:w="4675" w:type="dxa"/>
          </w:tcPr>
          <w:p w14:paraId="063A86A4" w14:textId="38784D99" w:rsidR="00C318BA" w:rsidRDefault="00C318BA" w:rsidP="00C318BA">
            <w:pPr>
              <w:pStyle w:val="Texto"/>
              <w:spacing w:after="92"/>
              <w:ind w:firstLine="0"/>
              <w:rPr>
                <w:rFonts w:ascii="Verdana" w:hAnsi="Verdana"/>
                <w:sz w:val="16"/>
                <w:szCs w:val="16"/>
                <w:lang w:val="en-US"/>
              </w:rPr>
            </w:pPr>
            <w:r w:rsidRPr="001335A3">
              <w:rPr>
                <w:rFonts w:ascii="Verdana" w:hAnsi="Verdana"/>
                <w:b/>
                <w:sz w:val="16"/>
                <w:szCs w:val="16"/>
                <w:lang w:val="en-US"/>
              </w:rPr>
              <w:t xml:space="preserve">5.4.19.1.2 </w:t>
            </w:r>
            <w:r w:rsidRPr="001335A3">
              <w:rPr>
                <w:rFonts w:ascii="Verdana" w:hAnsi="Verdana"/>
                <w:sz w:val="16"/>
                <w:szCs w:val="16"/>
                <w:lang w:val="en-US"/>
              </w:rPr>
              <w:t>(6.1.4.20.1.2) Threaded plastic closures, ground glass stoppers, or other closures that are at least equally effective shall be used as container closures. A</w:t>
            </w:r>
            <w:r w:rsidR="004B4C2C">
              <w:rPr>
                <w:rFonts w:ascii="Verdana" w:hAnsi="Verdana"/>
                <w:sz w:val="16"/>
                <w:szCs w:val="16"/>
                <w:lang w:val="en-US"/>
              </w:rPr>
              <w:t>ny</w:t>
            </w:r>
            <w:r w:rsidRPr="001335A3">
              <w:rPr>
                <w:rFonts w:ascii="Verdana" w:hAnsi="Verdana"/>
                <w:sz w:val="16"/>
                <w:szCs w:val="16"/>
                <w:lang w:val="en-US"/>
              </w:rPr>
              <w:t xml:space="preserve"> parts of the closures that may come into contact with the contents of the container must be resistant to th</w:t>
            </w:r>
            <w:r w:rsidR="00490AB6">
              <w:rPr>
                <w:rFonts w:ascii="Verdana" w:hAnsi="Verdana"/>
                <w:sz w:val="16"/>
                <w:szCs w:val="16"/>
                <w:lang w:val="en-US"/>
              </w:rPr>
              <w:t>ose</w:t>
            </w:r>
            <w:r w:rsidRPr="001335A3">
              <w:rPr>
                <w:rFonts w:ascii="Verdana" w:hAnsi="Verdana"/>
                <w:sz w:val="16"/>
                <w:szCs w:val="16"/>
                <w:lang w:val="en-US"/>
              </w:rPr>
              <w:t xml:space="preserve"> conten</w:t>
            </w:r>
            <w:r w:rsidR="00490AB6">
              <w:rPr>
                <w:rFonts w:ascii="Verdana" w:hAnsi="Verdana"/>
                <w:sz w:val="16"/>
                <w:szCs w:val="16"/>
                <w:lang w:val="en-US"/>
              </w:rPr>
              <w:t>ts</w:t>
            </w:r>
            <w:r w:rsidRPr="001335A3">
              <w:rPr>
                <w:rFonts w:ascii="Verdana" w:hAnsi="Verdana"/>
                <w:sz w:val="16"/>
                <w:szCs w:val="16"/>
                <w:lang w:val="en-US"/>
              </w:rPr>
              <w:t xml:space="preserve">. Care must be taken that closures are </w:t>
            </w:r>
            <w:r w:rsidR="00490AB6">
              <w:rPr>
                <w:rFonts w:ascii="Verdana" w:hAnsi="Verdana"/>
                <w:sz w:val="16"/>
                <w:szCs w:val="16"/>
                <w:lang w:val="en-US"/>
              </w:rPr>
              <w:t>fitted</w:t>
            </w:r>
            <w:r w:rsidRPr="001335A3">
              <w:rPr>
                <w:rFonts w:ascii="Verdana" w:hAnsi="Verdana"/>
                <w:sz w:val="16"/>
                <w:szCs w:val="16"/>
                <w:lang w:val="en-US"/>
              </w:rPr>
              <w:t xml:space="preserve"> so that they are watertight (hermetic) and that they are properly secured so that they do not loosen during transport. If it is necessary to use closures provided with a ventilation hole, such closures must comply with the provisions in 5.1.1.8 (4.1.1.8) of NOM-002-1-SCT-2009.</w:t>
            </w:r>
          </w:p>
          <w:p w14:paraId="2CDC37BC" w14:textId="54605C1A" w:rsidR="004B4C2C" w:rsidRPr="001335A3" w:rsidRDefault="004B4C2C" w:rsidP="007B2F3B">
            <w:pPr>
              <w:pStyle w:val="Texto"/>
              <w:spacing w:after="92"/>
              <w:ind w:firstLine="0"/>
              <w:rPr>
                <w:rFonts w:ascii="Verdana" w:hAnsi="Verdana"/>
                <w:b/>
                <w:sz w:val="16"/>
                <w:szCs w:val="16"/>
                <w:lang w:val="en-US"/>
              </w:rPr>
            </w:pPr>
          </w:p>
        </w:tc>
      </w:tr>
      <w:tr w:rsidR="00C318BA" w:rsidRPr="00375158" w14:paraId="45FCFE4F" w14:textId="3BAE6B5F" w:rsidTr="00AD7CBC">
        <w:tc>
          <w:tcPr>
            <w:tcW w:w="4675" w:type="dxa"/>
          </w:tcPr>
          <w:p w14:paraId="51A870D2"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5.4.19.1.3</w:t>
            </w:r>
            <w:r w:rsidRPr="00316811">
              <w:rPr>
                <w:rFonts w:ascii="Verdana" w:hAnsi="Verdana"/>
                <w:sz w:val="16"/>
                <w:szCs w:val="16"/>
              </w:rPr>
              <w:t xml:space="preserve"> (6.1.4.20.1.3) El recipiente debe estar bien sujeto en el embalaje/envase exterior mediante materiales amortiguadores y/o absorbentes.</w:t>
            </w:r>
          </w:p>
        </w:tc>
        <w:tc>
          <w:tcPr>
            <w:tcW w:w="4675" w:type="dxa"/>
          </w:tcPr>
          <w:p w14:paraId="2D59E218" w14:textId="4DEFB891" w:rsidR="007C2FFA" w:rsidRPr="003A1984" w:rsidRDefault="00C318BA" w:rsidP="007C2FFA">
            <w:pPr>
              <w:pStyle w:val="Texto"/>
              <w:spacing w:after="92"/>
              <w:ind w:firstLine="0"/>
              <w:rPr>
                <w:rFonts w:ascii="Verdana" w:hAnsi="Verdana"/>
                <w:sz w:val="16"/>
                <w:szCs w:val="16"/>
                <w:lang w:val="en-US"/>
              </w:rPr>
            </w:pPr>
            <w:r w:rsidRPr="001335A3">
              <w:rPr>
                <w:rFonts w:ascii="Verdana" w:hAnsi="Verdana"/>
                <w:b/>
                <w:sz w:val="16"/>
                <w:szCs w:val="16"/>
                <w:lang w:val="en-US"/>
              </w:rPr>
              <w:t xml:space="preserve">5.4.19.1.3 </w:t>
            </w:r>
            <w:r w:rsidRPr="001335A3">
              <w:rPr>
                <w:rFonts w:ascii="Verdana" w:hAnsi="Verdana"/>
                <w:sz w:val="16"/>
                <w:szCs w:val="16"/>
                <w:lang w:val="en-US"/>
              </w:rPr>
              <w:t xml:space="preserve">(6.1.4.20.1.3) The container must be </w:t>
            </w:r>
            <w:r w:rsidR="007C2FFA">
              <w:rPr>
                <w:rFonts w:ascii="Verdana" w:hAnsi="Verdana"/>
                <w:sz w:val="16"/>
                <w:szCs w:val="16"/>
                <w:lang w:val="en-US"/>
              </w:rPr>
              <w:t>firmly secured</w:t>
            </w:r>
            <w:r w:rsidRPr="001335A3">
              <w:rPr>
                <w:rFonts w:ascii="Verdana" w:hAnsi="Verdana"/>
                <w:sz w:val="16"/>
                <w:szCs w:val="16"/>
                <w:lang w:val="en-US"/>
              </w:rPr>
              <w:t xml:space="preserve"> in the outer </w:t>
            </w:r>
            <w:r w:rsidR="00697491">
              <w:rPr>
                <w:rFonts w:ascii="Verdana" w:hAnsi="Verdana"/>
                <w:sz w:val="16"/>
                <w:szCs w:val="16"/>
                <w:lang w:val="en-US"/>
              </w:rPr>
              <w:t>packaging/container</w:t>
            </w:r>
            <w:r w:rsidRPr="001335A3">
              <w:rPr>
                <w:rFonts w:ascii="Verdana" w:hAnsi="Verdana"/>
                <w:sz w:val="16"/>
                <w:szCs w:val="16"/>
                <w:lang w:val="en-US"/>
              </w:rPr>
              <w:t xml:space="preserve"> by cushioning and/or absorbent materials.</w:t>
            </w:r>
            <w:r w:rsidR="007C2FFA">
              <w:rPr>
                <w:rFonts w:ascii="Verdana" w:hAnsi="Verdana"/>
                <w:sz w:val="16"/>
                <w:szCs w:val="16"/>
                <w:lang w:val="en-US"/>
              </w:rPr>
              <w:t>’</w:t>
            </w:r>
          </w:p>
        </w:tc>
      </w:tr>
      <w:tr w:rsidR="00C318BA" w:rsidRPr="00375158" w14:paraId="57A57D5C" w14:textId="222ED240" w:rsidTr="00AD7CBC">
        <w:tc>
          <w:tcPr>
            <w:tcW w:w="4675" w:type="dxa"/>
          </w:tcPr>
          <w:p w14:paraId="15B4E442"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5.4.19.1.4</w:t>
            </w:r>
            <w:r w:rsidRPr="00316811">
              <w:rPr>
                <w:rFonts w:ascii="Verdana" w:hAnsi="Verdana"/>
                <w:sz w:val="16"/>
                <w:szCs w:val="16"/>
              </w:rPr>
              <w:t xml:space="preserve"> (6.1.4.20.1.4) Capacidad máxima del recipiente: 60 litros.</w:t>
            </w:r>
          </w:p>
        </w:tc>
        <w:tc>
          <w:tcPr>
            <w:tcW w:w="4675" w:type="dxa"/>
          </w:tcPr>
          <w:p w14:paraId="79449D6A" w14:textId="216732A6" w:rsidR="003A1984" w:rsidRPr="003A1984" w:rsidRDefault="00C318BA" w:rsidP="00C318BA">
            <w:pPr>
              <w:pStyle w:val="Texto"/>
              <w:spacing w:after="92"/>
              <w:ind w:firstLine="0"/>
              <w:rPr>
                <w:rFonts w:ascii="Verdana" w:hAnsi="Verdana"/>
                <w:sz w:val="16"/>
                <w:szCs w:val="16"/>
                <w:lang w:val="en-US"/>
              </w:rPr>
            </w:pPr>
            <w:r w:rsidRPr="001335A3">
              <w:rPr>
                <w:rFonts w:ascii="Verdana" w:hAnsi="Verdana"/>
                <w:b/>
                <w:sz w:val="16"/>
                <w:szCs w:val="16"/>
                <w:lang w:val="en-US"/>
              </w:rPr>
              <w:t xml:space="preserve">5.4.19.1.4 </w:t>
            </w:r>
            <w:r w:rsidRPr="001335A3">
              <w:rPr>
                <w:rFonts w:ascii="Verdana" w:hAnsi="Verdana"/>
                <w:sz w:val="16"/>
                <w:szCs w:val="16"/>
                <w:lang w:val="en-US"/>
              </w:rPr>
              <w:t>(6.1.4.20.1.4) Maximum capacity of the container: 60 liters.</w:t>
            </w:r>
          </w:p>
        </w:tc>
      </w:tr>
      <w:tr w:rsidR="00C318BA" w:rsidRPr="00316811" w14:paraId="2A536AD2" w14:textId="149D8A80" w:rsidTr="00AD7CBC">
        <w:tc>
          <w:tcPr>
            <w:tcW w:w="4675" w:type="dxa"/>
          </w:tcPr>
          <w:p w14:paraId="02C713E8"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5.4.19.1.5</w:t>
            </w:r>
            <w:r w:rsidRPr="00316811">
              <w:rPr>
                <w:rFonts w:ascii="Verdana" w:hAnsi="Verdana"/>
                <w:sz w:val="16"/>
                <w:szCs w:val="16"/>
              </w:rPr>
              <w:t xml:space="preserve"> (6.1.4.20.1.5) Masa neta máxima: 75 kg.</w:t>
            </w:r>
          </w:p>
        </w:tc>
        <w:tc>
          <w:tcPr>
            <w:tcW w:w="4675" w:type="dxa"/>
          </w:tcPr>
          <w:p w14:paraId="7AD6FB22" w14:textId="4154D71E" w:rsidR="00C318BA" w:rsidRPr="003A1984" w:rsidRDefault="00C318BA" w:rsidP="00C318BA">
            <w:pPr>
              <w:pStyle w:val="Texto"/>
              <w:spacing w:after="92"/>
              <w:ind w:firstLine="0"/>
              <w:rPr>
                <w:rFonts w:ascii="Verdana" w:hAnsi="Verdana"/>
                <w:b/>
                <w:sz w:val="16"/>
                <w:szCs w:val="16"/>
                <w:lang w:val="en-US"/>
              </w:rPr>
            </w:pPr>
            <w:r w:rsidRPr="003A1984">
              <w:rPr>
                <w:rFonts w:ascii="Verdana" w:hAnsi="Verdana"/>
                <w:b/>
                <w:sz w:val="16"/>
                <w:szCs w:val="16"/>
                <w:lang w:val="en-US"/>
              </w:rPr>
              <w:t xml:space="preserve">5.4.19.1.5 </w:t>
            </w:r>
            <w:r w:rsidRPr="003A1984">
              <w:rPr>
                <w:rFonts w:ascii="Verdana" w:hAnsi="Verdana"/>
                <w:sz w:val="16"/>
                <w:szCs w:val="16"/>
                <w:lang w:val="en-US"/>
              </w:rPr>
              <w:t>(6.1.4.20.1.5) Maximum net mass: 75 kg.</w:t>
            </w:r>
          </w:p>
        </w:tc>
      </w:tr>
      <w:tr w:rsidR="00C318BA" w:rsidRPr="00316811" w14:paraId="7545DC97" w14:textId="315CA78F" w:rsidTr="00AD7CBC">
        <w:tc>
          <w:tcPr>
            <w:tcW w:w="4675" w:type="dxa"/>
          </w:tcPr>
          <w:p w14:paraId="5D35D554"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w:t>
            </w:r>
            <w:r w:rsidRPr="00316811">
              <w:rPr>
                <w:rFonts w:ascii="Verdana" w:hAnsi="Verdana"/>
                <w:sz w:val="16"/>
                <w:szCs w:val="16"/>
              </w:rPr>
              <w:t xml:space="preserve"> (6.1.4.20.2) Embalaje/envase.</w:t>
            </w:r>
          </w:p>
        </w:tc>
        <w:tc>
          <w:tcPr>
            <w:tcW w:w="4675" w:type="dxa"/>
          </w:tcPr>
          <w:p w14:paraId="4A94DE42" w14:textId="6D97B439" w:rsidR="00C318BA" w:rsidRPr="003A1984" w:rsidRDefault="00C318BA" w:rsidP="00C318BA">
            <w:pPr>
              <w:pStyle w:val="Texto"/>
              <w:spacing w:after="92"/>
              <w:ind w:firstLine="0"/>
              <w:rPr>
                <w:rFonts w:ascii="Verdana" w:hAnsi="Verdana"/>
                <w:b/>
                <w:sz w:val="16"/>
                <w:szCs w:val="16"/>
                <w:lang w:val="en-US"/>
              </w:rPr>
            </w:pPr>
            <w:r w:rsidRPr="003A1984">
              <w:rPr>
                <w:rFonts w:ascii="Verdana" w:hAnsi="Verdana"/>
                <w:b/>
                <w:sz w:val="16"/>
                <w:szCs w:val="16"/>
                <w:lang w:val="en-US"/>
              </w:rPr>
              <w:t xml:space="preserve">5.4.19.2 </w:t>
            </w:r>
            <w:r w:rsidRPr="003A1984">
              <w:rPr>
                <w:rFonts w:ascii="Verdana" w:hAnsi="Verdana"/>
                <w:sz w:val="16"/>
                <w:szCs w:val="16"/>
                <w:lang w:val="en-US"/>
              </w:rPr>
              <w:t xml:space="preserve">(6.1.4.20.2) </w:t>
            </w:r>
            <w:r w:rsidR="00697491" w:rsidRPr="003A1984">
              <w:rPr>
                <w:rFonts w:ascii="Verdana" w:hAnsi="Verdana"/>
                <w:sz w:val="16"/>
                <w:szCs w:val="16"/>
                <w:lang w:val="en-US"/>
              </w:rPr>
              <w:t>Packaging/container</w:t>
            </w:r>
            <w:r w:rsidRPr="003A1984">
              <w:rPr>
                <w:rFonts w:ascii="Verdana" w:hAnsi="Verdana"/>
                <w:sz w:val="16"/>
                <w:szCs w:val="16"/>
                <w:lang w:val="en-US"/>
              </w:rPr>
              <w:t>.</w:t>
            </w:r>
          </w:p>
        </w:tc>
      </w:tr>
      <w:tr w:rsidR="00C318BA" w:rsidRPr="00375158" w14:paraId="0C5D27ED" w14:textId="3593F1FD" w:rsidTr="00AD7CBC">
        <w:tc>
          <w:tcPr>
            <w:tcW w:w="4675" w:type="dxa"/>
          </w:tcPr>
          <w:p w14:paraId="142C8E56"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5.4.19.2.1</w:t>
            </w:r>
            <w:r w:rsidRPr="00316811">
              <w:rPr>
                <w:rFonts w:ascii="Verdana" w:hAnsi="Verdana"/>
                <w:sz w:val="16"/>
                <w:szCs w:val="16"/>
              </w:rPr>
              <w:t xml:space="preserve"> (6.1.4.20.2.1) Recipiente con un bidón exterior de acero (6PA1): el embalaje/envase exterior debe tener las especificaciones de construcción indicadas en 5.4.1 (6.1.4.1). La tapa desmontable necesaria para este tipo de embalaje/envase puede tener la forma de un capuchón.</w:t>
            </w:r>
          </w:p>
        </w:tc>
        <w:tc>
          <w:tcPr>
            <w:tcW w:w="4675" w:type="dxa"/>
          </w:tcPr>
          <w:p w14:paraId="07B748A9" w14:textId="684D926B" w:rsidR="005B2536" w:rsidRPr="005B2536" w:rsidRDefault="00C318BA" w:rsidP="003A1984">
            <w:pPr>
              <w:pStyle w:val="Texto"/>
              <w:spacing w:after="92"/>
              <w:ind w:firstLine="0"/>
              <w:rPr>
                <w:rFonts w:ascii="Verdana" w:hAnsi="Verdana"/>
                <w:sz w:val="16"/>
                <w:szCs w:val="16"/>
                <w:lang w:val="en-US"/>
              </w:rPr>
            </w:pPr>
            <w:r w:rsidRPr="001335A3">
              <w:rPr>
                <w:rFonts w:ascii="Verdana" w:hAnsi="Verdana"/>
                <w:b/>
                <w:sz w:val="16"/>
                <w:szCs w:val="16"/>
                <w:lang w:val="en-US"/>
              </w:rPr>
              <w:t xml:space="preserve">5.4.19.2.1 </w:t>
            </w:r>
            <w:r w:rsidRPr="001335A3">
              <w:rPr>
                <w:rFonts w:ascii="Verdana" w:hAnsi="Verdana"/>
                <w:sz w:val="16"/>
                <w:szCs w:val="16"/>
                <w:lang w:val="en-US"/>
              </w:rPr>
              <w:t xml:space="preserve">(6.1.4.20.2.1) Container with an outer steel drum (6PA1): the outer packaging must have the construction specifications indicated in 5.4.1 (6.1.4.1). The </w:t>
            </w:r>
            <w:r w:rsidR="005B2536">
              <w:rPr>
                <w:rFonts w:ascii="Verdana" w:hAnsi="Verdana"/>
                <w:sz w:val="16"/>
                <w:szCs w:val="16"/>
                <w:lang w:val="en-US"/>
              </w:rPr>
              <w:t>removable</w:t>
            </w:r>
            <w:r w:rsidRPr="001335A3">
              <w:rPr>
                <w:rFonts w:ascii="Verdana" w:hAnsi="Verdana"/>
                <w:sz w:val="16"/>
                <w:szCs w:val="16"/>
                <w:lang w:val="en-US"/>
              </w:rPr>
              <w:t xml:space="preserve"> lid necessary for this type of packaging/container may be in the form of a cap.</w:t>
            </w:r>
          </w:p>
        </w:tc>
      </w:tr>
      <w:tr w:rsidR="00C318BA" w:rsidRPr="004A2583" w14:paraId="38AE0857" w14:textId="5DE5F973" w:rsidTr="00AD7CBC">
        <w:tc>
          <w:tcPr>
            <w:tcW w:w="4675" w:type="dxa"/>
          </w:tcPr>
          <w:p w14:paraId="6CD168CA"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5.4.19.2.2</w:t>
            </w:r>
            <w:r w:rsidRPr="00316811">
              <w:rPr>
                <w:rFonts w:ascii="Verdana" w:hAnsi="Verdana"/>
                <w:sz w:val="16"/>
                <w:szCs w:val="16"/>
              </w:rPr>
              <w:t xml:space="preserve"> (6.1.4.20.2.2) Recipiente con una jaula o caja exterior de acero (6PA2); el embalaje/envase exterior debe tener las especificaciones de construcción indicadas en 5.4.13 (6.1.4.14). Si los recipientes son cilíndricos, el embalaje/envase exterior en posición vertical, debe ser más alto que el recipiente y su cierre. Si la jaula rodea un recipiente de forma cilíndrica o piriforme y su forma se adapta a la de éste, el embalaje/envase exterior debe estar provisto de una tapa de protección (capuchón).</w:t>
            </w:r>
          </w:p>
        </w:tc>
        <w:tc>
          <w:tcPr>
            <w:tcW w:w="4675" w:type="dxa"/>
          </w:tcPr>
          <w:p w14:paraId="576DA212" w14:textId="564D9B32" w:rsidR="00C318BA" w:rsidRDefault="00C318BA" w:rsidP="00C318BA">
            <w:pPr>
              <w:pStyle w:val="Texto"/>
              <w:spacing w:after="92"/>
              <w:ind w:firstLine="0"/>
              <w:rPr>
                <w:rFonts w:ascii="Verdana" w:hAnsi="Verdana"/>
                <w:sz w:val="16"/>
                <w:szCs w:val="16"/>
                <w:lang w:val="en-US"/>
              </w:rPr>
            </w:pPr>
            <w:r w:rsidRPr="001335A3">
              <w:rPr>
                <w:rFonts w:ascii="Verdana" w:hAnsi="Verdana"/>
                <w:b/>
                <w:sz w:val="16"/>
                <w:szCs w:val="16"/>
                <w:lang w:val="en-US"/>
              </w:rPr>
              <w:t xml:space="preserve">5.4.19.2.2 </w:t>
            </w:r>
            <w:r w:rsidRPr="001335A3">
              <w:rPr>
                <w:rFonts w:ascii="Verdana" w:hAnsi="Verdana"/>
                <w:sz w:val="16"/>
                <w:szCs w:val="16"/>
                <w:lang w:val="en-US"/>
              </w:rPr>
              <w:t>(6.1.4.20.2.2) Container with an outer steel c</w:t>
            </w:r>
            <w:r w:rsidR="005B2536">
              <w:rPr>
                <w:rFonts w:ascii="Verdana" w:hAnsi="Verdana"/>
                <w:sz w:val="16"/>
                <w:szCs w:val="16"/>
                <w:lang w:val="en-US"/>
              </w:rPr>
              <w:t>rate</w:t>
            </w:r>
            <w:r w:rsidRPr="001335A3">
              <w:rPr>
                <w:rFonts w:ascii="Verdana" w:hAnsi="Verdana"/>
                <w:sz w:val="16"/>
                <w:szCs w:val="16"/>
                <w:lang w:val="en-US"/>
              </w:rPr>
              <w:t xml:space="preserve"> or box (6PA2);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specifications indicated in 5.4.13 (6.1.4.14). If the containers are cylindrical, the outer </w:t>
            </w:r>
            <w:r w:rsidR="00697491">
              <w:rPr>
                <w:rFonts w:ascii="Verdana" w:hAnsi="Verdana"/>
                <w:sz w:val="16"/>
                <w:szCs w:val="16"/>
                <w:lang w:val="en-US"/>
              </w:rPr>
              <w:t>packaging/container</w:t>
            </w:r>
            <w:r w:rsidRPr="001335A3">
              <w:rPr>
                <w:rFonts w:ascii="Verdana" w:hAnsi="Verdana"/>
                <w:sz w:val="16"/>
                <w:szCs w:val="16"/>
                <w:lang w:val="en-US"/>
              </w:rPr>
              <w:t xml:space="preserve"> in an upright position must be higher than the container and its closure. If the c</w:t>
            </w:r>
            <w:r w:rsidR="007A582F">
              <w:rPr>
                <w:rFonts w:ascii="Verdana" w:hAnsi="Verdana"/>
                <w:sz w:val="16"/>
                <w:szCs w:val="16"/>
                <w:lang w:val="en-US"/>
              </w:rPr>
              <w:t>rate</w:t>
            </w:r>
            <w:r w:rsidRPr="001335A3">
              <w:rPr>
                <w:rFonts w:ascii="Verdana" w:hAnsi="Verdana"/>
                <w:sz w:val="16"/>
                <w:szCs w:val="16"/>
                <w:lang w:val="en-US"/>
              </w:rPr>
              <w:t xml:space="preserve"> surrounds a cylindrical or </w:t>
            </w:r>
            <w:r w:rsidR="007A582F">
              <w:rPr>
                <w:rFonts w:ascii="Verdana" w:hAnsi="Verdana"/>
                <w:sz w:val="16"/>
                <w:szCs w:val="16"/>
                <w:lang w:val="en-US"/>
              </w:rPr>
              <w:t>pear shaped</w:t>
            </w:r>
            <w:r w:rsidRPr="001335A3">
              <w:rPr>
                <w:rFonts w:ascii="Verdana" w:hAnsi="Verdana"/>
                <w:sz w:val="16"/>
                <w:szCs w:val="16"/>
                <w:lang w:val="en-US"/>
              </w:rPr>
              <w:t xml:space="preserve"> container and its shape </w:t>
            </w:r>
            <w:r w:rsidR="007A582F">
              <w:rPr>
                <w:rFonts w:ascii="Verdana" w:hAnsi="Verdana"/>
                <w:sz w:val="16"/>
                <w:szCs w:val="16"/>
                <w:lang w:val="en-US"/>
              </w:rPr>
              <w:t>matches</w:t>
            </w:r>
            <w:r w:rsidRPr="001335A3">
              <w:rPr>
                <w:rFonts w:ascii="Verdana" w:hAnsi="Verdana"/>
                <w:sz w:val="16"/>
                <w:szCs w:val="16"/>
                <w:lang w:val="en-US"/>
              </w:rPr>
              <w:t xml:space="preserve"> its shape, the outer packaging must be provided with a protective lid (cap).</w:t>
            </w:r>
          </w:p>
          <w:p w14:paraId="5A9F9F98" w14:textId="56251903" w:rsidR="005B2536" w:rsidRPr="001335A3" w:rsidRDefault="005B2536" w:rsidP="005B2536">
            <w:pPr>
              <w:pStyle w:val="Texto"/>
              <w:spacing w:after="92"/>
              <w:ind w:firstLine="0"/>
              <w:rPr>
                <w:rFonts w:ascii="Verdana" w:hAnsi="Verdana"/>
                <w:b/>
                <w:sz w:val="16"/>
                <w:szCs w:val="16"/>
                <w:lang w:val="en-US"/>
              </w:rPr>
            </w:pPr>
          </w:p>
        </w:tc>
      </w:tr>
      <w:tr w:rsidR="00C318BA" w:rsidRPr="00375158" w14:paraId="4030E12C" w14:textId="03481977" w:rsidTr="00AD7CBC">
        <w:tc>
          <w:tcPr>
            <w:tcW w:w="4675" w:type="dxa"/>
          </w:tcPr>
          <w:p w14:paraId="0782CE4C"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lastRenderedPageBreak/>
              <w:t>5.4.19.2.3</w:t>
            </w:r>
            <w:r w:rsidRPr="00316811">
              <w:rPr>
                <w:rFonts w:ascii="Verdana" w:hAnsi="Verdana"/>
                <w:sz w:val="16"/>
                <w:szCs w:val="16"/>
              </w:rPr>
              <w:t xml:space="preserve"> (6.1.4.20.2.3) Recipiente con bidón exterior de aluminio (6PB1); el embalaje/envase exterior debe tener las especificaciones de construcción indicadas en 5.4.2 (6.1.4.2).</w:t>
            </w:r>
          </w:p>
        </w:tc>
        <w:tc>
          <w:tcPr>
            <w:tcW w:w="4675" w:type="dxa"/>
          </w:tcPr>
          <w:p w14:paraId="00059B03" w14:textId="6F3F82A2" w:rsidR="007A582F" w:rsidRPr="001335A3" w:rsidRDefault="00C318BA" w:rsidP="007A582F">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5.4.19.2.3 </w:t>
            </w:r>
            <w:r w:rsidRPr="001335A3">
              <w:rPr>
                <w:rFonts w:ascii="Verdana" w:hAnsi="Verdana"/>
                <w:sz w:val="16"/>
                <w:szCs w:val="16"/>
                <w:lang w:val="en-US"/>
              </w:rPr>
              <w:t xml:space="preserve">(6.1.4.20.2.3) Container with external aluminum drum (6PB1);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specifications indicated in 5.4.2 (6.1.4.2).</w:t>
            </w:r>
          </w:p>
        </w:tc>
      </w:tr>
      <w:tr w:rsidR="00C318BA" w:rsidRPr="00375158" w14:paraId="2EF62C88" w14:textId="3E64B1FC" w:rsidTr="00AD7CBC">
        <w:tc>
          <w:tcPr>
            <w:tcW w:w="4675" w:type="dxa"/>
          </w:tcPr>
          <w:p w14:paraId="2E3B2B3A"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5.4.19.2.4</w:t>
            </w:r>
            <w:r w:rsidRPr="00316811">
              <w:rPr>
                <w:rFonts w:ascii="Verdana" w:hAnsi="Verdana"/>
                <w:sz w:val="16"/>
                <w:szCs w:val="16"/>
              </w:rPr>
              <w:t xml:space="preserve"> (6.1.4.20.2.4) Recipiente con jaula o una caja exterior de aluminio (6PB2); el embalaje/envase exterior debe tener las especificaciones de construcción indicadas en 5.4.13 (6.1.4.14).</w:t>
            </w:r>
          </w:p>
        </w:tc>
        <w:tc>
          <w:tcPr>
            <w:tcW w:w="4675" w:type="dxa"/>
          </w:tcPr>
          <w:p w14:paraId="380CF4CD" w14:textId="5854AAD6" w:rsidR="00C318BA" w:rsidRPr="001335A3" w:rsidRDefault="00C318BA" w:rsidP="00C318BA">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5.4.19.2.4 </w:t>
            </w:r>
            <w:r w:rsidRPr="001335A3">
              <w:rPr>
                <w:rFonts w:ascii="Verdana" w:hAnsi="Verdana"/>
                <w:sz w:val="16"/>
                <w:szCs w:val="16"/>
                <w:lang w:val="en-US"/>
              </w:rPr>
              <w:t xml:space="preserve">(6.1.4.20.2.4) Container with </w:t>
            </w:r>
            <w:r w:rsidR="007A582F">
              <w:rPr>
                <w:rFonts w:ascii="Verdana" w:hAnsi="Verdana"/>
                <w:sz w:val="16"/>
                <w:szCs w:val="16"/>
                <w:lang w:val="en-US"/>
              </w:rPr>
              <w:t>crate</w:t>
            </w:r>
            <w:r w:rsidRPr="001335A3">
              <w:rPr>
                <w:rFonts w:ascii="Verdana" w:hAnsi="Verdana"/>
                <w:sz w:val="16"/>
                <w:szCs w:val="16"/>
                <w:lang w:val="en-US"/>
              </w:rPr>
              <w:t xml:space="preserve"> or an outer aluminum box (6PB2);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specifications indicated in 5.4.13 (6.1.4.14).</w:t>
            </w:r>
          </w:p>
        </w:tc>
      </w:tr>
      <w:tr w:rsidR="00C318BA" w:rsidRPr="00375158" w14:paraId="5783F3FD" w14:textId="2393B3B8" w:rsidTr="00AD7CBC">
        <w:tc>
          <w:tcPr>
            <w:tcW w:w="4675" w:type="dxa"/>
          </w:tcPr>
          <w:p w14:paraId="35173CCA"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5.4.19.2.5</w:t>
            </w:r>
            <w:r w:rsidRPr="00316811">
              <w:rPr>
                <w:rFonts w:ascii="Verdana" w:hAnsi="Verdana"/>
                <w:sz w:val="16"/>
                <w:szCs w:val="16"/>
              </w:rPr>
              <w:t xml:space="preserve"> (6.1.4.20.2.5) Recipiente con caja exterior de madera (6PC); el embalaje/envase exterior debe tener las especificaciones de construcción indicadas en 5.4.8 (6.1.4.9).</w:t>
            </w:r>
          </w:p>
        </w:tc>
        <w:tc>
          <w:tcPr>
            <w:tcW w:w="4675" w:type="dxa"/>
          </w:tcPr>
          <w:p w14:paraId="74626ECF" w14:textId="175237ED" w:rsidR="00C318BA" w:rsidRPr="001335A3" w:rsidRDefault="00C318BA" w:rsidP="00C318BA">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5.4.19.2.5 </w:t>
            </w:r>
            <w:r w:rsidRPr="001335A3">
              <w:rPr>
                <w:rFonts w:ascii="Verdana" w:hAnsi="Verdana"/>
                <w:sz w:val="16"/>
                <w:szCs w:val="16"/>
                <w:lang w:val="en-US"/>
              </w:rPr>
              <w:t xml:space="preserve">(6.1.4.20.2.5) Container with outer wooden box (6PCs);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specifications indicated in 5.4.8 (6.1.4.9).</w:t>
            </w:r>
          </w:p>
        </w:tc>
      </w:tr>
      <w:tr w:rsidR="00C318BA" w:rsidRPr="00375158" w14:paraId="73C6B6D5" w14:textId="3D59B8C9" w:rsidTr="00AD7CBC">
        <w:tc>
          <w:tcPr>
            <w:tcW w:w="4675" w:type="dxa"/>
          </w:tcPr>
          <w:p w14:paraId="7C340C3F"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5.4.19.2.6</w:t>
            </w:r>
            <w:r w:rsidRPr="00316811">
              <w:rPr>
                <w:rFonts w:ascii="Verdana" w:hAnsi="Verdana"/>
                <w:sz w:val="16"/>
                <w:szCs w:val="16"/>
              </w:rPr>
              <w:t xml:space="preserve"> (6.1.4.20.2.6) Recipiente con un bidón exterior de madera contrachapada (6PD1); el embalaje/envase exterior debe tener las especificaciones de construcción indicadas en 5.4.5 (6.1.4.5).</w:t>
            </w:r>
          </w:p>
        </w:tc>
        <w:tc>
          <w:tcPr>
            <w:tcW w:w="4675" w:type="dxa"/>
          </w:tcPr>
          <w:p w14:paraId="3D5EE1BA" w14:textId="39052EA8" w:rsidR="0020134C" w:rsidRPr="001335A3" w:rsidRDefault="00C318BA" w:rsidP="0020134C">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5.4.19.2.6 </w:t>
            </w:r>
            <w:r w:rsidRPr="001335A3">
              <w:rPr>
                <w:rFonts w:ascii="Verdana" w:hAnsi="Verdana"/>
                <w:sz w:val="16"/>
                <w:szCs w:val="16"/>
                <w:lang w:val="en-US"/>
              </w:rPr>
              <w:t xml:space="preserve">(6.1.4.20.2.6) Container with an outer plywood drum (6PD1); the outer </w:t>
            </w:r>
            <w:r w:rsidR="00697491">
              <w:rPr>
                <w:rFonts w:ascii="Verdana" w:hAnsi="Verdana"/>
                <w:sz w:val="16"/>
                <w:szCs w:val="16"/>
                <w:lang w:val="en-US"/>
              </w:rPr>
              <w:t>packaging/container</w:t>
            </w:r>
            <w:r w:rsidRPr="001335A3">
              <w:rPr>
                <w:rFonts w:ascii="Verdana" w:hAnsi="Verdana"/>
                <w:sz w:val="16"/>
                <w:szCs w:val="16"/>
                <w:lang w:val="en-US"/>
              </w:rPr>
              <w:t xml:space="preserve"> must have the construction specifications indicated in 5.4.5 (6.1.4.5).</w:t>
            </w:r>
          </w:p>
          <w:p w14:paraId="3612C459" w14:textId="09F14BDF" w:rsidR="0020134C" w:rsidRPr="001335A3" w:rsidRDefault="0020134C" w:rsidP="0020134C">
            <w:pPr>
              <w:pStyle w:val="Texto"/>
              <w:spacing w:after="92"/>
              <w:ind w:firstLine="0"/>
              <w:rPr>
                <w:rFonts w:ascii="Verdana" w:hAnsi="Verdana"/>
                <w:b/>
                <w:sz w:val="16"/>
                <w:szCs w:val="16"/>
                <w:lang w:val="en-US"/>
              </w:rPr>
            </w:pPr>
          </w:p>
        </w:tc>
      </w:tr>
      <w:tr w:rsidR="00C318BA" w:rsidRPr="00375158" w14:paraId="09D3753A" w14:textId="6642DE08" w:rsidTr="00AD7CBC">
        <w:tc>
          <w:tcPr>
            <w:tcW w:w="4675" w:type="dxa"/>
          </w:tcPr>
          <w:p w14:paraId="29610397"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5.4.19.2.7</w:t>
            </w:r>
            <w:r w:rsidRPr="00316811">
              <w:rPr>
                <w:rFonts w:ascii="Verdana" w:hAnsi="Verdana"/>
                <w:sz w:val="16"/>
                <w:szCs w:val="16"/>
              </w:rPr>
              <w:t xml:space="preserve"> (6.1.4.20.2.7) Recipiente con un cesto exterior de mimbre (6PD2): el cesto de mimbre debe estar debidamente hecho con material de buena calidad y debe estar provista de una tapa de protección (capuchón) para que no se deteriore el recipiente.</w:t>
            </w:r>
          </w:p>
        </w:tc>
        <w:tc>
          <w:tcPr>
            <w:tcW w:w="4675" w:type="dxa"/>
          </w:tcPr>
          <w:p w14:paraId="2E4CD7B0" w14:textId="67938BD6" w:rsidR="0020134C" w:rsidRPr="001335A3" w:rsidRDefault="00C318BA" w:rsidP="00BA5020">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5.4.19.2.7 </w:t>
            </w:r>
            <w:r w:rsidRPr="001335A3">
              <w:rPr>
                <w:rFonts w:ascii="Verdana" w:hAnsi="Verdana"/>
                <w:sz w:val="16"/>
                <w:szCs w:val="16"/>
                <w:lang w:val="en-US"/>
              </w:rPr>
              <w:t>(6.1.4.20.2.7) Container with an outer wicker basket (6PD2): the wicker basket must be properly made with good quality material and must be provided with a protective lid (cap) so that it the container is not damaged.</w:t>
            </w:r>
          </w:p>
        </w:tc>
      </w:tr>
      <w:tr w:rsidR="00C318BA" w:rsidRPr="00375158" w14:paraId="3CCB2D2E" w14:textId="4AB5654B" w:rsidTr="00AD7CBC">
        <w:tc>
          <w:tcPr>
            <w:tcW w:w="4675" w:type="dxa"/>
          </w:tcPr>
          <w:p w14:paraId="1044DC7C"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5.4.19.2.8</w:t>
            </w:r>
            <w:r w:rsidRPr="00316811">
              <w:rPr>
                <w:rFonts w:ascii="Verdana" w:hAnsi="Verdana"/>
                <w:sz w:val="16"/>
                <w:szCs w:val="16"/>
              </w:rPr>
              <w:t xml:space="preserve"> (6.1.4.20.2.8) Recipiente con un bidón (tambor) exterior de cartón (6PG1); el envase y/o embalaje exterior debe tener las especificaciones de construcción indicadas en los numerales 5.4.6.1 a 5.4.6.4 (6.1.4.7.1 a 6.1.4.7.4)</w:t>
            </w:r>
          </w:p>
        </w:tc>
        <w:tc>
          <w:tcPr>
            <w:tcW w:w="4675" w:type="dxa"/>
          </w:tcPr>
          <w:p w14:paraId="2BFBD68C" w14:textId="6BE98044" w:rsidR="00BA5020" w:rsidRPr="001335A3" w:rsidRDefault="00C318BA" w:rsidP="00BA5020">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5.4.19.2.8 </w:t>
            </w:r>
            <w:r w:rsidRPr="001335A3">
              <w:rPr>
                <w:rFonts w:ascii="Verdana" w:hAnsi="Verdana"/>
                <w:sz w:val="16"/>
                <w:szCs w:val="16"/>
                <w:lang w:val="en-US"/>
              </w:rPr>
              <w:t>(6.1.4.20.2.8) Container with an outer cardboard drum (6PG1); the container and/or outer packaging must have the construction specifications indicated in numerals 5.4.6.1 to 5.4.6.4 (6.1.4.7.1 to 6.1.4.7.4)</w:t>
            </w:r>
          </w:p>
        </w:tc>
      </w:tr>
      <w:tr w:rsidR="00C318BA" w:rsidRPr="00375158" w14:paraId="2E2D2ECD" w14:textId="5513CB50" w:rsidTr="00AD7CBC">
        <w:tc>
          <w:tcPr>
            <w:tcW w:w="4675" w:type="dxa"/>
          </w:tcPr>
          <w:p w14:paraId="59911706"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 xml:space="preserve">5.4.19.2.9 </w:t>
            </w:r>
            <w:r w:rsidRPr="00316811">
              <w:rPr>
                <w:rFonts w:ascii="Verdana" w:hAnsi="Verdana"/>
                <w:sz w:val="16"/>
                <w:szCs w:val="16"/>
              </w:rPr>
              <w:t>(6.1.4.20.2.9) Recipiente con caja exterior de cartón (6PG2): el embalaje/envase exterior debe tener las especificaciones de construcción indicadas en 5.4.11 (6.1.4.12).</w:t>
            </w:r>
          </w:p>
        </w:tc>
        <w:tc>
          <w:tcPr>
            <w:tcW w:w="4675" w:type="dxa"/>
          </w:tcPr>
          <w:p w14:paraId="736BA09D" w14:textId="65FBA2D7" w:rsidR="00BA5020" w:rsidRPr="001335A3" w:rsidRDefault="00C318BA" w:rsidP="00BA5020">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5.4.19.2.9 </w:t>
            </w:r>
            <w:r w:rsidRPr="001335A3">
              <w:rPr>
                <w:rFonts w:ascii="Verdana" w:hAnsi="Verdana"/>
                <w:sz w:val="16"/>
                <w:szCs w:val="16"/>
                <w:lang w:val="en-US"/>
              </w:rPr>
              <w:t>(6.1.4.20.2.9) Container with outer cardboard box (6PG2): the outer packaging must have the construction specifications indicated in 5.4.11 (6.1.4.12).</w:t>
            </w:r>
          </w:p>
        </w:tc>
      </w:tr>
      <w:tr w:rsidR="00C318BA" w:rsidRPr="00375158" w14:paraId="5E89A7EF" w14:textId="5D6C4DFB" w:rsidTr="00AD7CBC">
        <w:tc>
          <w:tcPr>
            <w:tcW w:w="4675" w:type="dxa"/>
          </w:tcPr>
          <w:p w14:paraId="16693E59" w14:textId="77777777" w:rsidR="00C318BA" w:rsidRPr="00316811" w:rsidRDefault="00C318BA" w:rsidP="00C318BA">
            <w:pPr>
              <w:pStyle w:val="Texto"/>
              <w:spacing w:after="92"/>
              <w:ind w:firstLine="0"/>
              <w:rPr>
                <w:rFonts w:ascii="Verdana" w:hAnsi="Verdana"/>
                <w:sz w:val="16"/>
                <w:szCs w:val="16"/>
              </w:rPr>
            </w:pPr>
            <w:r w:rsidRPr="00316811">
              <w:rPr>
                <w:rFonts w:ascii="Verdana" w:hAnsi="Verdana"/>
                <w:b/>
                <w:sz w:val="16"/>
                <w:szCs w:val="16"/>
              </w:rPr>
              <w:t>5.4.19.2.10</w:t>
            </w:r>
            <w:r w:rsidRPr="00316811">
              <w:rPr>
                <w:rFonts w:ascii="Verdana" w:hAnsi="Verdana"/>
                <w:sz w:val="16"/>
                <w:szCs w:val="16"/>
              </w:rPr>
              <w:t xml:space="preserve"> (6.1.4.20.2.10)</w:t>
            </w:r>
            <w:r w:rsidRPr="00316811">
              <w:rPr>
                <w:rFonts w:ascii="Verdana" w:hAnsi="Verdana"/>
                <w:b/>
                <w:sz w:val="16"/>
                <w:szCs w:val="16"/>
              </w:rPr>
              <w:t xml:space="preserve"> </w:t>
            </w:r>
            <w:r w:rsidRPr="00316811">
              <w:rPr>
                <w:rFonts w:ascii="Verdana" w:hAnsi="Verdana"/>
                <w:sz w:val="16"/>
                <w:szCs w:val="16"/>
              </w:rPr>
              <w:t>Recipiente con un embalaje/envase exterior de plástico expandido o de plástico rígido (6PH1 o 6PH2); los materiales de uno u otro embalaje/envase exterior deben ser conforme a las especificaciones en 5.4.12 (6.1.4.13). Los embalajes/envases de plástico rígido deben ser de polietileno de alta densidad o de otro plástico similar. La tapa desmontable de este tipo de embalaje/envase podrá tener la forma de un capuchón.</w:t>
            </w:r>
          </w:p>
        </w:tc>
        <w:tc>
          <w:tcPr>
            <w:tcW w:w="4675" w:type="dxa"/>
          </w:tcPr>
          <w:p w14:paraId="64494D34" w14:textId="25DD3161" w:rsidR="006A688C" w:rsidRPr="001335A3" w:rsidRDefault="00C318BA" w:rsidP="006A688C">
            <w:pPr>
              <w:pStyle w:val="Texto"/>
              <w:spacing w:after="92"/>
              <w:ind w:firstLine="0"/>
              <w:rPr>
                <w:rFonts w:ascii="Verdana" w:hAnsi="Verdana"/>
                <w:b/>
                <w:sz w:val="16"/>
                <w:szCs w:val="16"/>
                <w:lang w:val="en-US"/>
              </w:rPr>
            </w:pPr>
            <w:r w:rsidRPr="001335A3">
              <w:rPr>
                <w:rFonts w:ascii="Verdana" w:hAnsi="Verdana"/>
                <w:b/>
                <w:sz w:val="16"/>
                <w:szCs w:val="16"/>
                <w:lang w:val="en-US"/>
              </w:rPr>
              <w:t xml:space="preserve">5.4.19.2.10 </w:t>
            </w:r>
            <w:r w:rsidRPr="001335A3">
              <w:rPr>
                <w:rFonts w:ascii="Verdana" w:hAnsi="Verdana"/>
                <w:sz w:val="16"/>
                <w:szCs w:val="16"/>
                <w:lang w:val="en-US"/>
              </w:rPr>
              <w:t>(6.1.4.20.2.10)</w:t>
            </w:r>
            <w:r w:rsidRPr="001335A3">
              <w:rPr>
                <w:rFonts w:ascii="Verdana" w:hAnsi="Verdana"/>
                <w:b/>
                <w:sz w:val="16"/>
                <w:szCs w:val="16"/>
                <w:lang w:val="en-US"/>
              </w:rPr>
              <w:t xml:space="preserve"> </w:t>
            </w:r>
            <w:r w:rsidRPr="001335A3">
              <w:rPr>
                <w:rFonts w:ascii="Verdana" w:hAnsi="Verdana"/>
                <w:sz w:val="16"/>
                <w:szCs w:val="16"/>
                <w:lang w:val="en-US"/>
              </w:rPr>
              <w:t xml:space="preserve">Container with an outer packaging of expanded plastics or rigid plastics (6PH1 or 6PH2); materials of one or another outer </w:t>
            </w:r>
            <w:r w:rsidR="00697491">
              <w:rPr>
                <w:rFonts w:ascii="Verdana" w:hAnsi="Verdana"/>
                <w:sz w:val="16"/>
                <w:szCs w:val="16"/>
                <w:lang w:val="en-US"/>
              </w:rPr>
              <w:t>packaging/container</w:t>
            </w:r>
            <w:r w:rsidRPr="001335A3">
              <w:rPr>
                <w:rFonts w:ascii="Verdana" w:hAnsi="Verdana"/>
                <w:sz w:val="16"/>
                <w:szCs w:val="16"/>
                <w:lang w:val="en-US"/>
              </w:rPr>
              <w:t xml:space="preserve"> must conform to the specifications in 5.4.12 (6.1.4.13). Rigid plastic packaging/containers must be made of high-density polyethylene or other similar plastic. The </w:t>
            </w:r>
            <w:r w:rsidR="00D516FA">
              <w:rPr>
                <w:rFonts w:ascii="Verdana" w:hAnsi="Verdana"/>
                <w:sz w:val="16"/>
                <w:szCs w:val="16"/>
                <w:lang w:val="en-US"/>
              </w:rPr>
              <w:t>Removable lid</w:t>
            </w:r>
            <w:r w:rsidRPr="001335A3">
              <w:rPr>
                <w:rFonts w:ascii="Verdana" w:hAnsi="Verdana"/>
                <w:sz w:val="16"/>
                <w:szCs w:val="16"/>
                <w:lang w:val="en-US"/>
              </w:rPr>
              <w:t xml:space="preserve"> of this type of packaging/container may be in the form of a cap.</w:t>
            </w:r>
          </w:p>
          <w:p w14:paraId="1EF86FF3" w14:textId="14E5B6F7" w:rsidR="00BA5020" w:rsidRPr="001335A3" w:rsidRDefault="00BA5020" w:rsidP="00BA5020">
            <w:pPr>
              <w:pStyle w:val="Texto"/>
              <w:spacing w:after="92"/>
              <w:ind w:firstLine="0"/>
              <w:rPr>
                <w:rFonts w:ascii="Verdana" w:hAnsi="Verdana"/>
                <w:b/>
                <w:sz w:val="16"/>
                <w:szCs w:val="16"/>
                <w:lang w:val="en-US"/>
              </w:rPr>
            </w:pPr>
          </w:p>
        </w:tc>
      </w:tr>
      <w:tr w:rsidR="00C318BA" w:rsidRPr="00375158" w14:paraId="2A047A32" w14:textId="2231CB84" w:rsidTr="00AD7CBC">
        <w:tc>
          <w:tcPr>
            <w:tcW w:w="4675" w:type="dxa"/>
          </w:tcPr>
          <w:p w14:paraId="61FC603A"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w:t>
            </w:r>
            <w:r w:rsidRPr="00316811">
              <w:rPr>
                <w:rFonts w:ascii="Verdana" w:hAnsi="Verdana"/>
                <w:sz w:val="16"/>
                <w:szCs w:val="16"/>
              </w:rPr>
              <w:t xml:space="preserve"> (6.1.5) Prescripciones relativas a los ensayos de embalajes/envases.</w:t>
            </w:r>
          </w:p>
        </w:tc>
        <w:tc>
          <w:tcPr>
            <w:tcW w:w="4675" w:type="dxa"/>
          </w:tcPr>
          <w:p w14:paraId="6B59563A" w14:textId="28187D31"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5.5 </w:t>
            </w:r>
            <w:r w:rsidRPr="001335A3">
              <w:rPr>
                <w:rFonts w:ascii="Verdana" w:hAnsi="Verdana"/>
                <w:sz w:val="16"/>
                <w:szCs w:val="16"/>
                <w:lang w:val="en-US"/>
              </w:rPr>
              <w:t xml:space="preserve">(6.1.5) </w:t>
            </w:r>
            <w:r w:rsidR="00C00E76">
              <w:rPr>
                <w:rFonts w:ascii="Verdana" w:hAnsi="Verdana"/>
                <w:sz w:val="16"/>
                <w:szCs w:val="16"/>
                <w:lang w:val="en-US"/>
              </w:rPr>
              <w:t>Requirements</w:t>
            </w:r>
            <w:r w:rsidRPr="001335A3">
              <w:rPr>
                <w:rFonts w:ascii="Verdana" w:hAnsi="Verdana"/>
                <w:sz w:val="16"/>
                <w:szCs w:val="16"/>
                <w:lang w:val="en-US"/>
              </w:rPr>
              <w:t xml:space="preserve"> related to </w:t>
            </w:r>
            <w:r w:rsidR="00697491">
              <w:rPr>
                <w:rFonts w:ascii="Verdana" w:hAnsi="Verdana"/>
                <w:sz w:val="16"/>
                <w:szCs w:val="16"/>
                <w:lang w:val="en-US"/>
              </w:rPr>
              <w:t>packaging/container</w:t>
            </w:r>
            <w:r w:rsidRPr="001335A3">
              <w:rPr>
                <w:rFonts w:ascii="Verdana" w:hAnsi="Verdana"/>
                <w:sz w:val="16"/>
                <w:szCs w:val="16"/>
                <w:lang w:val="en-US"/>
              </w:rPr>
              <w:t xml:space="preserve"> tests.</w:t>
            </w:r>
            <w:r w:rsidR="007F05C0">
              <w:rPr>
                <w:rFonts w:ascii="Verdana" w:hAnsi="Verdana"/>
                <w:sz w:val="16"/>
                <w:szCs w:val="16"/>
                <w:lang w:val="en-US"/>
              </w:rPr>
              <w:t xml:space="preserve">  </w:t>
            </w:r>
          </w:p>
        </w:tc>
      </w:tr>
      <w:tr w:rsidR="00C318BA" w:rsidRPr="00375158" w14:paraId="472DE483" w14:textId="3CD66AD9" w:rsidTr="00AD7CBC">
        <w:tc>
          <w:tcPr>
            <w:tcW w:w="4675" w:type="dxa"/>
          </w:tcPr>
          <w:p w14:paraId="08D0A3F0"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5.5.1</w:t>
            </w:r>
            <w:r w:rsidRPr="00316811">
              <w:rPr>
                <w:rFonts w:ascii="Verdana" w:hAnsi="Verdana"/>
                <w:sz w:val="16"/>
                <w:szCs w:val="16"/>
              </w:rPr>
              <w:t xml:space="preserve"> (6.1.5.1)</w:t>
            </w:r>
            <w:r w:rsidRPr="00316811">
              <w:rPr>
                <w:rFonts w:ascii="Verdana" w:hAnsi="Verdana"/>
                <w:b/>
                <w:sz w:val="16"/>
                <w:szCs w:val="16"/>
              </w:rPr>
              <w:t xml:space="preserve"> </w:t>
            </w:r>
            <w:r w:rsidRPr="00316811">
              <w:rPr>
                <w:rFonts w:ascii="Verdana" w:hAnsi="Verdana"/>
                <w:sz w:val="16"/>
                <w:szCs w:val="16"/>
              </w:rPr>
              <w:t>Ejecución y frecuencia de los ensayos.</w:t>
            </w:r>
          </w:p>
        </w:tc>
        <w:tc>
          <w:tcPr>
            <w:tcW w:w="4675" w:type="dxa"/>
          </w:tcPr>
          <w:p w14:paraId="08CDCC4B" w14:textId="3B4D503E"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5.5.1 </w:t>
            </w:r>
            <w:r w:rsidRPr="001335A3">
              <w:rPr>
                <w:rFonts w:ascii="Verdana" w:hAnsi="Verdana"/>
                <w:sz w:val="16"/>
                <w:szCs w:val="16"/>
                <w:lang w:val="en-US"/>
              </w:rPr>
              <w:t>(6.1.5.1)</w:t>
            </w:r>
            <w:r w:rsidRPr="001335A3">
              <w:rPr>
                <w:rFonts w:ascii="Verdana" w:hAnsi="Verdana"/>
                <w:b/>
                <w:sz w:val="16"/>
                <w:szCs w:val="16"/>
                <w:lang w:val="en-US"/>
              </w:rPr>
              <w:t xml:space="preserve"> </w:t>
            </w:r>
            <w:r w:rsidR="00C00E76">
              <w:rPr>
                <w:rFonts w:ascii="Verdana" w:hAnsi="Verdana"/>
                <w:sz w:val="16"/>
                <w:szCs w:val="16"/>
                <w:lang w:val="en-US"/>
              </w:rPr>
              <w:t>Performance</w:t>
            </w:r>
            <w:r w:rsidRPr="001335A3">
              <w:rPr>
                <w:rFonts w:ascii="Verdana" w:hAnsi="Verdana"/>
                <w:sz w:val="16"/>
                <w:szCs w:val="16"/>
                <w:lang w:val="en-US"/>
              </w:rPr>
              <w:t xml:space="preserve"> and frequency of tests.</w:t>
            </w:r>
          </w:p>
        </w:tc>
      </w:tr>
      <w:tr w:rsidR="00C318BA" w:rsidRPr="00375158" w14:paraId="26BEF533" w14:textId="1667C7CF" w:rsidTr="00AD7CBC">
        <w:tc>
          <w:tcPr>
            <w:tcW w:w="4675" w:type="dxa"/>
          </w:tcPr>
          <w:p w14:paraId="46A44384"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5.5.1.2</w:t>
            </w:r>
            <w:r w:rsidRPr="00316811">
              <w:rPr>
                <w:rFonts w:ascii="Verdana" w:hAnsi="Verdana"/>
                <w:sz w:val="16"/>
                <w:szCs w:val="16"/>
              </w:rPr>
              <w:t xml:space="preserve"> (6.1.5.1.2) El modelo tipo de un embalaje/envase antes de que vaya a utilizarse debe someterse a los ensayos especificados en este apartado, siguiendo los procedimientos establecidos por la Secretaría y demás autoridades competentes. Cada modelo de embalaje/envase se define por su diseño, su tamaño, los materiales utilizados y su espesor, sus características de construcción y embalado/envasado, pero puede también incluir diversos tratamientos de superficie. A este modelo tipo corresponderán </w:t>
            </w:r>
            <w:r w:rsidRPr="00316811">
              <w:rPr>
                <w:rFonts w:ascii="Verdana" w:hAnsi="Verdana"/>
                <w:sz w:val="16"/>
                <w:szCs w:val="16"/>
              </w:rPr>
              <w:lastRenderedPageBreak/>
              <w:t>igualmente los embalajes/envase que sólo difieran de él por su menor altura.</w:t>
            </w:r>
          </w:p>
        </w:tc>
        <w:tc>
          <w:tcPr>
            <w:tcW w:w="4675" w:type="dxa"/>
          </w:tcPr>
          <w:p w14:paraId="26691AC1" w14:textId="0DAF309B" w:rsidR="00C00E76" w:rsidRPr="00466E93" w:rsidRDefault="00C318BA" w:rsidP="00C00E76">
            <w:pPr>
              <w:pStyle w:val="Texto"/>
              <w:spacing w:line="218" w:lineRule="exact"/>
              <w:ind w:firstLine="0"/>
              <w:rPr>
                <w:rFonts w:ascii="Verdana" w:hAnsi="Verdana"/>
                <w:sz w:val="16"/>
                <w:szCs w:val="16"/>
                <w:lang w:val="en-US"/>
              </w:rPr>
            </w:pPr>
            <w:r w:rsidRPr="001335A3">
              <w:rPr>
                <w:rFonts w:ascii="Verdana" w:hAnsi="Verdana"/>
                <w:b/>
                <w:sz w:val="16"/>
                <w:szCs w:val="16"/>
                <w:lang w:val="en-US"/>
              </w:rPr>
              <w:lastRenderedPageBreak/>
              <w:t xml:space="preserve">5.5.1.2 </w:t>
            </w:r>
            <w:r w:rsidRPr="001335A3">
              <w:rPr>
                <w:rFonts w:ascii="Verdana" w:hAnsi="Verdana"/>
                <w:sz w:val="16"/>
                <w:szCs w:val="16"/>
                <w:lang w:val="en-US"/>
              </w:rPr>
              <w:t xml:space="preserve">(6.1.5.1.2) The type model of a packaging/container before it is going to be used must be subjected to the tests specified in this section, following the procedures established by the </w:t>
            </w:r>
            <w:r w:rsidR="00F02210">
              <w:rPr>
                <w:rFonts w:ascii="Verdana" w:hAnsi="Verdana"/>
                <w:sz w:val="16"/>
                <w:szCs w:val="16"/>
                <w:lang w:val="en-US"/>
              </w:rPr>
              <w:t>Secretary</w:t>
            </w:r>
            <w:r w:rsidRPr="001335A3">
              <w:rPr>
                <w:rFonts w:ascii="Verdana" w:hAnsi="Verdana"/>
                <w:sz w:val="16"/>
                <w:szCs w:val="16"/>
                <w:lang w:val="en-US"/>
              </w:rPr>
              <w:t xml:space="preserve"> and other competent authorities. Each model of packaging/container is defined by its design, its size, the materials used and its thickness, its construction and packaging characteristics, but it can also include various surface treatments. The packaging/container </w:t>
            </w:r>
            <w:r w:rsidRPr="001335A3">
              <w:rPr>
                <w:rFonts w:ascii="Verdana" w:hAnsi="Verdana"/>
                <w:sz w:val="16"/>
                <w:szCs w:val="16"/>
                <w:lang w:val="en-US"/>
              </w:rPr>
              <w:lastRenderedPageBreak/>
              <w:t>that only differs from it due to its lower height will also correspond to this standard model.</w:t>
            </w:r>
          </w:p>
        </w:tc>
      </w:tr>
      <w:tr w:rsidR="00C318BA" w:rsidRPr="00375158" w14:paraId="28B4E883" w14:textId="3C80F46E" w:rsidTr="00AD7CBC">
        <w:tc>
          <w:tcPr>
            <w:tcW w:w="4675" w:type="dxa"/>
          </w:tcPr>
          <w:p w14:paraId="06D15BA1"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lastRenderedPageBreak/>
              <w:t>5.5.1.3</w:t>
            </w:r>
            <w:r w:rsidRPr="00316811">
              <w:rPr>
                <w:rFonts w:ascii="Verdana" w:hAnsi="Verdana"/>
                <w:sz w:val="16"/>
                <w:szCs w:val="16"/>
              </w:rPr>
              <w:t xml:space="preserve"> (6.1.5.1.3) Los ensayos deben repetirse con muestras fabricadas en serie, para embalajes/envases individuales o compuestos en forma anual, en el caso de los embalajes/envases combinados y de substancias infecciosas, las pruebas periódicas deben realizarse al menos una vez cada 24 meses, para mantener el prototipo de acuerdo con el proyecto inicial. Cuando los embalajes/envases de papel o de cartón se sometan a los ensayos, la preparación de las condiciones ambientales se considerará equivalente a las que se detallan en 5.5.2.3 (6.1.5.2.3).</w:t>
            </w:r>
          </w:p>
        </w:tc>
        <w:tc>
          <w:tcPr>
            <w:tcW w:w="4675" w:type="dxa"/>
          </w:tcPr>
          <w:p w14:paraId="3A2E0796" w14:textId="2D9234D1"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5.5.1.3 </w:t>
            </w:r>
            <w:r w:rsidRPr="001335A3">
              <w:rPr>
                <w:rFonts w:ascii="Verdana" w:hAnsi="Verdana"/>
                <w:sz w:val="16"/>
                <w:szCs w:val="16"/>
                <w:lang w:val="en-US"/>
              </w:rPr>
              <w:t>(6.1.5.1.3) The tests must be repeated with samples manufactured in series, for individual or composite packages/containers on an annual basis, in the case of combined packages/containers and infectious substances, periodic tests must be carried out at least once every 24 months, to keep the prototype according to the initial project. When the paper or cardboard packaging is subjected to the tests, the preparation of the environmental conditions will be considered equivalent to those detailed in 5.5.2.3 (6.1.5.2.3).</w:t>
            </w:r>
          </w:p>
        </w:tc>
      </w:tr>
      <w:tr w:rsidR="00C318BA" w:rsidRPr="00375158" w14:paraId="610EB7B7" w14:textId="430BE9EA" w:rsidTr="00AD7CBC">
        <w:tc>
          <w:tcPr>
            <w:tcW w:w="4675" w:type="dxa"/>
          </w:tcPr>
          <w:p w14:paraId="3F48A5D5"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5.5.1.4</w:t>
            </w:r>
            <w:r w:rsidRPr="00316811">
              <w:rPr>
                <w:rFonts w:ascii="Verdana" w:hAnsi="Verdana"/>
                <w:sz w:val="16"/>
                <w:szCs w:val="16"/>
              </w:rPr>
              <w:t xml:space="preserve"> (6.1.5.1.4) Los ensayos deben repetirse después de cada modificación, reconstrucción o reacondicionamiento que altere el diseño, material o modo de construcción de un embalaje/envase.</w:t>
            </w:r>
          </w:p>
        </w:tc>
        <w:tc>
          <w:tcPr>
            <w:tcW w:w="4675" w:type="dxa"/>
          </w:tcPr>
          <w:p w14:paraId="3B1985F5" w14:textId="17E5556E"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5.5.1.4 </w:t>
            </w:r>
            <w:r w:rsidRPr="001335A3">
              <w:rPr>
                <w:rFonts w:ascii="Verdana" w:hAnsi="Verdana"/>
                <w:sz w:val="16"/>
                <w:szCs w:val="16"/>
                <w:lang w:val="en-US"/>
              </w:rPr>
              <w:t xml:space="preserve">(6.1.5.1.4) The tests must be repeated after each modification, reconstruction or reconditioning that alters the design, </w:t>
            </w:r>
            <w:r w:rsidR="00CE3F4F" w:rsidRPr="001335A3">
              <w:rPr>
                <w:rFonts w:ascii="Verdana" w:hAnsi="Verdana"/>
                <w:sz w:val="16"/>
                <w:szCs w:val="16"/>
                <w:lang w:val="en-US"/>
              </w:rPr>
              <w:t>material,</w:t>
            </w:r>
            <w:r w:rsidRPr="001335A3">
              <w:rPr>
                <w:rFonts w:ascii="Verdana" w:hAnsi="Verdana"/>
                <w:sz w:val="16"/>
                <w:szCs w:val="16"/>
                <w:lang w:val="en-US"/>
              </w:rPr>
              <w:t xml:space="preserve"> or construction method of a packaging/container.</w:t>
            </w:r>
          </w:p>
        </w:tc>
      </w:tr>
      <w:tr w:rsidR="00C318BA" w:rsidRPr="00375158" w14:paraId="10313CA9" w14:textId="7E903812" w:rsidTr="00AD7CBC">
        <w:tc>
          <w:tcPr>
            <w:tcW w:w="4675" w:type="dxa"/>
          </w:tcPr>
          <w:p w14:paraId="0CAAD16F"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5.5.1.5</w:t>
            </w:r>
            <w:r w:rsidRPr="00316811">
              <w:rPr>
                <w:rFonts w:ascii="Verdana" w:hAnsi="Verdana"/>
                <w:sz w:val="16"/>
                <w:szCs w:val="16"/>
              </w:rPr>
              <w:t xml:space="preserve"> (6.1.5.1.5) La Secretaría y demás autoridades competentes podrán a costa de los fabricantes, ordenar que se sometan a ensayos selectivos los embalajes/envases que no difieran más que en detalles mínimos de un modelo ya ensayado; por ejemplo: los embalajes/envases que contengan embalajes/envases interiores más pequeños o embalajes/envases interiores de menor masa neta, así como los embalajes/envases, tales como jerricanes, bidones, sacos y cajas que tengan una o varias dimensiones exteriores ligeramente reducidas, como se describe a continuación.</w:t>
            </w:r>
          </w:p>
        </w:tc>
        <w:tc>
          <w:tcPr>
            <w:tcW w:w="4675" w:type="dxa"/>
          </w:tcPr>
          <w:p w14:paraId="47385BF8" w14:textId="7072ABB7" w:rsidR="00D509C0" w:rsidRPr="001335A3" w:rsidRDefault="00C318BA" w:rsidP="00D509C0">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5.5.1.5 </w:t>
            </w:r>
            <w:r w:rsidRPr="001335A3">
              <w:rPr>
                <w:rFonts w:ascii="Verdana" w:hAnsi="Verdana"/>
                <w:sz w:val="16"/>
                <w:szCs w:val="16"/>
                <w:lang w:val="en-US"/>
              </w:rPr>
              <w:t xml:space="preserve">(6.1.5.1.5) The </w:t>
            </w:r>
            <w:r w:rsidR="00F02210">
              <w:rPr>
                <w:rFonts w:ascii="Verdana" w:hAnsi="Verdana"/>
                <w:sz w:val="16"/>
                <w:szCs w:val="16"/>
                <w:lang w:val="en-US"/>
              </w:rPr>
              <w:t>Secretary</w:t>
            </w:r>
            <w:r w:rsidRPr="001335A3">
              <w:rPr>
                <w:rFonts w:ascii="Verdana" w:hAnsi="Verdana"/>
                <w:sz w:val="16"/>
                <w:szCs w:val="16"/>
                <w:lang w:val="en-US"/>
              </w:rPr>
              <w:t xml:space="preserve"> and other competent authorities may, at the expense of the manufacturers, order that packages/containers that do not differ more than in minimum details from a model already tested be submitted to selective tests; for example: </w:t>
            </w:r>
            <w:r w:rsidR="00697491">
              <w:rPr>
                <w:rFonts w:ascii="Verdana" w:hAnsi="Verdana"/>
                <w:sz w:val="16"/>
                <w:szCs w:val="16"/>
                <w:lang w:val="en-US"/>
              </w:rPr>
              <w:t>packaging/container</w:t>
            </w:r>
            <w:r w:rsidRPr="001335A3">
              <w:rPr>
                <w:rFonts w:ascii="Verdana" w:hAnsi="Verdana"/>
                <w:sz w:val="16"/>
                <w:szCs w:val="16"/>
                <w:lang w:val="en-US"/>
              </w:rPr>
              <w:t xml:space="preserve"> containing smaller inner </w:t>
            </w:r>
            <w:r w:rsidR="00275FBE">
              <w:rPr>
                <w:rFonts w:ascii="Verdana" w:hAnsi="Verdana"/>
                <w:sz w:val="16"/>
                <w:szCs w:val="16"/>
                <w:lang w:val="en-US"/>
              </w:rPr>
              <w:t>packaging/container</w:t>
            </w:r>
            <w:r w:rsidRPr="001335A3">
              <w:rPr>
                <w:rFonts w:ascii="Verdana" w:hAnsi="Verdana"/>
                <w:sz w:val="16"/>
                <w:szCs w:val="16"/>
                <w:lang w:val="en-US"/>
              </w:rPr>
              <w:t xml:space="preserve">s or inner </w:t>
            </w:r>
            <w:r w:rsidR="00697491">
              <w:rPr>
                <w:rFonts w:ascii="Verdana" w:hAnsi="Verdana"/>
                <w:sz w:val="16"/>
                <w:szCs w:val="16"/>
                <w:lang w:val="en-US"/>
              </w:rPr>
              <w:t>packaging/container</w:t>
            </w:r>
            <w:r w:rsidRPr="001335A3">
              <w:rPr>
                <w:rFonts w:ascii="Verdana" w:hAnsi="Verdana"/>
                <w:sz w:val="16"/>
                <w:szCs w:val="16"/>
                <w:lang w:val="en-US"/>
              </w:rPr>
              <w:t xml:space="preserve"> of lesser net mass, as well as </w:t>
            </w:r>
            <w:r w:rsidR="00697491">
              <w:rPr>
                <w:rFonts w:ascii="Verdana" w:hAnsi="Verdana"/>
                <w:sz w:val="16"/>
                <w:szCs w:val="16"/>
                <w:lang w:val="en-US"/>
              </w:rPr>
              <w:t>packaging/container</w:t>
            </w:r>
            <w:r w:rsidRPr="001335A3">
              <w:rPr>
                <w:rFonts w:ascii="Verdana" w:hAnsi="Verdana"/>
                <w:sz w:val="16"/>
                <w:szCs w:val="16"/>
                <w:lang w:val="en-US"/>
              </w:rPr>
              <w:t>, such as jerricans, drums, sacks and boxes having one or more slightly reduced external dimensions</w:t>
            </w:r>
            <w:r w:rsidR="00697491">
              <w:rPr>
                <w:rFonts w:ascii="Verdana" w:hAnsi="Verdana"/>
                <w:sz w:val="16"/>
                <w:szCs w:val="16"/>
                <w:lang w:val="en-US"/>
              </w:rPr>
              <w:t>,</w:t>
            </w:r>
            <w:r w:rsidRPr="001335A3">
              <w:rPr>
                <w:rFonts w:ascii="Verdana" w:hAnsi="Verdana"/>
                <w:sz w:val="16"/>
                <w:szCs w:val="16"/>
                <w:lang w:val="en-US"/>
              </w:rPr>
              <w:t xml:space="preserve"> as described below</w:t>
            </w:r>
            <w:r w:rsidR="00D509C0">
              <w:rPr>
                <w:rFonts w:ascii="Verdana" w:hAnsi="Verdana"/>
                <w:sz w:val="16"/>
                <w:szCs w:val="16"/>
                <w:lang w:val="en-US"/>
              </w:rPr>
              <w:t>.</w:t>
            </w:r>
          </w:p>
          <w:p w14:paraId="7DC40126" w14:textId="5A2F82B6" w:rsidR="0006732F" w:rsidRPr="001335A3" w:rsidRDefault="0006732F" w:rsidP="0006732F">
            <w:pPr>
              <w:pStyle w:val="Texto"/>
              <w:spacing w:line="218" w:lineRule="exact"/>
              <w:ind w:firstLine="0"/>
              <w:rPr>
                <w:rFonts w:ascii="Verdana" w:hAnsi="Verdana"/>
                <w:b/>
                <w:sz w:val="16"/>
                <w:szCs w:val="16"/>
                <w:lang w:val="en-US"/>
              </w:rPr>
            </w:pPr>
          </w:p>
        </w:tc>
      </w:tr>
      <w:tr w:rsidR="00C318BA" w:rsidRPr="00375158" w14:paraId="70386DCB" w14:textId="7E21111D" w:rsidTr="00AD7CBC">
        <w:tc>
          <w:tcPr>
            <w:tcW w:w="4675" w:type="dxa"/>
          </w:tcPr>
          <w:p w14:paraId="4BF0CEC0"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 xml:space="preserve">NOTA: </w:t>
            </w:r>
            <w:r w:rsidRPr="00316811">
              <w:rPr>
                <w:rFonts w:ascii="Verdana" w:hAnsi="Verdana"/>
                <w:sz w:val="16"/>
                <w:szCs w:val="16"/>
              </w:rPr>
              <w:t>Para las condiciones relativas al uso de diferentes embalajes/envases interiores en un embalaje/envase exterior y las variaciones admisibles en los embalajes/envases interiores, véase 5.1.1.5.1 (4.1.1.5.1) de la NOM-002-1-SCT-2009. Estas condiciones no limitan el uso de embalajes/envases interiores cuando aplique lo establecido en 5.5.1.6 (6.1.5.1.7).</w:t>
            </w:r>
          </w:p>
        </w:tc>
        <w:tc>
          <w:tcPr>
            <w:tcW w:w="4675" w:type="dxa"/>
          </w:tcPr>
          <w:p w14:paraId="601FB009" w14:textId="771A4BB8" w:rsidR="00830938" w:rsidRPr="001335A3" w:rsidRDefault="00C318BA" w:rsidP="00830938">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NOTE: </w:t>
            </w:r>
            <w:r w:rsidRPr="001335A3">
              <w:rPr>
                <w:rFonts w:ascii="Verdana" w:hAnsi="Verdana"/>
                <w:sz w:val="16"/>
                <w:szCs w:val="16"/>
                <w:lang w:val="en-US"/>
              </w:rPr>
              <w:t xml:space="preserve">For the conditions related to the use of different inner </w:t>
            </w:r>
            <w:r w:rsidR="00697491">
              <w:rPr>
                <w:rFonts w:ascii="Verdana" w:hAnsi="Verdana"/>
                <w:sz w:val="16"/>
                <w:szCs w:val="16"/>
                <w:lang w:val="en-US"/>
              </w:rPr>
              <w:t>packaging/container</w:t>
            </w:r>
            <w:r w:rsidRPr="001335A3">
              <w:rPr>
                <w:rFonts w:ascii="Verdana" w:hAnsi="Verdana"/>
                <w:sz w:val="16"/>
                <w:szCs w:val="16"/>
                <w:lang w:val="en-US"/>
              </w:rPr>
              <w:t xml:space="preserve"> in an outer </w:t>
            </w:r>
            <w:r w:rsidR="00697491">
              <w:rPr>
                <w:rFonts w:ascii="Verdana" w:hAnsi="Verdana"/>
                <w:sz w:val="16"/>
                <w:szCs w:val="16"/>
                <w:lang w:val="en-US"/>
              </w:rPr>
              <w:t>packaging/container</w:t>
            </w:r>
            <w:r w:rsidRPr="001335A3">
              <w:rPr>
                <w:rFonts w:ascii="Verdana" w:hAnsi="Verdana"/>
                <w:sz w:val="16"/>
                <w:szCs w:val="16"/>
                <w:lang w:val="en-US"/>
              </w:rPr>
              <w:t xml:space="preserve"> and the admissible variations in the inner </w:t>
            </w:r>
            <w:r w:rsidR="00697491">
              <w:rPr>
                <w:rFonts w:ascii="Verdana" w:hAnsi="Verdana"/>
                <w:sz w:val="16"/>
                <w:szCs w:val="16"/>
                <w:lang w:val="en-US"/>
              </w:rPr>
              <w:t>packaging/container</w:t>
            </w:r>
            <w:r w:rsidRPr="001335A3">
              <w:rPr>
                <w:rFonts w:ascii="Verdana" w:hAnsi="Verdana"/>
                <w:sz w:val="16"/>
                <w:szCs w:val="16"/>
                <w:lang w:val="en-US"/>
              </w:rPr>
              <w:t xml:space="preserve">, see 5.1.1.5.1 (4.1.1.5.1) of NOM-002- 1-SCT-2009. These conditions do not limit the use of inner </w:t>
            </w:r>
            <w:r w:rsidR="00697491">
              <w:rPr>
                <w:rFonts w:ascii="Verdana" w:hAnsi="Verdana"/>
                <w:sz w:val="16"/>
                <w:szCs w:val="16"/>
                <w:lang w:val="en-US"/>
              </w:rPr>
              <w:t>packaging/container</w:t>
            </w:r>
            <w:r w:rsidRPr="001335A3">
              <w:rPr>
                <w:rFonts w:ascii="Verdana" w:hAnsi="Verdana"/>
                <w:sz w:val="16"/>
                <w:szCs w:val="16"/>
                <w:lang w:val="en-US"/>
              </w:rPr>
              <w:t xml:space="preserve"> when the provisions of 5.5.1.6 (6.1.5.1.7) apply.</w:t>
            </w:r>
          </w:p>
          <w:p w14:paraId="559A90AD" w14:textId="169C0B2C" w:rsidR="00D509C0" w:rsidRPr="001335A3" w:rsidRDefault="00D509C0" w:rsidP="00D509C0">
            <w:pPr>
              <w:pStyle w:val="Texto"/>
              <w:spacing w:line="218" w:lineRule="exact"/>
              <w:ind w:firstLine="0"/>
              <w:rPr>
                <w:rFonts w:ascii="Verdana" w:hAnsi="Verdana"/>
                <w:b/>
                <w:sz w:val="16"/>
                <w:szCs w:val="16"/>
                <w:lang w:val="en-US"/>
              </w:rPr>
            </w:pPr>
          </w:p>
        </w:tc>
      </w:tr>
      <w:tr w:rsidR="00C318BA" w:rsidRPr="00316811" w14:paraId="030756F5" w14:textId="2140A7CA" w:rsidTr="00AD7CBC">
        <w:tc>
          <w:tcPr>
            <w:tcW w:w="4675" w:type="dxa"/>
          </w:tcPr>
          <w:p w14:paraId="3FD900FA"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5.5.1.6</w:t>
            </w:r>
            <w:r w:rsidRPr="00316811">
              <w:rPr>
                <w:rFonts w:ascii="Verdana" w:hAnsi="Verdana"/>
                <w:sz w:val="16"/>
                <w:szCs w:val="16"/>
              </w:rPr>
              <w:t xml:space="preserve"> (6.1.5.1.7) Ensayos selectivos.</w:t>
            </w:r>
          </w:p>
        </w:tc>
        <w:tc>
          <w:tcPr>
            <w:tcW w:w="4675" w:type="dxa"/>
          </w:tcPr>
          <w:p w14:paraId="4871AD26" w14:textId="7F2F97CA" w:rsidR="00C318BA" w:rsidRPr="00316811" w:rsidRDefault="00C318BA" w:rsidP="00C318BA">
            <w:pPr>
              <w:pStyle w:val="Texto"/>
              <w:spacing w:line="218" w:lineRule="exact"/>
              <w:ind w:firstLine="0"/>
              <w:rPr>
                <w:rFonts w:ascii="Verdana" w:hAnsi="Verdana"/>
                <w:b/>
                <w:sz w:val="16"/>
                <w:szCs w:val="16"/>
              </w:rPr>
            </w:pPr>
            <w:r w:rsidRPr="00316811">
              <w:rPr>
                <w:rFonts w:ascii="Verdana" w:hAnsi="Verdana"/>
                <w:b/>
                <w:sz w:val="16"/>
                <w:szCs w:val="16"/>
              </w:rPr>
              <w:t xml:space="preserve">5.5.1.6 </w:t>
            </w:r>
            <w:r w:rsidRPr="00316811">
              <w:rPr>
                <w:rFonts w:ascii="Verdana" w:hAnsi="Verdana"/>
                <w:sz w:val="16"/>
                <w:szCs w:val="16"/>
              </w:rPr>
              <w:t>(6.1.5.1.7) Selective tests.</w:t>
            </w:r>
          </w:p>
        </w:tc>
      </w:tr>
      <w:tr w:rsidR="00C318BA" w:rsidRPr="00375158" w14:paraId="47516562" w14:textId="7FB42809" w:rsidTr="00AD7CBC">
        <w:tc>
          <w:tcPr>
            <w:tcW w:w="4675" w:type="dxa"/>
          </w:tcPr>
          <w:p w14:paraId="4B9FAA34"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Variación 1.</w:t>
            </w:r>
            <w:r w:rsidRPr="00316811">
              <w:rPr>
                <w:rFonts w:ascii="Verdana" w:hAnsi="Verdana"/>
                <w:sz w:val="16"/>
                <w:szCs w:val="16"/>
              </w:rPr>
              <w:t xml:space="preserve"> Las variaciones permitidas en los envases interiores de un embalaje/envase combinado ensayado, sin más ensayos al modelo, siempre que la persona que realice el envasado garantice un nivel de resistencia equivalente o mayor, y lo tenga documentado, se permiten las siguientes variaciones:</w:t>
            </w:r>
          </w:p>
        </w:tc>
        <w:tc>
          <w:tcPr>
            <w:tcW w:w="4675" w:type="dxa"/>
          </w:tcPr>
          <w:p w14:paraId="3D70EB10" w14:textId="36364516"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Variation 1. </w:t>
            </w:r>
            <w:r w:rsidRPr="001335A3">
              <w:rPr>
                <w:rFonts w:ascii="Verdana" w:hAnsi="Verdana"/>
                <w:sz w:val="16"/>
                <w:szCs w:val="16"/>
                <w:lang w:val="en-US"/>
              </w:rPr>
              <w:t xml:space="preserve">Variations allowed in the inner packaging of a tested combined </w:t>
            </w:r>
            <w:r w:rsidR="00697491">
              <w:rPr>
                <w:rFonts w:ascii="Verdana" w:hAnsi="Verdana"/>
                <w:sz w:val="16"/>
                <w:szCs w:val="16"/>
                <w:lang w:val="en-US"/>
              </w:rPr>
              <w:t>packaging/container</w:t>
            </w:r>
            <w:r w:rsidRPr="001335A3">
              <w:rPr>
                <w:rFonts w:ascii="Verdana" w:hAnsi="Verdana"/>
                <w:sz w:val="16"/>
                <w:szCs w:val="16"/>
                <w:lang w:val="en-US"/>
              </w:rPr>
              <w:t xml:space="preserve">, without further model testing, provided that the person carrying out the packaging guarantees an equivalent or higher level of resistance, and has it documented, the following </w:t>
            </w:r>
            <w:r w:rsidR="008C29D9" w:rsidRPr="001335A3">
              <w:rPr>
                <w:rFonts w:ascii="Verdana" w:hAnsi="Verdana"/>
                <w:sz w:val="16"/>
                <w:szCs w:val="16"/>
                <w:lang w:val="en-US"/>
              </w:rPr>
              <w:t xml:space="preserve">variations </w:t>
            </w:r>
            <w:r w:rsidRPr="001335A3">
              <w:rPr>
                <w:rFonts w:ascii="Verdana" w:hAnsi="Verdana"/>
                <w:sz w:val="16"/>
                <w:szCs w:val="16"/>
                <w:lang w:val="en-US"/>
              </w:rPr>
              <w:t>are allowed:</w:t>
            </w:r>
          </w:p>
        </w:tc>
      </w:tr>
      <w:tr w:rsidR="00C318BA" w:rsidRPr="00375158" w14:paraId="7C9A4AF6" w14:textId="50B1AECF" w:rsidTr="00AD7CBC">
        <w:tc>
          <w:tcPr>
            <w:tcW w:w="4675" w:type="dxa"/>
          </w:tcPr>
          <w:p w14:paraId="18AB3EF0" w14:textId="77777777" w:rsidR="00C318BA" w:rsidRPr="00316811" w:rsidRDefault="00C318BA" w:rsidP="00C318BA">
            <w:pPr>
              <w:pStyle w:val="ROMANOS"/>
              <w:spacing w:line="218" w:lineRule="exact"/>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Envases interiores de tamaño equivalente o menor, se pueden utilizar siempre y cuando;</w:t>
            </w:r>
          </w:p>
        </w:tc>
        <w:tc>
          <w:tcPr>
            <w:tcW w:w="4675" w:type="dxa"/>
          </w:tcPr>
          <w:p w14:paraId="4B8C10EB" w14:textId="0CF217D4" w:rsidR="00C318BA" w:rsidRPr="001335A3" w:rsidRDefault="00C318BA" w:rsidP="00C318BA">
            <w:pPr>
              <w:pStyle w:val="ROMANOS"/>
              <w:spacing w:line="218" w:lineRule="exact"/>
              <w:ind w:left="0" w:firstLine="0"/>
              <w:rPr>
                <w:rFonts w:ascii="Verdana" w:hAnsi="Verdana"/>
                <w:b/>
                <w:sz w:val="16"/>
                <w:szCs w:val="16"/>
                <w:lang w:val="en-US"/>
              </w:rPr>
            </w:pPr>
            <w:r w:rsidRPr="001335A3">
              <w:rPr>
                <w:rFonts w:ascii="Verdana" w:hAnsi="Verdana"/>
                <w:b/>
                <w:sz w:val="16"/>
                <w:szCs w:val="16"/>
                <w:lang w:val="en-US"/>
              </w:rPr>
              <w:t xml:space="preserve">(I) </w:t>
            </w:r>
            <w:r w:rsidRPr="001335A3">
              <w:rPr>
                <w:rFonts w:ascii="Verdana" w:hAnsi="Verdana"/>
                <w:sz w:val="16"/>
                <w:szCs w:val="16"/>
                <w:lang w:val="en-US"/>
              </w:rPr>
              <w:tab/>
              <w:t>Inner containers of equivalent or smaller size, may be used as long as;</w:t>
            </w:r>
          </w:p>
        </w:tc>
      </w:tr>
      <w:tr w:rsidR="00C318BA" w:rsidRPr="00375158" w14:paraId="5433740C" w14:textId="5A3239A4" w:rsidTr="00AD7CBC">
        <w:tc>
          <w:tcPr>
            <w:tcW w:w="4675" w:type="dxa"/>
          </w:tcPr>
          <w:p w14:paraId="463AAE09"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Los envases interiores que sean de diseño similar a los envases interiores que superaron los ensayos indicados en esta NOM (por ejemplo; redondos, rectangulares, etc.);</w:t>
            </w:r>
          </w:p>
        </w:tc>
        <w:tc>
          <w:tcPr>
            <w:tcW w:w="4675" w:type="dxa"/>
          </w:tcPr>
          <w:p w14:paraId="53DA3C91" w14:textId="3E88D01F"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sz w:val="16"/>
                <w:szCs w:val="16"/>
                <w:lang w:val="en-US"/>
              </w:rPr>
              <w:tab/>
              <w:t>The inner containers that are similar in design to the inner containers that passed the tests indicated in this NOM (for example, round, rectangular, etc.);</w:t>
            </w:r>
          </w:p>
        </w:tc>
      </w:tr>
      <w:tr w:rsidR="00C318BA" w:rsidRPr="00375158" w14:paraId="42D823E5" w14:textId="458DD69B" w:rsidTr="00AD7CBC">
        <w:tc>
          <w:tcPr>
            <w:tcW w:w="4675" w:type="dxa"/>
          </w:tcPr>
          <w:p w14:paraId="54F7D5F6"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 xml:space="preserve">El material de construcción de los envases interiores (vidrio, plástico, metal, etc.), ofrezca una </w:t>
            </w:r>
            <w:r w:rsidRPr="00316811">
              <w:rPr>
                <w:rFonts w:ascii="Verdana" w:hAnsi="Verdana"/>
                <w:sz w:val="16"/>
                <w:szCs w:val="16"/>
              </w:rPr>
              <w:lastRenderedPageBreak/>
              <w:t>resistencia al impacto y al apilamiento igual o mayor que al envase interior inicialmente ensayado;</w:t>
            </w:r>
          </w:p>
        </w:tc>
        <w:tc>
          <w:tcPr>
            <w:tcW w:w="4675" w:type="dxa"/>
          </w:tcPr>
          <w:p w14:paraId="6D6ED092" w14:textId="21A50044"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lastRenderedPageBreak/>
              <w:t xml:space="preserve">b) </w:t>
            </w:r>
            <w:r w:rsidRPr="001335A3">
              <w:rPr>
                <w:rFonts w:ascii="Verdana" w:hAnsi="Verdana"/>
                <w:sz w:val="16"/>
                <w:szCs w:val="16"/>
                <w:lang w:val="en-US"/>
              </w:rPr>
              <w:tab/>
              <w:t xml:space="preserve">The construction material of the inner packaging (glass, plastic, metal, etc.), offers a </w:t>
            </w:r>
            <w:r w:rsidRPr="001335A3">
              <w:rPr>
                <w:rFonts w:ascii="Verdana" w:hAnsi="Verdana"/>
                <w:sz w:val="16"/>
                <w:szCs w:val="16"/>
                <w:lang w:val="en-US"/>
              </w:rPr>
              <w:lastRenderedPageBreak/>
              <w:t>resistance to impact and stacking equal to or greater than that of the inner packaging initially tested;</w:t>
            </w:r>
          </w:p>
        </w:tc>
      </w:tr>
      <w:tr w:rsidR="00C318BA" w:rsidRPr="00375158" w14:paraId="26D2366F" w14:textId="459751F4" w:rsidTr="00AD7CBC">
        <w:tc>
          <w:tcPr>
            <w:tcW w:w="4675" w:type="dxa"/>
          </w:tcPr>
          <w:p w14:paraId="78E5E6BF"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lastRenderedPageBreak/>
              <w:t>c)</w:t>
            </w:r>
            <w:r w:rsidRPr="00316811">
              <w:rPr>
                <w:rFonts w:ascii="Verdana" w:hAnsi="Verdana"/>
                <w:b/>
                <w:sz w:val="16"/>
                <w:szCs w:val="16"/>
              </w:rPr>
              <w:tab/>
            </w:r>
            <w:r w:rsidRPr="00316811">
              <w:rPr>
                <w:rFonts w:ascii="Verdana" w:hAnsi="Verdana"/>
                <w:sz w:val="16"/>
                <w:szCs w:val="16"/>
              </w:rPr>
              <w:t>Los envases interiores tengan aberturas idénticas o más pequeñas y el cierre sea de diseño similar al envase interior ensayado (por ejemplo, tapa roscada, tapa de presión, etc.);</w:t>
            </w:r>
          </w:p>
        </w:tc>
        <w:tc>
          <w:tcPr>
            <w:tcW w:w="4675" w:type="dxa"/>
          </w:tcPr>
          <w:p w14:paraId="592FE8DD" w14:textId="54F132A4"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b/>
                <w:sz w:val="16"/>
                <w:szCs w:val="16"/>
                <w:lang w:val="en-US"/>
              </w:rPr>
              <w:tab/>
            </w:r>
            <w:r w:rsidRPr="001335A3">
              <w:rPr>
                <w:rFonts w:ascii="Verdana" w:hAnsi="Verdana"/>
                <w:sz w:val="16"/>
                <w:szCs w:val="16"/>
                <w:lang w:val="en-US"/>
              </w:rPr>
              <w:t>Inner packages have identical or smaller openings and the closure is similar in design to the inner package tested (</w:t>
            </w:r>
            <w:r w:rsidR="00D35D5F" w:rsidRPr="001335A3">
              <w:rPr>
                <w:rFonts w:ascii="Verdana" w:hAnsi="Verdana"/>
                <w:sz w:val="16"/>
                <w:szCs w:val="16"/>
                <w:lang w:val="en-US"/>
              </w:rPr>
              <w:t>e.g.</w:t>
            </w:r>
            <w:r w:rsidRPr="001335A3">
              <w:rPr>
                <w:rFonts w:ascii="Verdana" w:hAnsi="Verdana"/>
                <w:sz w:val="16"/>
                <w:szCs w:val="16"/>
                <w:lang w:val="en-US"/>
              </w:rPr>
              <w:t xml:space="preserve"> screw cap, snap cap, etc.);</w:t>
            </w:r>
          </w:p>
        </w:tc>
      </w:tr>
      <w:tr w:rsidR="00C318BA" w:rsidRPr="00375158" w14:paraId="47A38267" w14:textId="4FFE380B" w:rsidTr="00AD7CBC">
        <w:tc>
          <w:tcPr>
            <w:tcW w:w="4675" w:type="dxa"/>
          </w:tcPr>
          <w:p w14:paraId="697EFC57"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Utilizar material de relleno para eliminar los espacios vacíos e impedir cualquier movimiento significativo de los envases interiores;</w:t>
            </w:r>
          </w:p>
        </w:tc>
        <w:tc>
          <w:tcPr>
            <w:tcW w:w="4675" w:type="dxa"/>
          </w:tcPr>
          <w:p w14:paraId="66B8E4B9" w14:textId="1883B3F0"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t xml:space="preserve">d) </w:t>
            </w:r>
            <w:r w:rsidRPr="001335A3">
              <w:rPr>
                <w:rFonts w:ascii="Verdana" w:hAnsi="Verdana"/>
                <w:sz w:val="16"/>
                <w:szCs w:val="16"/>
                <w:lang w:val="en-US"/>
              </w:rPr>
              <w:tab/>
              <w:t>Use padding material to eliminate empty spaces and prevent any significant movement of the inner containers;</w:t>
            </w:r>
          </w:p>
        </w:tc>
      </w:tr>
      <w:tr w:rsidR="00C318BA" w:rsidRPr="00375158" w14:paraId="1A12DDB9" w14:textId="651085A7" w:rsidTr="00AD7CBC">
        <w:tc>
          <w:tcPr>
            <w:tcW w:w="4675" w:type="dxa"/>
          </w:tcPr>
          <w:p w14:paraId="66CE795D"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t>e)</w:t>
            </w:r>
            <w:r w:rsidRPr="00316811">
              <w:rPr>
                <w:rFonts w:ascii="Verdana" w:hAnsi="Verdana"/>
                <w:sz w:val="16"/>
                <w:szCs w:val="16"/>
              </w:rPr>
              <w:tab/>
              <w:t>Los envases interiores deben tener la misma orientación en el embalaje externo de la misma forma que el embalaje/envase ensayado; y</w:t>
            </w:r>
          </w:p>
        </w:tc>
        <w:tc>
          <w:tcPr>
            <w:tcW w:w="4675" w:type="dxa"/>
          </w:tcPr>
          <w:p w14:paraId="45E451E0" w14:textId="0C19D62F"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t xml:space="preserve">e) </w:t>
            </w:r>
            <w:r w:rsidRPr="001335A3">
              <w:rPr>
                <w:rFonts w:ascii="Verdana" w:hAnsi="Verdana"/>
                <w:sz w:val="16"/>
                <w:szCs w:val="16"/>
                <w:lang w:val="en-US"/>
              </w:rPr>
              <w:tab/>
              <w:t xml:space="preserve">The inner packaging must have the same orientation in the outer packaging in the same way as the tested </w:t>
            </w:r>
            <w:r w:rsidR="00697491">
              <w:rPr>
                <w:rFonts w:ascii="Verdana" w:hAnsi="Verdana"/>
                <w:sz w:val="16"/>
                <w:szCs w:val="16"/>
                <w:lang w:val="en-US"/>
              </w:rPr>
              <w:t>packaging/container</w:t>
            </w:r>
            <w:r w:rsidRPr="001335A3">
              <w:rPr>
                <w:rFonts w:ascii="Verdana" w:hAnsi="Verdana"/>
                <w:sz w:val="16"/>
                <w:szCs w:val="16"/>
                <w:lang w:val="en-US"/>
              </w:rPr>
              <w:t>; and</w:t>
            </w:r>
          </w:p>
        </w:tc>
      </w:tr>
      <w:tr w:rsidR="00C318BA" w:rsidRPr="00375158" w14:paraId="42CE0120" w14:textId="713D1ABB" w:rsidTr="00AD7CBC">
        <w:tc>
          <w:tcPr>
            <w:tcW w:w="4675" w:type="dxa"/>
          </w:tcPr>
          <w:p w14:paraId="60D0BC20" w14:textId="77777777" w:rsidR="00C318BA" w:rsidRPr="00316811" w:rsidRDefault="00C318BA" w:rsidP="00C318BA">
            <w:pPr>
              <w:pStyle w:val="INCISO"/>
              <w:spacing w:line="218" w:lineRule="exact"/>
              <w:ind w:left="0" w:firstLine="0"/>
              <w:rPr>
                <w:rFonts w:ascii="Verdana" w:hAnsi="Verdana"/>
                <w:sz w:val="16"/>
                <w:szCs w:val="16"/>
              </w:rPr>
            </w:pPr>
            <w:r w:rsidRPr="00316811">
              <w:rPr>
                <w:rFonts w:ascii="Verdana" w:hAnsi="Verdana"/>
                <w:b/>
                <w:sz w:val="16"/>
                <w:szCs w:val="16"/>
              </w:rPr>
              <w:t>f)</w:t>
            </w:r>
            <w:r w:rsidRPr="00316811">
              <w:rPr>
                <w:rFonts w:ascii="Verdana" w:hAnsi="Verdana"/>
                <w:sz w:val="16"/>
                <w:szCs w:val="16"/>
              </w:rPr>
              <w:tab/>
              <w:t>La masa bruta del embalaje/envase no debe exceder el valor respecto al originalmente ensayado.</w:t>
            </w:r>
          </w:p>
        </w:tc>
        <w:tc>
          <w:tcPr>
            <w:tcW w:w="4675" w:type="dxa"/>
          </w:tcPr>
          <w:p w14:paraId="5037773C" w14:textId="410285DD" w:rsidR="00C318BA" w:rsidRPr="001335A3" w:rsidRDefault="00C318BA" w:rsidP="00C318BA">
            <w:pPr>
              <w:pStyle w:val="INCISO"/>
              <w:spacing w:line="218" w:lineRule="exact"/>
              <w:ind w:left="0" w:firstLine="0"/>
              <w:rPr>
                <w:rFonts w:ascii="Verdana" w:hAnsi="Verdana"/>
                <w:b/>
                <w:sz w:val="16"/>
                <w:szCs w:val="16"/>
                <w:lang w:val="en-US"/>
              </w:rPr>
            </w:pPr>
            <w:r w:rsidRPr="001335A3">
              <w:rPr>
                <w:rFonts w:ascii="Verdana" w:hAnsi="Verdana"/>
                <w:b/>
                <w:sz w:val="16"/>
                <w:szCs w:val="16"/>
                <w:lang w:val="en-US"/>
              </w:rPr>
              <w:t xml:space="preserve">f) </w:t>
            </w:r>
            <w:r w:rsidRPr="001335A3">
              <w:rPr>
                <w:rFonts w:ascii="Verdana" w:hAnsi="Verdana"/>
                <w:sz w:val="16"/>
                <w:szCs w:val="16"/>
                <w:lang w:val="en-US"/>
              </w:rPr>
              <w:tab/>
              <w:t>The gross mass of the packaging/container must not exceed the value with respect to that originally tested.</w:t>
            </w:r>
          </w:p>
        </w:tc>
      </w:tr>
      <w:tr w:rsidR="00C318BA" w:rsidRPr="00375158" w14:paraId="57117174" w14:textId="2CA993E4" w:rsidTr="00AD7CBC">
        <w:tc>
          <w:tcPr>
            <w:tcW w:w="4675" w:type="dxa"/>
          </w:tcPr>
          <w:p w14:paraId="740DF8DF"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 xml:space="preserve"> Se podrá utilizar un número menor de envases interiores ensayados o de otros tipos de envases interiores definidos en el inciso I) de esta variación, siempre que se añada suficiente material de relleno para eliminar los espacios vacíos y evitar cualquier movimiento de los envases interiores.</w:t>
            </w:r>
          </w:p>
        </w:tc>
        <w:tc>
          <w:tcPr>
            <w:tcW w:w="4675" w:type="dxa"/>
          </w:tcPr>
          <w:p w14:paraId="009B6FDE" w14:textId="4430A9C6"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II) </w:t>
            </w:r>
            <w:r w:rsidRPr="001335A3">
              <w:rPr>
                <w:rFonts w:ascii="Verdana" w:hAnsi="Verdana"/>
                <w:sz w:val="16"/>
                <w:szCs w:val="16"/>
                <w:lang w:val="en-US"/>
              </w:rPr>
              <w:t>A smaller number of tested inner containers or other types of inner containers defined in subparagraph I) of this variation may be used, provided that sufficient filler material is added to eliminate empty spaces and prevent any movement of the inner containers.</w:t>
            </w:r>
          </w:p>
        </w:tc>
      </w:tr>
      <w:tr w:rsidR="00C318BA" w:rsidRPr="00375158" w14:paraId="0252E5B7" w14:textId="3FF684C2" w:rsidTr="00AD7CBC">
        <w:tc>
          <w:tcPr>
            <w:tcW w:w="4675" w:type="dxa"/>
          </w:tcPr>
          <w:p w14:paraId="533A6574" w14:textId="77777777" w:rsidR="00C318BA" w:rsidRPr="00316811" w:rsidRDefault="00C318BA" w:rsidP="00C318BA">
            <w:pPr>
              <w:pStyle w:val="Texto"/>
              <w:spacing w:line="218" w:lineRule="exact"/>
              <w:ind w:firstLine="0"/>
              <w:rPr>
                <w:rFonts w:ascii="Verdana" w:hAnsi="Verdana"/>
                <w:sz w:val="16"/>
                <w:szCs w:val="16"/>
              </w:rPr>
            </w:pPr>
            <w:r w:rsidRPr="00316811">
              <w:rPr>
                <w:rFonts w:ascii="Verdana" w:hAnsi="Verdana"/>
                <w:b/>
                <w:sz w:val="16"/>
                <w:szCs w:val="16"/>
              </w:rPr>
              <w:t>Variación 2.</w:t>
            </w:r>
            <w:r w:rsidRPr="00316811">
              <w:rPr>
                <w:rFonts w:ascii="Verdana" w:hAnsi="Verdana"/>
                <w:sz w:val="16"/>
                <w:szCs w:val="16"/>
              </w:rPr>
              <w:t xml:space="preserve"> Podrán agruparse y transportarse en un embalaje/envase exterior, objetos o embalajes/envases interiores de cualquier tipo, para substancias sólidas o líquidas, sin haberlos sometido previamente a los ensayos, si se satisfacen las condiciones siguientes:</w:t>
            </w:r>
          </w:p>
        </w:tc>
        <w:tc>
          <w:tcPr>
            <w:tcW w:w="4675" w:type="dxa"/>
          </w:tcPr>
          <w:p w14:paraId="6F4FEB2D" w14:textId="1A95983F" w:rsidR="00C318BA" w:rsidRPr="001335A3" w:rsidRDefault="00C318BA" w:rsidP="00C318BA">
            <w:pPr>
              <w:pStyle w:val="Texto"/>
              <w:spacing w:line="218" w:lineRule="exact"/>
              <w:ind w:firstLine="0"/>
              <w:rPr>
                <w:rFonts w:ascii="Verdana" w:hAnsi="Verdana"/>
                <w:b/>
                <w:sz w:val="16"/>
                <w:szCs w:val="16"/>
                <w:lang w:val="en-US"/>
              </w:rPr>
            </w:pPr>
            <w:r w:rsidRPr="001335A3">
              <w:rPr>
                <w:rFonts w:ascii="Verdana" w:hAnsi="Verdana"/>
                <w:b/>
                <w:sz w:val="16"/>
                <w:szCs w:val="16"/>
                <w:lang w:val="en-US"/>
              </w:rPr>
              <w:t xml:space="preserve">Variation 2. </w:t>
            </w:r>
            <w:r w:rsidRPr="001335A3">
              <w:rPr>
                <w:rFonts w:ascii="Verdana" w:hAnsi="Verdana"/>
                <w:sz w:val="16"/>
                <w:szCs w:val="16"/>
                <w:lang w:val="en-US"/>
              </w:rPr>
              <w:t xml:space="preserve">Objects or inner </w:t>
            </w:r>
            <w:r w:rsidR="00697491">
              <w:rPr>
                <w:rFonts w:ascii="Verdana" w:hAnsi="Verdana"/>
                <w:sz w:val="16"/>
                <w:szCs w:val="16"/>
                <w:lang w:val="en-US"/>
              </w:rPr>
              <w:t>packaging/container</w:t>
            </w:r>
            <w:r w:rsidRPr="001335A3">
              <w:rPr>
                <w:rFonts w:ascii="Verdana" w:hAnsi="Verdana"/>
                <w:sz w:val="16"/>
                <w:szCs w:val="16"/>
                <w:lang w:val="en-US"/>
              </w:rPr>
              <w:t xml:space="preserve"> of any type, for solid or liquid substances, may be grouped and transported in an outer packaging/container, without having previously subjected them to tests, if the following conditions are met:</w:t>
            </w:r>
          </w:p>
        </w:tc>
      </w:tr>
      <w:tr w:rsidR="00C318BA" w:rsidRPr="00375158" w14:paraId="4F7CCD8E" w14:textId="76FB3273" w:rsidTr="00AD7CBC">
        <w:tc>
          <w:tcPr>
            <w:tcW w:w="4675" w:type="dxa"/>
          </w:tcPr>
          <w:p w14:paraId="41435766" w14:textId="77777777" w:rsidR="00C318BA" w:rsidRPr="00316811" w:rsidRDefault="00C318BA" w:rsidP="00C318BA">
            <w:pPr>
              <w:pStyle w:val="ROMANOS"/>
              <w:spacing w:line="218"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El embalaje/envase exterior que haya superado con éxito el ensayo en 5.5.3 (6.1.5.3) con embalajes/envases interiores frágiles (por ejemplo, de vidrio) que contienen líquidos, y con la altura de caída correspondiente al grupo de embalaje/envase I;</w:t>
            </w:r>
          </w:p>
        </w:tc>
        <w:tc>
          <w:tcPr>
            <w:tcW w:w="4675" w:type="dxa"/>
          </w:tcPr>
          <w:p w14:paraId="1DCB6E39" w14:textId="03E9C435" w:rsidR="00C318BA" w:rsidRPr="001335A3" w:rsidRDefault="00C318BA" w:rsidP="00C318BA">
            <w:pPr>
              <w:pStyle w:val="ROMANOS"/>
              <w:spacing w:line="218" w:lineRule="exact"/>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sz w:val="16"/>
                <w:szCs w:val="16"/>
                <w:lang w:val="en-US"/>
              </w:rPr>
              <w:tab/>
              <w:t xml:space="preserve">Outer </w:t>
            </w:r>
            <w:r w:rsidR="00697491">
              <w:rPr>
                <w:rFonts w:ascii="Verdana" w:hAnsi="Verdana"/>
                <w:sz w:val="16"/>
                <w:szCs w:val="16"/>
                <w:lang w:val="en-US"/>
              </w:rPr>
              <w:t>packaging/container</w:t>
            </w:r>
            <w:r w:rsidRPr="001335A3">
              <w:rPr>
                <w:rFonts w:ascii="Verdana" w:hAnsi="Verdana"/>
                <w:sz w:val="16"/>
                <w:szCs w:val="16"/>
                <w:lang w:val="en-US"/>
              </w:rPr>
              <w:t xml:space="preserve"> that has successfully passed the test in 5.5.3 (6.1.5.3) with fragile inner </w:t>
            </w:r>
            <w:r w:rsidR="00697491">
              <w:rPr>
                <w:rFonts w:ascii="Verdana" w:hAnsi="Verdana"/>
                <w:sz w:val="16"/>
                <w:szCs w:val="16"/>
                <w:lang w:val="en-US"/>
              </w:rPr>
              <w:t>packaging/container</w:t>
            </w:r>
            <w:r w:rsidRPr="001335A3">
              <w:rPr>
                <w:rFonts w:ascii="Verdana" w:hAnsi="Verdana"/>
                <w:sz w:val="16"/>
                <w:szCs w:val="16"/>
                <w:lang w:val="en-US"/>
              </w:rPr>
              <w:t xml:space="preserve"> (</w:t>
            </w:r>
            <w:r w:rsidR="00892F0E" w:rsidRPr="001335A3">
              <w:rPr>
                <w:rFonts w:ascii="Verdana" w:hAnsi="Verdana"/>
                <w:sz w:val="16"/>
                <w:szCs w:val="16"/>
                <w:lang w:val="en-US"/>
              </w:rPr>
              <w:t>e.g.,</w:t>
            </w:r>
            <w:r w:rsidRPr="001335A3">
              <w:rPr>
                <w:rFonts w:ascii="Verdana" w:hAnsi="Verdana"/>
                <w:sz w:val="16"/>
                <w:szCs w:val="16"/>
                <w:lang w:val="en-US"/>
              </w:rPr>
              <w:t xml:space="preserve"> glass) containing liquids, and with the drop height corresponding to the group of </w:t>
            </w:r>
            <w:r w:rsidR="00697491">
              <w:rPr>
                <w:rFonts w:ascii="Verdana" w:hAnsi="Verdana"/>
                <w:sz w:val="16"/>
                <w:szCs w:val="16"/>
                <w:lang w:val="en-US"/>
              </w:rPr>
              <w:t>packaging/container</w:t>
            </w:r>
            <w:r w:rsidRPr="001335A3">
              <w:rPr>
                <w:rFonts w:ascii="Verdana" w:hAnsi="Verdana"/>
                <w:sz w:val="16"/>
                <w:szCs w:val="16"/>
                <w:lang w:val="en-US"/>
              </w:rPr>
              <w:t xml:space="preserve"> I;</w:t>
            </w:r>
          </w:p>
        </w:tc>
      </w:tr>
      <w:tr w:rsidR="00C318BA" w:rsidRPr="00375158" w14:paraId="08C1A220" w14:textId="7DC431B2" w:rsidTr="00AD7CBC">
        <w:tc>
          <w:tcPr>
            <w:tcW w:w="4675" w:type="dxa"/>
          </w:tcPr>
          <w:p w14:paraId="01E6A7D7"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La masa bruta conjunta de los embalajes/envases interiores no excede de la mitad de la masa bruta de los embalajes/envases interiores utilizados en el ensayo de caída mencionada en el apartado a) anterior;</w:t>
            </w:r>
          </w:p>
        </w:tc>
        <w:tc>
          <w:tcPr>
            <w:tcW w:w="4675" w:type="dxa"/>
          </w:tcPr>
          <w:p w14:paraId="6AB36868" w14:textId="522C48E7"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 xml:space="preserve">The combined gross mass of the inner </w:t>
            </w:r>
            <w:r w:rsidR="00697491">
              <w:rPr>
                <w:rFonts w:ascii="Verdana" w:hAnsi="Verdana"/>
                <w:sz w:val="16"/>
                <w:szCs w:val="16"/>
                <w:lang w:val="en-US"/>
              </w:rPr>
              <w:t>packaging/container</w:t>
            </w:r>
            <w:r w:rsidRPr="001335A3">
              <w:rPr>
                <w:rFonts w:ascii="Verdana" w:hAnsi="Verdana"/>
                <w:sz w:val="16"/>
                <w:szCs w:val="16"/>
                <w:lang w:val="en-US"/>
              </w:rPr>
              <w:t xml:space="preserve"> does not exceed half the gross mass of the inner </w:t>
            </w:r>
            <w:r w:rsidR="00697491">
              <w:rPr>
                <w:rFonts w:ascii="Verdana" w:hAnsi="Verdana"/>
                <w:sz w:val="16"/>
                <w:szCs w:val="16"/>
                <w:lang w:val="en-US"/>
              </w:rPr>
              <w:t>packaging/container</w:t>
            </w:r>
            <w:r w:rsidRPr="001335A3">
              <w:rPr>
                <w:rFonts w:ascii="Verdana" w:hAnsi="Verdana"/>
                <w:sz w:val="16"/>
                <w:szCs w:val="16"/>
                <w:lang w:val="en-US"/>
              </w:rPr>
              <w:t xml:space="preserve"> used in the drop test mentioned in section a) above;</w:t>
            </w:r>
          </w:p>
        </w:tc>
      </w:tr>
      <w:tr w:rsidR="00C318BA" w:rsidRPr="00375158" w14:paraId="3A869305" w14:textId="58F5E19F" w:rsidTr="00AD7CBC">
        <w:tc>
          <w:tcPr>
            <w:tcW w:w="4675" w:type="dxa"/>
          </w:tcPr>
          <w:p w14:paraId="07754FE4"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El espesor del material amortiguador colocado entre embalajes/envases interiores y entre éstos y el exterior del embalaje/envase no deberá quedar reducido a un valor inferior al espesor correspondiente en el embalaje/envase sometido al ensayo; cuando en el ensayo inicial, se haya utilizado un solo embalaje/envase interior, el espesor del relleno entre los embalajes/envases interiores no deberá ser inferior al espesor del relleno aplicado entre el exterior del embalaje/envase y el embalaje/envase interior en el ensayo inicial. Si es menor el número de embalajes/envases interiores, o si estos son más pequeños (en comparación con los utilizados en el ensayo de caída), se añadirá material amortiguador en cantidad suficiente para llenar los espacios vacíos;</w:t>
            </w:r>
          </w:p>
        </w:tc>
        <w:tc>
          <w:tcPr>
            <w:tcW w:w="4675" w:type="dxa"/>
          </w:tcPr>
          <w:p w14:paraId="6BDD7A1C" w14:textId="72B9B07C" w:rsidR="00892F0E" w:rsidRPr="001335A3" w:rsidRDefault="00C318BA" w:rsidP="00AA168E">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b/>
                <w:sz w:val="16"/>
                <w:szCs w:val="16"/>
                <w:lang w:val="en-US"/>
              </w:rPr>
              <w:tab/>
            </w:r>
            <w:r w:rsidRPr="001335A3">
              <w:rPr>
                <w:rFonts w:ascii="Verdana" w:hAnsi="Verdana"/>
                <w:sz w:val="16"/>
                <w:szCs w:val="16"/>
                <w:lang w:val="en-US"/>
              </w:rPr>
              <w:t xml:space="preserve">The thickness of the cushioning material placed between inner packaging/containers and between these and the exterior of the packaging/container must not be reduced to a value less than the corresponding thickness in the packaging/container subjected to the test; </w:t>
            </w:r>
            <w:r w:rsidR="00892F0E">
              <w:rPr>
                <w:rFonts w:ascii="Verdana" w:hAnsi="Verdana"/>
                <w:sz w:val="16"/>
                <w:szCs w:val="16"/>
                <w:lang w:val="en-US"/>
              </w:rPr>
              <w:t>w</w:t>
            </w:r>
            <w:r w:rsidRPr="001335A3">
              <w:rPr>
                <w:rFonts w:ascii="Verdana" w:hAnsi="Verdana"/>
                <w:sz w:val="16"/>
                <w:szCs w:val="16"/>
                <w:lang w:val="en-US"/>
              </w:rPr>
              <w:t xml:space="preserve">hen a single inner </w:t>
            </w:r>
            <w:r w:rsidR="00697491">
              <w:rPr>
                <w:rFonts w:ascii="Verdana" w:hAnsi="Verdana"/>
                <w:sz w:val="16"/>
                <w:szCs w:val="16"/>
                <w:lang w:val="en-US"/>
              </w:rPr>
              <w:t>packaging/container</w:t>
            </w:r>
            <w:r w:rsidRPr="001335A3">
              <w:rPr>
                <w:rFonts w:ascii="Verdana" w:hAnsi="Verdana"/>
                <w:sz w:val="16"/>
                <w:szCs w:val="16"/>
                <w:lang w:val="en-US"/>
              </w:rPr>
              <w:t xml:space="preserve"> was used in the initial test, the thickness of the padding between the inner </w:t>
            </w:r>
            <w:r w:rsidR="00697491">
              <w:rPr>
                <w:rFonts w:ascii="Verdana" w:hAnsi="Verdana"/>
                <w:sz w:val="16"/>
                <w:szCs w:val="16"/>
                <w:lang w:val="en-US"/>
              </w:rPr>
              <w:t>packaging/container</w:t>
            </w:r>
            <w:r w:rsidRPr="001335A3">
              <w:rPr>
                <w:rFonts w:ascii="Verdana" w:hAnsi="Verdana"/>
                <w:sz w:val="16"/>
                <w:szCs w:val="16"/>
                <w:lang w:val="en-US"/>
              </w:rPr>
              <w:t xml:space="preserve"> shall not be less than the thickness of the padding applied between the outside of the </w:t>
            </w:r>
            <w:r w:rsidR="00697491">
              <w:rPr>
                <w:rFonts w:ascii="Verdana" w:hAnsi="Verdana"/>
                <w:sz w:val="16"/>
                <w:szCs w:val="16"/>
                <w:lang w:val="en-US"/>
              </w:rPr>
              <w:t>packaging/container</w:t>
            </w:r>
            <w:r w:rsidRPr="001335A3">
              <w:rPr>
                <w:rFonts w:ascii="Verdana" w:hAnsi="Verdana"/>
                <w:sz w:val="16"/>
                <w:szCs w:val="16"/>
                <w:lang w:val="en-US"/>
              </w:rPr>
              <w:t xml:space="preserve"> and the inner </w:t>
            </w:r>
            <w:r w:rsidR="00697491">
              <w:rPr>
                <w:rFonts w:ascii="Verdana" w:hAnsi="Verdana"/>
                <w:sz w:val="16"/>
                <w:szCs w:val="16"/>
                <w:lang w:val="en-US"/>
              </w:rPr>
              <w:t>packaging/container</w:t>
            </w:r>
            <w:r w:rsidRPr="001335A3">
              <w:rPr>
                <w:rFonts w:ascii="Verdana" w:hAnsi="Verdana"/>
                <w:sz w:val="16"/>
                <w:szCs w:val="16"/>
                <w:lang w:val="en-US"/>
              </w:rPr>
              <w:t xml:space="preserve"> on the initial essay. If the number of inner packages/</w:t>
            </w:r>
            <w:r w:rsidR="00E5799F">
              <w:rPr>
                <w:rFonts w:ascii="Verdana" w:hAnsi="Verdana"/>
                <w:sz w:val="16"/>
                <w:szCs w:val="16"/>
                <w:lang w:val="en-US"/>
              </w:rPr>
              <w:t>packaging</w:t>
            </w:r>
            <w:r w:rsidRPr="001335A3">
              <w:rPr>
                <w:rFonts w:ascii="Verdana" w:hAnsi="Verdana"/>
                <w:sz w:val="16"/>
                <w:szCs w:val="16"/>
                <w:lang w:val="en-US"/>
              </w:rPr>
              <w:t xml:space="preserve"> is smaller, or if they are smaller (compared to those used in the drop test), cushioning </w:t>
            </w:r>
            <w:r w:rsidRPr="001335A3">
              <w:rPr>
                <w:rFonts w:ascii="Verdana" w:hAnsi="Verdana"/>
                <w:sz w:val="16"/>
                <w:szCs w:val="16"/>
                <w:lang w:val="en-US"/>
              </w:rPr>
              <w:lastRenderedPageBreak/>
              <w:t>material shall be added in sufficient quantity to fill the empty spaces;</w:t>
            </w:r>
            <w:r w:rsidR="00892F0E">
              <w:rPr>
                <w:rFonts w:ascii="Verdana" w:hAnsi="Verdana"/>
                <w:sz w:val="16"/>
                <w:szCs w:val="16"/>
                <w:lang w:val="en-US"/>
              </w:rPr>
              <w:t xml:space="preserve">  </w:t>
            </w:r>
          </w:p>
        </w:tc>
      </w:tr>
      <w:tr w:rsidR="00C318BA" w:rsidRPr="00375158" w14:paraId="6C7FEF5F" w14:textId="6ADC7703" w:rsidTr="00AD7CBC">
        <w:tc>
          <w:tcPr>
            <w:tcW w:w="4675" w:type="dxa"/>
          </w:tcPr>
          <w:p w14:paraId="57C2F00C"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lastRenderedPageBreak/>
              <w:t>d)</w:t>
            </w:r>
            <w:r w:rsidRPr="00316811">
              <w:rPr>
                <w:rFonts w:ascii="Verdana" w:hAnsi="Verdana"/>
                <w:b/>
                <w:sz w:val="16"/>
                <w:szCs w:val="16"/>
              </w:rPr>
              <w:tab/>
            </w:r>
            <w:r w:rsidRPr="00316811">
              <w:rPr>
                <w:rFonts w:ascii="Verdana" w:hAnsi="Verdana"/>
                <w:sz w:val="16"/>
                <w:szCs w:val="16"/>
              </w:rPr>
              <w:t>El embalaje/envase exterior vacío ha superado el ensayo de apilamiento señalado en el numeral 5.5.6 (6.1.5.6). La masa total de los bultos idénticos estará en función de la masa conjunta de los embalajes/envases interiores utilizados en el ensayo de caída mencionado en el apartado a);</w:t>
            </w:r>
          </w:p>
        </w:tc>
        <w:tc>
          <w:tcPr>
            <w:tcW w:w="4675" w:type="dxa"/>
          </w:tcPr>
          <w:p w14:paraId="26CEA00F" w14:textId="71FCAEFC"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d) </w:t>
            </w:r>
            <w:r w:rsidRPr="001335A3">
              <w:rPr>
                <w:rFonts w:ascii="Verdana" w:hAnsi="Verdana"/>
                <w:b/>
                <w:sz w:val="16"/>
                <w:szCs w:val="16"/>
                <w:lang w:val="en-US"/>
              </w:rPr>
              <w:tab/>
            </w:r>
            <w:r w:rsidRPr="001335A3">
              <w:rPr>
                <w:rFonts w:ascii="Verdana" w:hAnsi="Verdana"/>
                <w:sz w:val="16"/>
                <w:szCs w:val="16"/>
                <w:lang w:val="en-US"/>
              </w:rPr>
              <w:t xml:space="preserve">The empty outer </w:t>
            </w:r>
            <w:r w:rsidR="00697491">
              <w:rPr>
                <w:rFonts w:ascii="Verdana" w:hAnsi="Verdana"/>
                <w:sz w:val="16"/>
                <w:szCs w:val="16"/>
                <w:lang w:val="en-US"/>
              </w:rPr>
              <w:t>packaging/container</w:t>
            </w:r>
            <w:r w:rsidRPr="001335A3">
              <w:rPr>
                <w:rFonts w:ascii="Verdana" w:hAnsi="Verdana"/>
                <w:sz w:val="16"/>
                <w:szCs w:val="16"/>
                <w:lang w:val="en-US"/>
              </w:rPr>
              <w:t xml:space="preserve"> has passed the stacking test indicated in numeral 5.5.6 (6.1.5.6). The total mass of the identical packages will depend on the combined mass of the inner </w:t>
            </w:r>
            <w:r w:rsidR="00697491">
              <w:rPr>
                <w:rFonts w:ascii="Verdana" w:hAnsi="Verdana"/>
                <w:sz w:val="16"/>
                <w:szCs w:val="16"/>
                <w:lang w:val="en-US"/>
              </w:rPr>
              <w:t>packaging/container</w:t>
            </w:r>
            <w:r w:rsidRPr="001335A3">
              <w:rPr>
                <w:rFonts w:ascii="Verdana" w:hAnsi="Verdana"/>
                <w:sz w:val="16"/>
                <w:szCs w:val="16"/>
                <w:lang w:val="en-US"/>
              </w:rPr>
              <w:t xml:space="preserve"> used in the drop test mentioned in section a);</w:t>
            </w:r>
          </w:p>
        </w:tc>
      </w:tr>
      <w:tr w:rsidR="00C318BA" w:rsidRPr="004A2583" w14:paraId="72CF5D54" w14:textId="37D51E6E" w:rsidTr="00AD7CBC">
        <w:tc>
          <w:tcPr>
            <w:tcW w:w="4675" w:type="dxa"/>
          </w:tcPr>
          <w:p w14:paraId="030F08C0"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e)</w:t>
            </w:r>
            <w:r w:rsidRPr="00316811">
              <w:rPr>
                <w:rFonts w:ascii="Verdana" w:hAnsi="Verdana"/>
                <w:b/>
                <w:sz w:val="16"/>
                <w:szCs w:val="16"/>
              </w:rPr>
              <w:tab/>
            </w:r>
            <w:r w:rsidRPr="00316811">
              <w:rPr>
                <w:rFonts w:ascii="Verdana" w:hAnsi="Verdana"/>
                <w:sz w:val="16"/>
                <w:szCs w:val="16"/>
              </w:rPr>
              <w:t>Los embalajes/envases interiores que contienen líquidos van completamente rodeados de un material absorbente en cantidad suficiente para absorber la totalidad del líquido contenido en los embalajes/envases interiores;</w:t>
            </w:r>
          </w:p>
        </w:tc>
        <w:tc>
          <w:tcPr>
            <w:tcW w:w="4675" w:type="dxa"/>
          </w:tcPr>
          <w:p w14:paraId="05FD3F07" w14:textId="014929E5"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e) </w:t>
            </w:r>
            <w:r w:rsidRPr="001335A3">
              <w:rPr>
                <w:rFonts w:ascii="Verdana" w:hAnsi="Verdana"/>
                <w:b/>
                <w:sz w:val="16"/>
                <w:szCs w:val="16"/>
                <w:lang w:val="en-US"/>
              </w:rPr>
              <w:tab/>
            </w:r>
            <w:r w:rsidRPr="001335A3">
              <w:rPr>
                <w:rFonts w:ascii="Verdana" w:hAnsi="Verdana"/>
                <w:sz w:val="16"/>
                <w:szCs w:val="16"/>
                <w:lang w:val="en-US"/>
              </w:rPr>
              <w:t xml:space="preserve">The inner </w:t>
            </w:r>
            <w:r w:rsidR="00697491">
              <w:rPr>
                <w:rFonts w:ascii="Verdana" w:hAnsi="Verdana"/>
                <w:sz w:val="16"/>
                <w:szCs w:val="16"/>
                <w:lang w:val="en-US"/>
              </w:rPr>
              <w:t>packaging/container</w:t>
            </w:r>
            <w:r w:rsidRPr="001335A3">
              <w:rPr>
                <w:rFonts w:ascii="Verdana" w:hAnsi="Verdana"/>
                <w:sz w:val="16"/>
                <w:szCs w:val="16"/>
                <w:lang w:val="en-US"/>
              </w:rPr>
              <w:t xml:space="preserve"> containing liquids is completely surrounded by an absorbent material in sufficient quantity to absorb all the liquid contained in the inner </w:t>
            </w:r>
            <w:r w:rsidR="00697491">
              <w:rPr>
                <w:rFonts w:ascii="Verdana" w:hAnsi="Verdana"/>
                <w:sz w:val="16"/>
                <w:szCs w:val="16"/>
                <w:lang w:val="en-US"/>
              </w:rPr>
              <w:t>packaging/container</w:t>
            </w:r>
            <w:r w:rsidRPr="001335A3">
              <w:rPr>
                <w:rFonts w:ascii="Verdana" w:hAnsi="Verdana"/>
                <w:sz w:val="16"/>
                <w:szCs w:val="16"/>
                <w:lang w:val="en-US"/>
              </w:rPr>
              <w:t>;</w:t>
            </w:r>
          </w:p>
        </w:tc>
      </w:tr>
      <w:tr w:rsidR="00C318BA" w:rsidRPr="00375158" w14:paraId="5B684A2D" w14:textId="3EA00753" w:rsidTr="00AD7CBC">
        <w:tc>
          <w:tcPr>
            <w:tcW w:w="4675" w:type="dxa"/>
          </w:tcPr>
          <w:p w14:paraId="183C4679"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f)</w:t>
            </w:r>
            <w:r w:rsidRPr="00316811">
              <w:rPr>
                <w:rFonts w:ascii="Verdana" w:hAnsi="Verdana"/>
                <w:sz w:val="16"/>
                <w:szCs w:val="16"/>
              </w:rPr>
              <w:tab/>
              <w:t>Si el embalaje/envase exterior está destinado a contener embalajes/envases interiores para líquidos y no es estanco, o si está destinado a contener embalajes/envases interiores para sólidos y no es estanco a los pulverulentos, se utiliza, en previsión de derrames, algún medio de contención de la substancia líquida o sólida, como un forro interior estanco, un saco de plástico o cualquier otro medio de igual eficacia. Si se trata de embalajes/envases que contienen líquidos, el material absorbente requerido en el apartado e), se colocará en el interior del recipiente utilizado para retener el contenido líquido;</w:t>
            </w:r>
          </w:p>
        </w:tc>
        <w:tc>
          <w:tcPr>
            <w:tcW w:w="4675" w:type="dxa"/>
          </w:tcPr>
          <w:p w14:paraId="1C45C8EE" w14:textId="158FD047" w:rsidR="002C56BA" w:rsidRPr="000009C0" w:rsidRDefault="00C318BA" w:rsidP="002C56BA">
            <w:pPr>
              <w:pStyle w:val="ROMANOS"/>
              <w:spacing w:line="236" w:lineRule="exact"/>
              <w:ind w:left="0" w:firstLine="0"/>
              <w:rPr>
                <w:rFonts w:ascii="Verdana" w:hAnsi="Verdana"/>
                <w:sz w:val="16"/>
                <w:szCs w:val="16"/>
                <w:lang w:val="en-US"/>
              </w:rPr>
            </w:pPr>
            <w:r w:rsidRPr="001335A3">
              <w:rPr>
                <w:rFonts w:ascii="Verdana" w:hAnsi="Verdana"/>
                <w:b/>
                <w:sz w:val="16"/>
                <w:szCs w:val="16"/>
                <w:lang w:val="en-US"/>
              </w:rPr>
              <w:t xml:space="preserve">f) </w:t>
            </w:r>
            <w:r w:rsidRPr="001335A3">
              <w:rPr>
                <w:rFonts w:ascii="Verdana" w:hAnsi="Verdana"/>
                <w:sz w:val="16"/>
                <w:szCs w:val="16"/>
                <w:lang w:val="en-US"/>
              </w:rPr>
              <w:tab/>
              <w:t xml:space="preserve">If the outer </w:t>
            </w:r>
            <w:r w:rsidR="00697491">
              <w:rPr>
                <w:rFonts w:ascii="Verdana" w:hAnsi="Verdana"/>
                <w:sz w:val="16"/>
                <w:szCs w:val="16"/>
                <w:lang w:val="en-US"/>
              </w:rPr>
              <w:t>packaging/container</w:t>
            </w:r>
            <w:r w:rsidRPr="001335A3">
              <w:rPr>
                <w:rFonts w:ascii="Verdana" w:hAnsi="Verdana"/>
                <w:sz w:val="16"/>
                <w:szCs w:val="16"/>
                <w:lang w:val="en-US"/>
              </w:rPr>
              <w:t xml:space="preserve"> is intended to contain inner </w:t>
            </w:r>
            <w:r w:rsidR="00697491">
              <w:rPr>
                <w:rFonts w:ascii="Verdana" w:hAnsi="Verdana"/>
                <w:sz w:val="16"/>
                <w:szCs w:val="16"/>
                <w:lang w:val="en-US"/>
              </w:rPr>
              <w:t>packaging/container</w:t>
            </w:r>
            <w:r w:rsidRPr="001335A3">
              <w:rPr>
                <w:rFonts w:ascii="Verdana" w:hAnsi="Verdana"/>
                <w:sz w:val="16"/>
                <w:szCs w:val="16"/>
                <w:lang w:val="en-US"/>
              </w:rPr>
              <w:t xml:space="preserve"> for liquids and is not leak</w:t>
            </w:r>
            <w:r w:rsidR="004F7FDD">
              <w:rPr>
                <w:rFonts w:ascii="Verdana" w:hAnsi="Verdana"/>
                <w:sz w:val="16"/>
                <w:szCs w:val="16"/>
                <w:lang w:val="en-US"/>
              </w:rPr>
              <w:t>proof</w:t>
            </w:r>
            <w:r w:rsidRPr="001335A3">
              <w:rPr>
                <w:rFonts w:ascii="Verdana" w:hAnsi="Verdana"/>
                <w:sz w:val="16"/>
                <w:szCs w:val="16"/>
                <w:lang w:val="en-US"/>
              </w:rPr>
              <w:t xml:space="preserve">, or if it is intended to contain inner </w:t>
            </w:r>
            <w:r w:rsidR="00697491">
              <w:rPr>
                <w:rFonts w:ascii="Verdana" w:hAnsi="Verdana"/>
                <w:sz w:val="16"/>
                <w:szCs w:val="16"/>
                <w:lang w:val="en-US"/>
              </w:rPr>
              <w:t>packaging/container</w:t>
            </w:r>
            <w:r w:rsidRPr="001335A3">
              <w:rPr>
                <w:rFonts w:ascii="Verdana" w:hAnsi="Verdana"/>
                <w:sz w:val="16"/>
                <w:szCs w:val="16"/>
                <w:lang w:val="en-US"/>
              </w:rPr>
              <w:t xml:space="preserve"> for solids and is not </w:t>
            </w:r>
            <w:r w:rsidR="004F7FDD">
              <w:rPr>
                <w:rFonts w:ascii="Verdana" w:hAnsi="Verdana"/>
                <w:sz w:val="16"/>
                <w:szCs w:val="16"/>
                <w:lang w:val="en-US"/>
              </w:rPr>
              <w:t>siftproof</w:t>
            </w:r>
            <w:r w:rsidRPr="001335A3">
              <w:rPr>
                <w:rFonts w:ascii="Verdana" w:hAnsi="Verdana"/>
                <w:sz w:val="16"/>
                <w:szCs w:val="16"/>
                <w:lang w:val="en-US"/>
              </w:rPr>
              <w:t xml:space="preserve"> against pulverulent substances, it is used to prevent spills.</w:t>
            </w:r>
            <w:r w:rsidR="00697491">
              <w:rPr>
                <w:rFonts w:ascii="Verdana" w:hAnsi="Verdana"/>
                <w:sz w:val="16"/>
                <w:szCs w:val="16"/>
                <w:lang w:val="en-US"/>
              </w:rPr>
              <w:t>,</w:t>
            </w:r>
            <w:r w:rsidRPr="001335A3">
              <w:rPr>
                <w:rFonts w:ascii="Verdana" w:hAnsi="Verdana"/>
                <w:sz w:val="16"/>
                <w:szCs w:val="16"/>
                <w:lang w:val="en-US"/>
              </w:rPr>
              <w:t xml:space="preserve"> some means of containment of the liquid or solid substance, such as a </w:t>
            </w:r>
            <w:r w:rsidR="000009C0">
              <w:rPr>
                <w:rFonts w:ascii="Verdana" w:hAnsi="Verdana"/>
                <w:sz w:val="16"/>
                <w:szCs w:val="16"/>
                <w:lang w:val="en-US"/>
              </w:rPr>
              <w:t>leakproof</w:t>
            </w:r>
            <w:r w:rsidRPr="001335A3">
              <w:rPr>
                <w:rFonts w:ascii="Verdana" w:hAnsi="Verdana"/>
                <w:sz w:val="16"/>
                <w:szCs w:val="16"/>
                <w:lang w:val="en-US"/>
              </w:rPr>
              <w:t xml:space="preserve"> inner lining, a plastic bag or any other equally effective means. In the case of packages/containers that contain liquids, the absorbent material required in section e), will be placed inside the container used to retain the liquid content;</w:t>
            </w:r>
          </w:p>
        </w:tc>
      </w:tr>
      <w:tr w:rsidR="00C318BA" w:rsidRPr="00375158" w14:paraId="540CAC2F" w14:textId="544C63EA" w:rsidTr="00AD7CBC">
        <w:tc>
          <w:tcPr>
            <w:tcW w:w="4675" w:type="dxa"/>
          </w:tcPr>
          <w:p w14:paraId="4AF27F5B"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g)</w:t>
            </w:r>
            <w:r w:rsidRPr="00316811">
              <w:rPr>
                <w:rFonts w:ascii="Verdana" w:hAnsi="Verdana"/>
                <w:sz w:val="16"/>
                <w:szCs w:val="16"/>
              </w:rPr>
              <w:tab/>
              <w:t>Los embalajes/envases destinados a contener líquidos que se transporten por vía aérea deberán superar sin fugas un ensayo de presión diferencial, conforme a las disposiciones de los reglamentos internacionales para el transporte aéreo; y</w:t>
            </w:r>
          </w:p>
        </w:tc>
        <w:tc>
          <w:tcPr>
            <w:tcW w:w="4675" w:type="dxa"/>
          </w:tcPr>
          <w:p w14:paraId="11A1F1A9" w14:textId="0CE3FEC8"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g) </w:t>
            </w:r>
            <w:r w:rsidRPr="001335A3">
              <w:rPr>
                <w:rFonts w:ascii="Verdana" w:hAnsi="Verdana"/>
                <w:sz w:val="16"/>
                <w:szCs w:val="16"/>
                <w:lang w:val="en-US"/>
              </w:rPr>
              <w:tab/>
              <w:t>The packages/containers intended to contain liquids that are transported by air must pass a differential pressure test without leaks, in accordance with the provisions of the international regulations for air transport; and</w:t>
            </w:r>
          </w:p>
        </w:tc>
      </w:tr>
      <w:tr w:rsidR="00C318BA" w:rsidRPr="00375158" w14:paraId="1580BC88" w14:textId="308947A0" w:rsidTr="00AD7CBC">
        <w:tc>
          <w:tcPr>
            <w:tcW w:w="4675" w:type="dxa"/>
          </w:tcPr>
          <w:p w14:paraId="05367705"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h)</w:t>
            </w:r>
            <w:r w:rsidRPr="00316811">
              <w:rPr>
                <w:rFonts w:ascii="Verdana" w:hAnsi="Verdana"/>
                <w:sz w:val="16"/>
                <w:szCs w:val="16"/>
              </w:rPr>
              <w:tab/>
              <w:t>Los embalajes/envases deben llevar las marcas especificadas en 5.3 (6.1.3) de esta NOM, para indicar que han superado los ensayos de integridad del grupo de embalaje/envase I, correspondientes a los embalajes/envases combinados. La masa bruta marcada en kilogramos será equivalente a la suma de la masa del embalaje/envase exterior y la mitad de la masa del embalaje/envase o los embalajes/envases interiores utilizados en el ensayo de caída a la que se refiere el apartado a) anterior. Esa marca de embalaje/envase contendrá también la letra “V”, según se indica en 5.2.4 (6.1.2.4) de esta NOM.</w:t>
            </w:r>
          </w:p>
        </w:tc>
        <w:tc>
          <w:tcPr>
            <w:tcW w:w="4675" w:type="dxa"/>
          </w:tcPr>
          <w:p w14:paraId="1D8D82B8" w14:textId="226FC230"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h) </w:t>
            </w:r>
            <w:r w:rsidRPr="001335A3">
              <w:rPr>
                <w:rFonts w:ascii="Verdana" w:hAnsi="Verdana"/>
                <w:sz w:val="16"/>
                <w:szCs w:val="16"/>
                <w:lang w:val="en-US"/>
              </w:rPr>
              <w:tab/>
              <w:t xml:space="preserve">The packages/containers must bear the </w:t>
            </w:r>
            <w:r w:rsidR="00782EE6">
              <w:rPr>
                <w:rFonts w:ascii="Verdana" w:hAnsi="Verdana"/>
                <w:sz w:val="16"/>
                <w:szCs w:val="16"/>
                <w:lang w:val="en-US"/>
              </w:rPr>
              <w:t>markings</w:t>
            </w:r>
            <w:r w:rsidRPr="001335A3">
              <w:rPr>
                <w:rFonts w:ascii="Verdana" w:hAnsi="Verdana"/>
                <w:sz w:val="16"/>
                <w:szCs w:val="16"/>
                <w:lang w:val="en-US"/>
              </w:rPr>
              <w:t xml:space="preserve"> specified in 5.3 (6.1.3) of this NOM, to indicate that they have passed the integrity tests of the packaging/container group I, corresponding to the combined packages/containers. The gross mass marked in kilograms will be equivalent to the sum of the mass of the outer </w:t>
            </w:r>
            <w:r w:rsidR="00697491">
              <w:rPr>
                <w:rFonts w:ascii="Verdana" w:hAnsi="Verdana"/>
                <w:sz w:val="16"/>
                <w:szCs w:val="16"/>
                <w:lang w:val="en-US"/>
              </w:rPr>
              <w:t>packaging/container</w:t>
            </w:r>
            <w:r w:rsidRPr="001335A3">
              <w:rPr>
                <w:rFonts w:ascii="Verdana" w:hAnsi="Verdana"/>
                <w:sz w:val="16"/>
                <w:szCs w:val="16"/>
                <w:lang w:val="en-US"/>
              </w:rPr>
              <w:t xml:space="preserve"> and half the mass of the inner </w:t>
            </w:r>
            <w:r w:rsidR="00697491">
              <w:rPr>
                <w:rFonts w:ascii="Verdana" w:hAnsi="Verdana"/>
                <w:sz w:val="16"/>
                <w:szCs w:val="16"/>
                <w:lang w:val="en-US"/>
              </w:rPr>
              <w:t>packaging/container</w:t>
            </w:r>
            <w:r w:rsidRPr="001335A3">
              <w:rPr>
                <w:rFonts w:ascii="Verdana" w:hAnsi="Verdana"/>
                <w:sz w:val="16"/>
                <w:szCs w:val="16"/>
                <w:lang w:val="en-US"/>
              </w:rPr>
              <w:t xml:space="preserve">/packaging used in the drop test referred to in section a). former. This packaging/container </w:t>
            </w:r>
            <w:r w:rsidR="00782EE6">
              <w:rPr>
                <w:rFonts w:ascii="Verdana" w:hAnsi="Verdana"/>
                <w:sz w:val="16"/>
                <w:szCs w:val="16"/>
                <w:lang w:val="en-US"/>
              </w:rPr>
              <w:t>marks</w:t>
            </w:r>
            <w:r w:rsidRPr="001335A3">
              <w:rPr>
                <w:rFonts w:ascii="Verdana" w:hAnsi="Verdana"/>
                <w:sz w:val="16"/>
                <w:szCs w:val="16"/>
                <w:lang w:val="en-US"/>
              </w:rPr>
              <w:t xml:space="preserve"> will also contain the letter "V", as indicated in 5.2.4 (6.1.2.4) of this NOM.</w:t>
            </w:r>
          </w:p>
        </w:tc>
      </w:tr>
      <w:tr w:rsidR="00C318BA" w:rsidRPr="00375158" w14:paraId="11C25BFD" w14:textId="4C5531FB" w:rsidTr="00AD7CBC">
        <w:tc>
          <w:tcPr>
            <w:tcW w:w="4675" w:type="dxa"/>
          </w:tcPr>
          <w:p w14:paraId="06CD6C5A" w14:textId="77777777" w:rsidR="00C318BA" w:rsidRPr="00316811" w:rsidRDefault="00C318BA" w:rsidP="00C318BA">
            <w:pPr>
              <w:pStyle w:val="Texto"/>
              <w:spacing w:line="236" w:lineRule="exact"/>
              <w:ind w:firstLine="0"/>
              <w:rPr>
                <w:rFonts w:ascii="Verdana" w:hAnsi="Verdana"/>
                <w:sz w:val="16"/>
                <w:szCs w:val="16"/>
              </w:rPr>
            </w:pPr>
            <w:r w:rsidRPr="00316811">
              <w:rPr>
                <w:rFonts w:ascii="Verdana" w:hAnsi="Verdana"/>
                <w:b/>
                <w:sz w:val="16"/>
                <w:szCs w:val="16"/>
              </w:rPr>
              <w:t>Variación 3:</w:t>
            </w:r>
            <w:r w:rsidRPr="00316811">
              <w:rPr>
                <w:rFonts w:ascii="Verdana" w:hAnsi="Verdana"/>
                <w:sz w:val="16"/>
                <w:szCs w:val="16"/>
              </w:rPr>
              <w:t xml:space="preserve"> Los embalajes/envases distintos a los embalajes/envases combinados, los cuales son construidos con una reducción en sus dimensiones externas (por ejemplo, la altura, ancho o diámetro) de hasta un 25% de las dimensiones del embalaje/envase ensayado, pueden ser utilizados sin ensayos adicionales, siempre que se mantenga un nivel de resistencia equivalente. Los embalajes/envases deben </w:t>
            </w:r>
            <w:r w:rsidRPr="00316811">
              <w:rPr>
                <w:rFonts w:ascii="Verdana" w:hAnsi="Verdana"/>
                <w:sz w:val="16"/>
                <w:szCs w:val="16"/>
              </w:rPr>
              <w:lastRenderedPageBreak/>
              <w:t>ser, en las demás características (incluyendo el espesor de pared, el material de construcción y cierres), idénticos al modelo (diseño tipo) ensayado. La masa bruta (cuando sea requerida), puede reducirse en la misma proporción a la reducción del volumen.</w:t>
            </w:r>
          </w:p>
        </w:tc>
        <w:tc>
          <w:tcPr>
            <w:tcW w:w="4675" w:type="dxa"/>
          </w:tcPr>
          <w:p w14:paraId="7B6B4D3C" w14:textId="608528F6" w:rsidR="00C318BA" w:rsidRPr="001335A3" w:rsidRDefault="00C318BA" w:rsidP="00C318BA">
            <w:pPr>
              <w:pStyle w:val="Texto"/>
              <w:spacing w:line="236" w:lineRule="exact"/>
              <w:ind w:firstLine="0"/>
              <w:rPr>
                <w:rFonts w:ascii="Verdana" w:hAnsi="Verdana"/>
                <w:b/>
                <w:sz w:val="16"/>
                <w:szCs w:val="16"/>
                <w:lang w:val="en-US"/>
              </w:rPr>
            </w:pPr>
            <w:r w:rsidRPr="001335A3">
              <w:rPr>
                <w:rFonts w:ascii="Verdana" w:hAnsi="Verdana"/>
                <w:b/>
                <w:sz w:val="16"/>
                <w:szCs w:val="16"/>
                <w:lang w:val="en-US"/>
              </w:rPr>
              <w:lastRenderedPageBreak/>
              <w:t xml:space="preserve">Variation 3: </w:t>
            </w:r>
            <w:r w:rsidRPr="001335A3">
              <w:rPr>
                <w:rFonts w:ascii="Verdana" w:hAnsi="Verdana"/>
                <w:sz w:val="16"/>
                <w:szCs w:val="16"/>
                <w:lang w:val="en-US"/>
              </w:rPr>
              <w:t xml:space="preserve">Packages other than combination packages, which are constructed with a reduction in their external dimensions (for example, height, </w:t>
            </w:r>
            <w:r w:rsidR="00492D59" w:rsidRPr="001335A3">
              <w:rPr>
                <w:rFonts w:ascii="Verdana" w:hAnsi="Verdana"/>
                <w:sz w:val="16"/>
                <w:szCs w:val="16"/>
                <w:lang w:val="en-US"/>
              </w:rPr>
              <w:t>width,</w:t>
            </w:r>
            <w:r w:rsidRPr="001335A3">
              <w:rPr>
                <w:rFonts w:ascii="Verdana" w:hAnsi="Verdana"/>
                <w:sz w:val="16"/>
                <w:szCs w:val="16"/>
                <w:lang w:val="en-US"/>
              </w:rPr>
              <w:t xml:space="preserve"> or diameter) of up to 25% of the dimensions of the package tested</w:t>
            </w:r>
            <w:r w:rsidR="00697491">
              <w:rPr>
                <w:rFonts w:ascii="Verdana" w:hAnsi="Verdana"/>
                <w:sz w:val="16"/>
                <w:szCs w:val="16"/>
                <w:lang w:val="en-US"/>
              </w:rPr>
              <w:t>,</w:t>
            </w:r>
            <w:r w:rsidRPr="001335A3">
              <w:rPr>
                <w:rFonts w:ascii="Verdana" w:hAnsi="Verdana"/>
                <w:sz w:val="16"/>
                <w:szCs w:val="16"/>
                <w:lang w:val="en-US"/>
              </w:rPr>
              <w:t xml:space="preserve"> may be used without further testing, provided an equivalent resistance level is maintained. The packaging/containers must be, in all other characteristics (including wall thickness, construction </w:t>
            </w:r>
            <w:r w:rsidRPr="001335A3">
              <w:rPr>
                <w:rFonts w:ascii="Verdana" w:hAnsi="Verdana"/>
                <w:sz w:val="16"/>
                <w:szCs w:val="16"/>
                <w:lang w:val="en-US"/>
              </w:rPr>
              <w:lastRenderedPageBreak/>
              <w:t>material and closures), identical to the model (type design) tested. The gross mass (when required) can be reduced in the same proportion as the volume reduction.</w:t>
            </w:r>
          </w:p>
        </w:tc>
      </w:tr>
      <w:tr w:rsidR="00C318BA" w:rsidRPr="00375158" w14:paraId="56C29F09" w14:textId="7B09A886" w:rsidTr="00AD7CBC">
        <w:tc>
          <w:tcPr>
            <w:tcW w:w="4675" w:type="dxa"/>
          </w:tcPr>
          <w:p w14:paraId="684FC197" w14:textId="77777777" w:rsidR="00C318BA" w:rsidRPr="00316811" w:rsidRDefault="00C318BA" w:rsidP="00C318BA">
            <w:pPr>
              <w:pStyle w:val="Texto"/>
              <w:spacing w:line="236" w:lineRule="exact"/>
              <w:ind w:firstLine="0"/>
              <w:rPr>
                <w:rFonts w:ascii="Verdana" w:hAnsi="Verdana"/>
                <w:sz w:val="16"/>
                <w:szCs w:val="16"/>
              </w:rPr>
            </w:pPr>
            <w:r w:rsidRPr="00316811">
              <w:rPr>
                <w:rFonts w:ascii="Verdana" w:hAnsi="Verdana"/>
                <w:b/>
                <w:sz w:val="16"/>
                <w:szCs w:val="16"/>
              </w:rPr>
              <w:lastRenderedPageBreak/>
              <w:t>Variación 4.</w:t>
            </w:r>
            <w:r w:rsidRPr="00316811">
              <w:rPr>
                <w:rFonts w:ascii="Verdana" w:hAnsi="Verdana"/>
                <w:sz w:val="16"/>
                <w:szCs w:val="16"/>
              </w:rPr>
              <w:t xml:space="preserve"> Las variaciones permitidas en embalajes exteriores de un embalaje/envase combinado de un modelo tipo ensayado, sin requerir ensayos adicionales, siempre que se mantenga un nivel de resistencia equivalente, como se indica a continuación:</w:t>
            </w:r>
          </w:p>
        </w:tc>
        <w:tc>
          <w:tcPr>
            <w:tcW w:w="4675" w:type="dxa"/>
          </w:tcPr>
          <w:p w14:paraId="3C9325E0" w14:textId="51221CDF" w:rsidR="00C318BA" w:rsidRPr="001335A3" w:rsidRDefault="00C318BA" w:rsidP="00C318BA">
            <w:pPr>
              <w:pStyle w:val="Texto"/>
              <w:spacing w:line="236" w:lineRule="exact"/>
              <w:ind w:firstLine="0"/>
              <w:rPr>
                <w:rFonts w:ascii="Verdana" w:hAnsi="Verdana"/>
                <w:b/>
                <w:sz w:val="16"/>
                <w:szCs w:val="16"/>
                <w:lang w:val="en-US"/>
              </w:rPr>
            </w:pPr>
            <w:r w:rsidRPr="001335A3">
              <w:rPr>
                <w:rFonts w:ascii="Verdana" w:hAnsi="Verdana"/>
                <w:b/>
                <w:sz w:val="16"/>
                <w:szCs w:val="16"/>
                <w:lang w:val="en-US"/>
              </w:rPr>
              <w:t xml:space="preserve">Variation 4. </w:t>
            </w:r>
            <w:r w:rsidRPr="001335A3">
              <w:rPr>
                <w:rFonts w:ascii="Verdana" w:hAnsi="Verdana"/>
                <w:sz w:val="16"/>
                <w:szCs w:val="16"/>
                <w:lang w:val="en-US"/>
              </w:rPr>
              <w:t xml:space="preserve">The variations allowed in outer </w:t>
            </w:r>
            <w:r w:rsidR="00E5799F">
              <w:rPr>
                <w:rFonts w:ascii="Verdana" w:hAnsi="Verdana"/>
                <w:sz w:val="16"/>
                <w:szCs w:val="16"/>
                <w:lang w:val="en-US"/>
              </w:rPr>
              <w:t>packaging</w:t>
            </w:r>
            <w:r w:rsidRPr="001335A3">
              <w:rPr>
                <w:rFonts w:ascii="Verdana" w:hAnsi="Verdana"/>
                <w:sz w:val="16"/>
                <w:szCs w:val="16"/>
                <w:lang w:val="en-US"/>
              </w:rPr>
              <w:t xml:space="preserve"> of a combined packaging/container of a type tested, without requiring additional tests, provided that an equivalent resistance level is maintained, as indicated below:</w:t>
            </w:r>
          </w:p>
        </w:tc>
      </w:tr>
      <w:tr w:rsidR="00C318BA" w:rsidRPr="00375158" w14:paraId="7D5E9AEA" w14:textId="53EF5E63" w:rsidTr="00BF78CF">
        <w:tc>
          <w:tcPr>
            <w:tcW w:w="4675" w:type="dxa"/>
            <w:shd w:val="clear" w:color="auto" w:fill="auto"/>
          </w:tcPr>
          <w:p w14:paraId="035C0CAA"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Que las dimensiones externas (largo, ancho y alto) sean menores o iguales a las dimensiones correspondientes al diseño del modelo tipo ensayado;</w:t>
            </w:r>
          </w:p>
        </w:tc>
        <w:tc>
          <w:tcPr>
            <w:tcW w:w="4675" w:type="dxa"/>
            <w:shd w:val="clear" w:color="auto" w:fill="auto"/>
          </w:tcPr>
          <w:p w14:paraId="2104D56E" w14:textId="7D7E4D63"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b/>
                <w:sz w:val="16"/>
                <w:szCs w:val="16"/>
                <w:lang w:val="en-US"/>
              </w:rPr>
              <w:tab/>
            </w:r>
            <w:r w:rsidRPr="001335A3">
              <w:rPr>
                <w:rFonts w:ascii="Verdana" w:hAnsi="Verdana"/>
                <w:sz w:val="16"/>
                <w:szCs w:val="16"/>
                <w:lang w:val="en-US"/>
              </w:rPr>
              <w:t xml:space="preserve">That the external dimensions (length, </w:t>
            </w:r>
            <w:r w:rsidR="00492D59" w:rsidRPr="001335A3">
              <w:rPr>
                <w:rFonts w:ascii="Verdana" w:hAnsi="Verdana"/>
                <w:sz w:val="16"/>
                <w:szCs w:val="16"/>
                <w:lang w:val="en-US"/>
              </w:rPr>
              <w:t>width,</w:t>
            </w:r>
            <w:r w:rsidRPr="001335A3">
              <w:rPr>
                <w:rFonts w:ascii="Verdana" w:hAnsi="Verdana"/>
                <w:sz w:val="16"/>
                <w:szCs w:val="16"/>
                <w:lang w:val="en-US"/>
              </w:rPr>
              <w:t xml:space="preserve"> and height) are less than or equal to the dimensions corresponding to the design of the type model tested;</w:t>
            </w:r>
          </w:p>
        </w:tc>
      </w:tr>
      <w:tr w:rsidR="00C318BA" w:rsidRPr="00375158" w14:paraId="490D3754" w14:textId="129AC79D" w:rsidTr="00AD7CBC">
        <w:tc>
          <w:tcPr>
            <w:tcW w:w="4675" w:type="dxa"/>
          </w:tcPr>
          <w:p w14:paraId="3169F5F3"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Se deberá mantener el diseño estructural del embalaje/envase externo ensayado (por ejemplo, el método de construcción, material de construcción, las características de resistencia de los materiales, método de cierre y espesores de materiales);</w:t>
            </w:r>
          </w:p>
        </w:tc>
        <w:tc>
          <w:tcPr>
            <w:tcW w:w="4675" w:type="dxa"/>
          </w:tcPr>
          <w:p w14:paraId="56E88908" w14:textId="4EA98D9A"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 xml:space="preserve">The structural design of the outer </w:t>
            </w:r>
            <w:r w:rsidR="00697491">
              <w:rPr>
                <w:rFonts w:ascii="Verdana" w:hAnsi="Verdana"/>
                <w:sz w:val="16"/>
                <w:szCs w:val="16"/>
                <w:lang w:val="en-US"/>
              </w:rPr>
              <w:t>packaging/container</w:t>
            </w:r>
            <w:r w:rsidRPr="001335A3">
              <w:rPr>
                <w:rFonts w:ascii="Verdana" w:hAnsi="Verdana"/>
                <w:sz w:val="16"/>
                <w:szCs w:val="16"/>
                <w:lang w:val="en-US"/>
              </w:rPr>
              <w:t xml:space="preserve"> tested must be maintained (for example, the method of construction, material of construction, the resistance characteristics of the materials, method of closure and thicknesses of materials);</w:t>
            </w:r>
          </w:p>
        </w:tc>
      </w:tr>
      <w:tr w:rsidR="00C318BA" w:rsidRPr="00375158" w14:paraId="620CDB8B" w14:textId="7B01E8AF" w:rsidTr="00AD7CBC">
        <w:tc>
          <w:tcPr>
            <w:tcW w:w="4675" w:type="dxa"/>
          </w:tcPr>
          <w:p w14:paraId="1B10795E" w14:textId="77777777" w:rsidR="00C318BA" w:rsidRPr="00316811" w:rsidRDefault="00C318BA" w:rsidP="00C318BA">
            <w:pPr>
              <w:pStyle w:val="ROMANOS"/>
              <w:spacing w:line="236" w:lineRule="exact"/>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Los envases interiores deberán ser idénticos a los envases interiores del modelo tipo ensayado, excepto que su tamaño y la masa puede ser menor, y están orientados dentro del envase exterior, de la misma forma, como el embalaje/envase fue ensayado;</w:t>
            </w:r>
          </w:p>
        </w:tc>
        <w:tc>
          <w:tcPr>
            <w:tcW w:w="4675" w:type="dxa"/>
          </w:tcPr>
          <w:p w14:paraId="13488DFE" w14:textId="02D29C4C" w:rsidR="00C318BA" w:rsidRPr="001335A3" w:rsidRDefault="00C318BA" w:rsidP="00C318BA">
            <w:pPr>
              <w:pStyle w:val="ROMANOS"/>
              <w:spacing w:line="236" w:lineRule="exact"/>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b/>
                <w:sz w:val="16"/>
                <w:szCs w:val="16"/>
                <w:lang w:val="en-US"/>
              </w:rPr>
              <w:tab/>
            </w:r>
            <w:r w:rsidRPr="001335A3">
              <w:rPr>
                <w:rFonts w:ascii="Verdana" w:hAnsi="Verdana"/>
                <w:sz w:val="16"/>
                <w:szCs w:val="16"/>
                <w:lang w:val="en-US"/>
              </w:rPr>
              <w:t>The inner containers must be identical to the inner containers of the type tested, except that their size and mass may be less, and they are oriented inside the outer container, in the same way, as the packaging/container was tested;</w:t>
            </w:r>
          </w:p>
        </w:tc>
      </w:tr>
      <w:tr w:rsidR="00C318BA" w:rsidRPr="004A2583" w14:paraId="5A1E024B" w14:textId="1D242152" w:rsidTr="00AD7CBC">
        <w:tc>
          <w:tcPr>
            <w:tcW w:w="4675" w:type="dxa"/>
          </w:tcPr>
          <w:p w14:paraId="224F5FE1"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Debe mantenerse el mismo tipo o el diseño de materiales absorbentes, material amortiguante y cualquier otro componente necesario para contener y proteger los envases interiores, tal como se utilizó en el modelo tipo ensayado. El espesor del material de relleno entre los envases interiores y el envase externo, o entre los envases interiores no puede ser inferior a los espesores en el diseño de modelo tipo ensayado; y</w:t>
            </w:r>
          </w:p>
        </w:tc>
        <w:tc>
          <w:tcPr>
            <w:tcW w:w="4675" w:type="dxa"/>
          </w:tcPr>
          <w:p w14:paraId="0E1F14CB" w14:textId="60F9C727"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d) </w:t>
            </w:r>
            <w:r w:rsidRPr="001335A3">
              <w:rPr>
                <w:rFonts w:ascii="Verdana" w:hAnsi="Verdana"/>
                <w:sz w:val="16"/>
                <w:szCs w:val="16"/>
                <w:lang w:val="en-US"/>
              </w:rPr>
              <w:tab/>
              <w:t xml:space="preserve">The same type or design of absorbent materials, cushioning </w:t>
            </w:r>
            <w:r w:rsidR="00066813" w:rsidRPr="001335A3">
              <w:rPr>
                <w:rFonts w:ascii="Verdana" w:hAnsi="Verdana"/>
                <w:sz w:val="16"/>
                <w:szCs w:val="16"/>
                <w:lang w:val="en-US"/>
              </w:rPr>
              <w:t>material,</w:t>
            </w:r>
            <w:r w:rsidRPr="001335A3">
              <w:rPr>
                <w:rFonts w:ascii="Verdana" w:hAnsi="Verdana"/>
                <w:sz w:val="16"/>
                <w:szCs w:val="16"/>
                <w:lang w:val="en-US"/>
              </w:rPr>
              <w:t xml:space="preserve"> and any other component necessary to contain and protect the inner containers must be maintained, as used in the type tested. The thickness of the filler material between the inner containers and the outer container, or between the inner containers cannot be less than the thicknesses in the tested type model design; and</w:t>
            </w:r>
          </w:p>
        </w:tc>
      </w:tr>
      <w:tr w:rsidR="00C318BA" w:rsidRPr="00375158" w14:paraId="6FF30BC1" w14:textId="55E026B5" w:rsidTr="00AD7CBC">
        <w:tc>
          <w:tcPr>
            <w:tcW w:w="4675" w:type="dxa"/>
          </w:tcPr>
          <w:p w14:paraId="4C4AE2FE"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e)</w:t>
            </w:r>
            <w:r w:rsidRPr="00316811">
              <w:rPr>
                <w:rFonts w:ascii="Verdana" w:hAnsi="Verdana"/>
                <w:sz w:val="16"/>
                <w:szCs w:val="16"/>
              </w:rPr>
              <w:tab/>
              <w:t>Debe haber suficiente material de relleno adicional, para eliminar los espacios vacíos e impedir que los envases interiores se muevan.</w:t>
            </w:r>
          </w:p>
        </w:tc>
        <w:tc>
          <w:tcPr>
            <w:tcW w:w="4675" w:type="dxa"/>
          </w:tcPr>
          <w:p w14:paraId="1339CCD7" w14:textId="2060E20C"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e) </w:t>
            </w:r>
            <w:r w:rsidRPr="001335A3">
              <w:rPr>
                <w:rFonts w:ascii="Verdana" w:hAnsi="Verdana"/>
                <w:sz w:val="16"/>
                <w:szCs w:val="16"/>
                <w:lang w:val="en-US"/>
              </w:rPr>
              <w:tab/>
              <w:t>There must be sufficient additional padding material to eliminate voids and prevent inner containers from shifting.</w:t>
            </w:r>
          </w:p>
        </w:tc>
      </w:tr>
      <w:tr w:rsidR="00C318BA" w:rsidRPr="00375158" w14:paraId="385D617E" w14:textId="6362CFC3" w:rsidTr="00AD7CBC">
        <w:tc>
          <w:tcPr>
            <w:tcW w:w="4675" w:type="dxa"/>
          </w:tcPr>
          <w:p w14:paraId="5A16D104"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Un envase exterior apto para emplearse en el transporte es aquel que cumple con los requisitos anteriores, también puede utilizarse, emplearse sin ser sometido a ensayos para transportar envases interiores que sustituyan a los envases interiores inicialmente ensayados, de acuerdo con las condiciones establecidas en la variación 1.</w:t>
            </w:r>
          </w:p>
        </w:tc>
        <w:tc>
          <w:tcPr>
            <w:tcW w:w="4675" w:type="dxa"/>
          </w:tcPr>
          <w:p w14:paraId="7050D5CC" w14:textId="3FCC9E68"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An outer container suitable for use in transport is one that meets the above requirements, it can also be used, used without being tested to transport inner containers that replace the inner containers initially tested, in accordance with the conditions established in the variation 1.</w:t>
            </w:r>
          </w:p>
        </w:tc>
      </w:tr>
      <w:tr w:rsidR="00C318BA" w:rsidRPr="004A2583" w14:paraId="3A982503" w14:textId="6C8EBD7D" w:rsidTr="00AD7CBC">
        <w:tc>
          <w:tcPr>
            <w:tcW w:w="4675" w:type="dxa"/>
          </w:tcPr>
          <w:p w14:paraId="7171ECD9"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b/>
                <w:sz w:val="16"/>
                <w:szCs w:val="16"/>
              </w:rPr>
              <w:t>Variación 5.</w:t>
            </w:r>
            <w:r w:rsidRPr="00316811">
              <w:rPr>
                <w:rFonts w:ascii="Verdana" w:hAnsi="Verdana"/>
                <w:sz w:val="16"/>
                <w:szCs w:val="16"/>
              </w:rPr>
              <w:t xml:space="preserve"> Envases únicos, es decir, envases distintos de los recipientes intermedios para graneles y embalajes/envases combinados, que difieren del diseño tipo ensayado sólo en el dispositivo de cierre o en la junta (empaque) en el dispositivo de cierre, estos se pueden utilizar sin más ensayos, si proporcionan un nivel equivalente de resistencia (desempeño), sujeto a las siguientes condiciones (ensayos de calificación):</w:t>
            </w:r>
          </w:p>
        </w:tc>
        <w:tc>
          <w:tcPr>
            <w:tcW w:w="4675" w:type="dxa"/>
          </w:tcPr>
          <w:p w14:paraId="3B086104" w14:textId="17F66BAA" w:rsidR="00C318BA" w:rsidRPr="001335A3" w:rsidRDefault="00C318BA" w:rsidP="00C318BA">
            <w:pPr>
              <w:pStyle w:val="Texto"/>
              <w:spacing w:after="73"/>
              <w:ind w:firstLine="0"/>
              <w:rPr>
                <w:rFonts w:ascii="Verdana" w:hAnsi="Verdana"/>
                <w:b/>
                <w:sz w:val="16"/>
                <w:szCs w:val="16"/>
                <w:lang w:val="en-US"/>
              </w:rPr>
            </w:pPr>
            <w:r w:rsidRPr="001335A3">
              <w:rPr>
                <w:rFonts w:ascii="Verdana" w:hAnsi="Verdana"/>
                <w:b/>
                <w:sz w:val="16"/>
                <w:szCs w:val="16"/>
                <w:lang w:val="en-US"/>
              </w:rPr>
              <w:t xml:space="preserve">Variation 5. </w:t>
            </w:r>
            <w:r w:rsidRPr="001335A3">
              <w:rPr>
                <w:rFonts w:ascii="Verdana" w:hAnsi="Verdana"/>
                <w:sz w:val="16"/>
                <w:szCs w:val="16"/>
                <w:lang w:val="en-US"/>
              </w:rPr>
              <w:t>Unique packages,</w:t>
            </w:r>
            <w:r w:rsidR="00066813">
              <w:rPr>
                <w:rFonts w:ascii="Verdana" w:hAnsi="Verdana"/>
                <w:sz w:val="16"/>
                <w:szCs w:val="16"/>
                <w:lang w:val="en-US"/>
              </w:rPr>
              <w:t xml:space="preserve"> that is to say,</w:t>
            </w:r>
            <w:r w:rsidRPr="001335A3">
              <w:rPr>
                <w:rFonts w:ascii="Verdana" w:hAnsi="Verdana"/>
                <w:sz w:val="16"/>
                <w:szCs w:val="16"/>
                <w:lang w:val="en-US"/>
              </w:rPr>
              <w:t xml:space="preserve"> packages other than intermediate bulk containers and combination packages/packages, which differ from the tested type design only in the closure device or in the </w:t>
            </w:r>
            <w:r w:rsidR="00066813">
              <w:rPr>
                <w:rFonts w:ascii="Verdana" w:hAnsi="Verdana"/>
                <w:sz w:val="16"/>
                <w:szCs w:val="16"/>
                <w:lang w:val="en-US"/>
              </w:rPr>
              <w:t>union (gasket)</w:t>
            </w:r>
            <w:r w:rsidRPr="001335A3">
              <w:rPr>
                <w:rFonts w:ascii="Verdana" w:hAnsi="Verdana"/>
                <w:sz w:val="16"/>
                <w:szCs w:val="16"/>
                <w:lang w:val="en-US"/>
              </w:rPr>
              <w:t xml:space="preserve"> in the closure device, these are may be used without further testing, if they provide an equivalent level of resistance (performance), subject to the following conditions (qualification tests):</w:t>
            </w:r>
          </w:p>
        </w:tc>
      </w:tr>
      <w:tr w:rsidR="00C318BA" w:rsidRPr="00375158" w14:paraId="573E6EB4" w14:textId="25503AD4" w:rsidTr="00AD7CBC">
        <w:tc>
          <w:tcPr>
            <w:tcW w:w="4675" w:type="dxa"/>
          </w:tcPr>
          <w:p w14:paraId="79D0B862"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 xml:space="preserve">Un envase al que se le han reemplazado los dispositivos de cierre o la junta (empaque), el cual debe </w:t>
            </w:r>
            <w:r w:rsidRPr="00316811">
              <w:rPr>
                <w:rFonts w:ascii="Verdana" w:hAnsi="Verdana"/>
                <w:sz w:val="16"/>
                <w:szCs w:val="16"/>
              </w:rPr>
              <w:lastRenderedPageBreak/>
              <w:t>superar con éxito el ensayo de caída especificada en 5.5.3 (6.1.5.3) en la orientación más crítica, donde se ensaye el desempeño del dispositivo de cierre o empaque; y</w:t>
            </w:r>
          </w:p>
        </w:tc>
        <w:tc>
          <w:tcPr>
            <w:tcW w:w="4675" w:type="dxa"/>
          </w:tcPr>
          <w:p w14:paraId="11ED8C5E" w14:textId="375731BC"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lastRenderedPageBreak/>
              <w:t xml:space="preserve">a) </w:t>
            </w:r>
            <w:r w:rsidRPr="001335A3">
              <w:rPr>
                <w:rFonts w:ascii="Verdana" w:hAnsi="Verdana"/>
                <w:sz w:val="16"/>
                <w:szCs w:val="16"/>
                <w:lang w:val="en-US"/>
              </w:rPr>
              <w:tab/>
              <w:t xml:space="preserve">A container with the closure devices or </w:t>
            </w:r>
            <w:r w:rsidR="00066813">
              <w:rPr>
                <w:rFonts w:ascii="Verdana" w:hAnsi="Verdana"/>
                <w:sz w:val="16"/>
                <w:szCs w:val="16"/>
                <w:lang w:val="en-US"/>
              </w:rPr>
              <w:t>union (gasket)</w:t>
            </w:r>
            <w:r w:rsidRPr="001335A3">
              <w:rPr>
                <w:rFonts w:ascii="Verdana" w:hAnsi="Verdana"/>
                <w:sz w:val="16"/>
                <w:szCs w:val="16"/>
                <w:lang w:val="en-US"/>
              </w:rPr>
              <w:t xml:space="preserve"> replaced, which must successfully pass the </w:t>
            </w:r>
            <w:r w:rsidRPr="001335A3">
              <w:rPr>
                <w:rFonts w:ascii="Verdana" w:hAnsi="Verdana"/>
                <w:sz w:val="16"/>
                <w:szCs w:val="16"/>
                <w:lang w:val="en-US"/>
              </w:rPr>
              <w:lastRenderedPageBreak/>
              <w:t>drop test specified in 5.5.3 (6.1.5.3) in the most critical orientation, where tested the performance of the closure or packaging device; and</w:t>
            </w:r>
          </w:p>
        </w:tc>
      </w:tr>
      <w:tr w:rsidR="00C318BA" w:rsidRPr="00375158" w14:paraId="0ABDB23F" w14:textId="24513522" w:rsidTr="00AD7CBC">
        <w:tc>
          <w:tcPr>
            <w:tcW w:w="4675" w:type="dxa"/>
          </w:tcPr>
          <w:p w14:paraId="1129C6D6"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lastRenderedPageBreak/>
              <w:t>b)</w:t>
            </w:r>
            <w:r w:rsidRPr="00316811">
              <w:rPr>
                <w:rFonts w:ascii="Verdana" w:hAnsi="Verdana"/>
                <w:b/>
                <w:sz w:val="16"/>
                <w:szCs w:val="16"/>
              </w:rPr>
              <w:tab/>
            </w:r>
            <w:r w:rsidRPr="00316811">
              <w:rPr>
                <w:rFonts w:ascii="Verdana" w:hAnsi="Verdana"/>
                <w:sz w:val="16"/>
                <w:szCs w:val="16"/>
              </w:rPr>
              <w:t>Cuando a un envase se le han reemplazado los dispositivos de cierre o empaque (junta) y esté destinado a contener material líquido, el envase debe superar con éxito el ensayo de hermeticidad (estanqueidad) que se especifica en 5.5.4 (6.1.5.4), el ensayo de presión hidrostática que se especifica en 5.5.5 (6.1.5.5), y el ensayo de apilamiento que se especifica en 5.5.6 (6.1.5.6).</w:t>
            </w:r>
          </w:p>
        </w:tc>
        <w:tc>
          <w:tcPr>
            <w:tcW w:w="4675" w:type="dxa"/>
          </w:tcPr>
          <w:p w14:paraId="5A7019CA" w14:textId="504DC66F"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b/>
                <w:sz w:val="16"/>
                <w:szCs w:val="16"/>
                <w:lang w:val="en-US"/>
              </w:rPr>
              <w:tab/>
            </w:r>
            <w:r w:rsidRPr="001335A3">
              <w:rPr>
                <w:rFonts w:ascii="Verdana" w:hAnsi="Verdana"/>
                <w:sz w:val="16"/>
                <w:szCs w:val="16"/>
                <w:lang w:val="en-US"/>
              </w:rPr>
              <w:t>When a container has had its closure or packaging devices (</w:t>
            </w:r>
            <w:r w:rsidR="00695A4D">
              <w:rPr>
                <w:rFonts w:ascii="Verdana" w:hAnsi="Verdana"/>
                <w:sz w:val="16"/>
                <w:szCs w:val="16"/>
                <w:lang w:val="en-US"/>
              </w:rPr>
              <w:t>union</w:t>
            </w:r>
            <w:r w:rsidRPr="001335A3">
              <w:rPr>
                <w:rFonts w:ascii="Verdana" w:hAnsi="Verdana"/>
                <w:sz w:val="16"/>
                <w:szCs w:val="16"/>
                <w:lang w:val="en-US"/>
              </w:rPr>
              <w:t>) replaced and is intended to contain liquid material, the container must successfully pass the hermetic (tightness) test specified in 5.5.4 (6.1. 5.4), the hydrostatic pressure test specified in 5.5.5 (6.1.5.5), and the stacking test specified in 5.5.6 (6.1.5.6).</w:t>
            </w:r>
          </w:p>
        </w:tc>
      </w:tr>
      <w:tr w:rsidR="00C318BA" w:rsidRPr="004A2583" w14:paraId="074B3B45" w14:textId="61B14ED1" w:rsidTr="00AD7CBC">
        <w:tc>
          <w:tcPr>
            <w:tcW w:w="4675" w:type="dxa"/>
          </w:tcPr>
          <w:p w14:paraId="2A6BDEB3"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Los dispositivos de cierres o juntas (empaques) reemplazados que han sido evaluados bajo los requisitos de los ensayos anteriores, son autorizados a emplearse sin ensayos adicionales, para diferentes tipos de diseños de envases como el envase originalmente ensayado, siempre y cuando los ensayos del diseño tipo original sean más severos o comparables a los ensayos que de otro modo, serían realizados en el envase con los cierres o juntas (empaques) sustituidos.</w:t>
            </w:r>
          </w:p>
        </w:tc>
        <w:tc>
          <w:tcPr>
            <w:tcW w:w="4675" w:type="dxa"/>
          </w:tcPr>
          <w:p w14:paraId="6A299E9C" w14:textId="5335505A"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 xml:space="preserve">Replaced closures or </w:t>
            </w:r>
            <w:r w:rsidR="00A016FE">
              <w:rPr>
                <w:rFonts w:ascii="Verdana" w:hAnsi="Verdana"/>
                <w:sz w:val="16"/>
                <w:szCs w:val="16"/>
                <w:lang w:val="en-US"/>
              </w:rPr>
              <w:t>union (gasket)</w:t>
            </w:r>
            <w:r w:rsidRPr="001335A3">
              <w:rPr>
                <w:rFonts w:ascii="Verdana" w:hAnsi="Verdana"/>
                <w:sz w:val="16"/>
                <w:szCs w:val="16"/>
                <w:lang w:val="en-US"/>
              </w:rPr>
              <w:t xml:space="preserve"> devices that have been evaluated under the requirements of the above tests are authorized to be used without additional tests, for different types of container designs as the container originally tested, as long as the design tests original type are more severe or comparable to the tests that would otherwise be carried out on the container with the substituted closures or gaskets.</w:t>
            </w:r>
          </w:p>
        </w:tc>
      </w:tr>
      <w:tr w:rsidR="00C318BA" w:rsidRPr="00375158" w14:paraId="2524379F" w14:textId="70AE827E" w:rsidTr="00AD7CBC">
        <w:tc>
          <w:tcPr>
            <w:tcW w:w="4675" w:type="dxa"/>
          </w:tcPr>
          <w:p w14:paraId="6C2D690E"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Se autoriza la sustitución de los dispositivos de cierre o la junta (empaque) de estos dispositivos que han sido evaluados bajo los requerimientos de los ensayos anteriores sin que sean sometidos a ensayos adicionales para los envases descritos en la Variación 3.</w:t>
            </w:r>
          </w:p>
        </w:tc>
        <w:tc>
          <w:tcPr>
            <w:tcW w:w="4675" w:type="dxa"/>
          </w:tcPr>
          <w:p w14:paraId="71D100C6" w14:textId="30FC5CA3"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 xml:space="preserve">The substitution of the closure devices or the </w:t>
            </w:r>
            <w:r w:rsidR="00434A2E">
              <w:rPr>
                <w:rFonts w:ascii="Verdana" w:hAnsi="Verdana"/>
                <w:sz w:val="16"/>
                <w:szCs w:val="16"/>
                <w:lang w:val="en-US"/>
              </w:rPr>
              <w:t>union</w:t>
            </w:r>
            <w:r w:rsidRPr="001335A3">
              <w:rPr>
                <w:rFonts w:ascii="Verdana" w:hAnsi="Verdana"/>
                <w:sz w:val="16"/>
                <w:szCs w:val="16"/>
                <w:lang w:val="en-US"/>
              </w:rPr>
              <w:t xml:space="preserve"> (packaging) of these devices that have been evaluated under the requirements of the previous tests is authorized without being subjected to additional tests for the containers described in Variation 3.</w:t>
            </w:r>
          </w:p>
        </w:tc>
      </w:tr>
      <w:tr w:rsidR="00C318BA" w:rsidRPr="00375158" w14:paraId="56070672" w14:textId="06F93DD4" w:rsidTr="00AD7CBC">
        <w:tc>
          <w:tcPr>
            <w:tcW w:w="4675" w:type="dxa"/>
          </w:tcPr>
          <w:p w14:paraId="79769A36"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Las disposiciones en las Variaciones 1, 2 y 4 para envases combinados pueden ser aplicados para envases que contienen artículos, en donde las disposiciones para los envases interiores son aplicadas también de forma análoga a los artículos.</w:t>
            </w:r>
          </w:p>
        </w:tc>
        <w:tc>
          <w:tcPr>
            <w:tcW w:w="4675" w:type="dxa"/>
          </w:tcPr>
          <w:p w14:paraId="22C5A2B1" w14:textId="6BEBB790"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The provisions in Variations 1, 2 and 4 for combination packages may be applied to packages containing articles, where the provisions for inner packages are also applied analogously to articles.</w:t>
            </w:r>
          </w:p>
        </w:tc>
      </w:tr>
      <w:tr w:rsidR="00C318BA" w:rsidRPr="00375158" w14:paraId="1EEE6F6C" w14:textId="21D2D64F" w:rsidTr="00AD7CBC">
        <w:tc>
          <w:tcPr>
            <w:tcW w:w="4675" w:type="dxa"/>
          </w:tcPr>
          <w:p w14:paraId="668F34EE"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b/>
                <w:sz w:val="16"/>
                <w:szCs w:val="16"/>
              </w:rPr>
              <w:t xml:space="preserve">Variación 6. </w:t>
            </w:r>
            <w:r w:rsidRPr="00316811">
              <w:rPr>
                <w:rFonts w:ascii="Verdana" w:hAnsi="Verdana"/>
                <w:sz w:val="16"/>
                <w:szCs w:val="16"/>
              </w:rPr>
              <w:t>Para un bidón de acero con capacidad mayor de 12 litros, fabricado con una lámina de acero rolado en frío con bajo contenido de carbono, que cumple con las normas ASTM A 366/A 366M o A568/A568M, variaciones en los elementos que no sean los siguientes elementos de diseño, se consideran menores y no constituyen un cambio o diferente modelo tipo de diseño, o “un embalaje/envase diferente”, según se define en el 5.5.1.2 (6.1.5.1.2), para el cual los ensayos de calificación del diseño y las reevaluaciones son requeridas.</w:t>
            </w:r>
          </w:p>
        </w:tc>
        <w:tc>
          <w:tcPr>
            <w:tcW w:w="4675" w:type="dxa"/>
          </w:tcPr>
          <w:p w14:paraId="30744E78" w14:textId="4CEE0A45" w:rsidR="00C318BA" w:rsidRPr="001335A3" w:rsidRDefault="00C318BA" w:rsidP="00C318BA">
            <w:pPr>
              <w:pStyle w:val="Texto"/>
              <w:spacing w:after="73"/>
              <w:ind w:firstLine="0"/>
              <w:rPr>
                <w:rFonts w:ascii="Verdana" w:hAnsi="Verdana"/>
                <w:b/>
                <w:sz w:val="16"/>
                <w:szCs w:val="16"/>
                <w:lang w:val="en-US"/>
              </w:rPr>
            </w:pPr>
            <w:r w:rsidRPr="001335A3">
              <w:rPr>
                <w:rFonts w:ascii="Verdana" w:hAnsi="Verdana"/>
                <w:b/>
                <w:sz w:val="16"/>
                <w:szCs w:val="16"/>
                <w:lang w:val="en-US"/>
              </w:rPr>
              <w:t xml:space="preserve">Variation 6. </w:t>
            </w:r>
            <w:r w:rsidRPr="001335A3">
              <w:rPr>
                <w:rFonts w:ascii="Verdana" w:hAnsi="Verdana"/>
                <w:sz w:val="16"/>
                <w:szCs w:val="16"/>
                <w:lang w:val="en-US"/>
              </w:rPr>
              <w:t>For a steel drum with a capacity greater than 12 liters, made from a sheet of cold-rolled steel with a low carbon content, that complies with the ASTM A 366/A 366M or A568/A568M standards, variations in the elements other than the following design elements, are considered minor and do not constitute a change or different type of design, or “a different packaging/container”, as defined in 5.5.1.2 (6.1.5.1.2), for which design qualification tests and re-evaluations are required.</w:t>
            </w:r>
          </w:p>
        </w:tc>
      </w:tr>
      <w:tr w:rsidR="00C318BA" w:rsidRPr="00375158" w14:paraId="609995F1" w14:textId="4EF71D96" w:rsidTr="00AD7CBC">
        <w:tc>
          <w:tcPr>
            <w:tcW w:w="4675" w:type="dxa"/>
          </w:tcPr>
          <w:p w14:paraId="3C35375C"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Se autorizan variaciones menores sin que deban realizarse ensayos adicionales, y dichas variaciones incluyen cambios en los componentes del material de construcción, siempre y cuando estén construidos con las mismas especificaciones; para el caso de embalajes/envases reconstruidos, deberán contar con especificación UN</w:t>
            </w:r>
          </w:p>
        </w:tc>
        <w:tc>
          <w:tcPr>
            <w:tcW w:w="4675" w:type="dxa"/>
          </w:tcPr>
          <w:p w14:paraId="7936E14D" w14:textId="630CD5C0"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Minor variations are permitted without additional testing, and such variations include changes in material of construction components, provided they are built to the same specifications; in the case of reconstructed packaging/containers, they must have a UN specification</w:t>
            </w:r>
          </w:p>
        </w:tc>
      </w:tr>
      <w:tr w:rsidR="00C318BA" w:rsidRPr="00375158" w14:paraId="2ABE5C9E" w14:textId="290870E1" w:rsidTr="00AD7CBC">
        <w:tc>
          <w:tcPr>
            <w:tcW w:w="4675" w:type="dxa"/>
          </w:tcPr>
          <w:p w14:paraId="7F1A305D" w14:textId="77777777" w:rsidR="00C318BA" w:rsidRPr="00316811" w:rsidRDefault="00C318BA" w:rsidP="00C318BA">
            <w:pPr>
              <w:pStyle w:val="Texto"/>
              <w:spacing w:after="73"/>
              <w:ind w:firstLine="0"/>
              <w:rPr>
                <w:rFonts w:ascii="Verdana" w:hAnsi="Verdana"/>
                <w:sz w:val="16"/>
                <w:szCs w:val="16"/>
              </w:rPr>
            </w:pPr>
            <w:r w:rsidRPr="00316811">
              <w:rPr>
                <w:rFonts w:ascii="Verdana" w:hAnsi="Verdana"/>
                <w:sz w:val="16"/>
                <w:szCs w:val="16"/>
              </w:rPr>
              <w:t>Un cambio en uno o más de los elementos de diseño siguientes, constituyen un cambio de modelo de bidón.</w:t>
            </w:r>
          </w:p>
        </w:tc>
        <w:tc>
          <w:tcPr>
            <w:tcW w:w="4675" w:type="dxa"/>
          </w:tcPr>
          <w:p w14:paraId="43DF348A" w14:textId="7E711B09" w:rsidR="00C318BA" w:rsidRPr="001335A3" w:rsidRDefault="00C318BA" w:rsidP="00C318BA">
            <w:pPr>
              <w:pStyle w:val="Texto"/>
              <w:spacing w:after="73"/>
              <w:ind w:firstLine="0"/>
              <w:rPr>
                <w:rFonts w:ascii="Verdana" w:hAnsi="Verdana"/>
                <w:sz w:val="16"/>
                <w:szCs w:val="16"/>
                <w:lang w:val="en-US"/>
              </w:rPr>
            </w:pPr>
            <w:r w:rsidRPr="001335A3">
              <w:rPr>
                <w:rFonts w:ascii="Verdana" w:hAnsi="Verdana"/>
                <w:sz w:val="16"/>
                <w:szCs w:val="16"/>
                <w:lang w:val="en-US"/>
              </w:rPr>
              <w:t>A change in one or more of the following design elements constitutes a drum model change.</w:t>
            </w:r>
          </w:p>
        </w:tc>
      </w:tr>
      <w:tr w:rsidR="00C318BA" w:rsidRPr="00375158" w14:paraId="1E93D62F" w14:textId="53E2A035" w:rsidTr="00AD7CBC">
        <w:tc>
          <w:tcPr>
            <w:tcW w:w="4675" w:type="dxa"/>
          </w:tcPr>
          <w:p w14:paraId="63F3E48D"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El tipo de envase o categoría del bidón original y el bidón reconstruido, por ejemplo, 1A1 o 1A2;</w:t>
            </w:r>
          </w:p>
        </w:tc>
        <w:tc>
          <w:tcPr>
            <w:tcW w:w="4675" w:type="dxa"/>
          </w:tcPr>
          <w:p w14:paraId="38290252" w14:textId="542724E0"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sz w:val="16"/>
                <w:szCs w:val="16"/>
                <w:lang w:val="en-US"/>
              </w:rPr>
              <w:tab/>
              <w:t>The type of container or category of the original drum and the reconstructed drum, for example, 1A1 or 1A2;</w:t>
            </w:r>
          </w:p>
        </w:tc>
      </w:tr>
      <w:tr w:rsidR="00C318BA" w:rsidRPr="004A2583" w14:paraId="30D23C0D" w14:textId="49D5B1ED" w:rsidTr="00AD7CBC">
        <w:tc>
          <w:tcPr>
            <w:tcW w:w="4675" w:type="dxa"/>
          </w:tcPr>
          <w:p w14:paraId="288C7E33"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lastRenderedPageBreak/>
              <w:t>b)</w:t>
            </w:r>
            <w:r w:rsidRPr="00316811">
              <w:rPr>
                <w:rFonts w:ascii="Verdana" w:hAnsi="Verdana"/>
                <w:sz w:val="16"/>
                <w:szCs w:val="16"/>
              </w:rPr>
              <w:tab/>
              <w:t>El estilo (es decir, de lados rectos o cónicos);</w:t>
            </w:r>
          </w:p>
        </w:tc>
        <w:tc>
          <w:tcPr>
            <w:tcW w:w="4675" w:type="dxa"/>
          </w:tcPr>
          <w:p w14:paraId="2617B1AF" w14:textId="04000907"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The style (</w:t>
            </w:r>
            <w:r w:rsidR="003A591C">
              <w:rPr>
                <w:rFonts w:ascii="Verdana" w:hAnsi="Verdana"/>
                <w:sz w:val="16"/>
                <w:szCs w:val="16"/>
                <w:lang w:val="en-US"/>
              </w:rPr>
              <w:t>that is to say</w:t>
            </w:r>
            <w:r w:rsidRPr="001335A3">
              <w:rPr>
                <w:rFonts w:ascii="Verdana" w:hAnsi="Verdana"/>
                <w:sz w:val="16"/>
                <w:szCs w:val="16"/>
                <w:lang w:val="en-US"/>
              </w:rPr>
              <w:t>, straight-sided or tapered);</w:t>
            </w:r>
          </w:p>
        </w:tc>
      </w:tr>
      <w:tr w:rsidR="00C318BA" w:rsidRPr="00375158" w14:paraId="6EFFB6D0" w14:textId="5ED3449C" w:rsidTr="00AD7CBC">
        <w:tc>
          <w:tcPr>
            <w:tcW w:w="4675" w:type="dxa"/>
          </w:tcPr>
          <w:p w14:paraId="0C568A2E"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Salvo lo dispuesto en la Variación 3, el tipo (en el marcado), la capacidad nominal y las dimensiones exteriores;</w:t>
            </w:r>
          </w:p>
        </w:tc>
        <w:tc>
          <w:tcPr>
            <w:tcW w:w="4675" w:type="dxa"/>
          </w:tcPr>
          <w:p w14:paraId="69FC03B7" w14:textId="338AADFF"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sz w:val="16"/>
                <w:szCs w:val="16"/>
                <w:lang w:val="en-US"/>
              </w:rPr>
              <w:tab/>
              <w:t>Except as provided in Variation 3, the type (in the marking), the nominal capacity and the external dimensions;</w:t>
            </w:r>
          </w:p>
        </w:tc>
      </w:tr>
      <w:tr w:rsidR="00C318BA" w:rsidRPr="00375158" w14:paraId="40828F8F" w14:textId="19C4E58B" w:rsidTr="00AD7CBC">
        <w:tc>
          <w:tcPr>
            <w:tcW w:w="4675" w:type="dxa"/>
          </w:tcPr>
          <w:p w14:paraId="63153AED"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El estado físico para el cual fue ensayado el envase original (por ejemplo, ensayado para sólidos o líquidos);</w:t>
            </w:r>
          </w:p>
        </w:tc>
        <w:tc>
          <w:tcPr>
            <w:tcW w:w="4675" w:type="dxa"/>
          </w:tcPr>
          <w:p w14:paraId="31A6D226" w14:textId="6A41EE45"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d) </w:t>
            </w:r>
            <w:r w:rsidRPr="001335A3">
              <w:rPr>
                <w:rFonts w:ascii="Verdana" w:hAnsi="Verdana"/>
                <w:sz w:val="16"/>
                <w:szCs w:val="16"/>
                <w:lang w:val="en-US"/>
              </w:rPr>
              <w:tab/>
              <w:t>The physical state for which the original container was tested (for example, tested for solids or liquids);</w:t>
            </w:r>
          </w:p>
        </w:tc>
      </w:tr>
      <w:tr w:rsidR="00C318BA" w:rsidRPr="00375158" w14:paraId="45052E2C" w14:textId="0455A499" w:rsidTr="00AD7CBC">
        <w:tc>
          <w:tcPr>
            <w:tcW w:w="4675" w:type="dxa"/>
          </w:tcPr>
          <w:p w14:paraId="6BCA2548"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e)</w:t>
            </w:r>
            <w:r w:rsidRPr="00316811">
              <w:rPr>
                <w:rFonts w:ascii="Verdana" w:hAnsi="Verdana"/>
                <w:sz w:val="16"/>
                <w:szCs w:val="16"/>
              </w:rPr>
              <w:tab/>
              <w:t>La localización, el tipo o el tamaño y el material de los elementos de cierre (otras tapas distintas a las de los bidones UN 1A2); y</w:t>
            </w:r>
          </w:p>
        </w:tc>
        <w:tc>
          <w:tcPr>
            <w:tcW w:w="4675" w:type="dxa"/>
          </w:tcPr>
          <w:p w14:paraId="64982CF7" w14:textId="7E5EB6B6"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e) </w:t>
            </w:r>
            <w:r w:rsidRPr="001335A3">
              <w:rPr>
                <w:rFonts w:ascii="Verdana" w:hAnsi="Verdana"/>
                <w:sz w:val="16"/>
                <w:szCs w:val="16"/>
                <w:lang w:val="en-US"/>
              </w:rPr>
              <w:tab/>
              <w:t>The location, type or size and material of the closing elements (other covers than those of UN 1A2 drums); and</w:t>
            </w:r>
          </w:p>
        </w:tc>
      </w:tr>
      <w:tr w:rsidR="00C318BA" w:rsidRPr="00375158" w14:paraId="29012739" w14:textId="41C526FF" w:rsidTr="00AD7CBC">
        <w:tc>
          <w:tcPr>
            <w:tcW w:w="4675" w:type="dxa"/>
          </w:tcPr>
          <w:p w14:paraId="72C920ED" w14:textId="77777777" w:rsidR="00C318BA" w:rsidRPr="00316811" w:rsidRDefault="00C318BA" w:rsidP="00C318BA">
            <w:pPr>
              <w:pStyle w:val="ROMANOS"/>
              <w:spacing w:after="73"/>
              <w:ind w:left="0" w:firstLine="0"/>
              <w:rPr>
                <w:rFonts w:ascii="Verdana" w:hAnsi="Verdana"/>
                <w:sz w:val="16"/>
                <w:szCs w:val="16"/>
              </w:rPr>
            </w:pPr>
            <w:r w:rsidRPr="00316811">
              <w:rPr>
                <w:rFonts w:ascii="Verdana" w:hAnsi="Verdana"/>
                <w:b/>
                <w:sz w:val="16"/>
                <w:szCs w:val="16"/>
              </w:rPr>
              <w:t>f)</w:t>
            </w:r>
            <w:r w:rsidRPr="00316811">
              <w:rPr>
                <w:rFonts w:ascii="Verdana" w:hAnsi="Verdana"/>
                <w:sz w:val="16"/>
                <w:szCs w:val="16"/>
              </w:rPr>
              <w:tab/>
              <w:t>La localización de las bridas o boquillas (por ejemplo, en la tapa o en el cuerpo), el tipo (bridas embutidas mecánicamente o soldadas), y el tipo de material de los cierres (otros distintos a las tapas de bidones UN 1A2).</w:t>
            </w:r>
          </w:p>
        </w:tc>
        <w:tc>
          <w:tcPr>
            <w:tcW w:w="4675" w:type="dxa"/>
          </w:tcPr>
          <w:p w14:paraId="4375CD18" w14:textId="5C16A86E" w:rsidR="00C318BA" w:rsidRPr="001335A3" w:rsidRDefault="00C318BA" w:rsidP="00C318BA">
            <w:pPr>
              <w:pStyle w:val="ROMANOS"/>
              <w:spacing w:after="73"/>
              <w:ind w:left="0" w:firstLine="0"/>
              <w:rPr>
                <w:rFonts w:ascii="Verdana" w:hAnsi="Verdana"/>
                <w:b/>
                <w:sz w:val="16"/>
                <w:szCs w:val="16"/>
                <w:lang w:val="en-US"/>
              </w:rPr>
            </w:pPr>
            <w:r w:rsidRPr="001335A3">
              <w:rPr>
                <w:rFonts w:ascii="Verdana" w:hAnsi="Verdana"/>
                <w:b/>
                <w:sz w:val="16"/>
                <w:szCs w:val="16"/>
                <w:lang w:val="en-US"/>
              </w:rPr>
              <w:t xml:space="preserve">f) </w:t>
            </w:r>
            <w:r w:rsidRPr="001335A3">
              <w:rPr>
                <w:rFonts w:ascii="Verdana" w:hAnsi="Verdana"/>
                <w:sz w:val="16"/>
                <w:szCs w:val="16"/>
                <w:lang w:val="en-US"/>
              </w:rPr>
              <w:tab/>
              <w:t>The location of the flanges or nozzles (for example, on the lid or on the body), the type (mechanically drawn or welded flanges), and the type of closure material (other than UN 1A2 drum lids).</w:t>
            </w:r>
            <w:r w:rsidR="00C73068">
              <w:rPr>
                <w:rFonts w:ascii="Verdana" w:hAnsi="Verdana"/>
                <w:sz w:val="16"/>
                <w:szCs w:val="16"/>
                <w:lang w:val="en-US"/>
              </w:rPr>
              <w:t>)</w:t>
            </w:r>
            <w:r w:rsidRPr="001335A3">
              <w:rPr>
                <w:rFonts w:ascii="Verdana" w:hAnsi="Verdana"/>
                <w:sz w:val="16"/>
                <w:szCs w:val="16"/>
                <w:lang w:val="en-US"/>
              </w:rPr>
              <w:t>.</w:t>
            </w:r>
          </w:p>
        </w:tc>
      </w:tr>
      <w:tr w:rsidR="00C318BA" w:rsidRPr="00375158" w14:paraId="42B9C7CF" w14:textId="56AF34F1" w:rsidTr="00AD7CBC">
        <w:tc>
          <w:tcPr>
            <w:tcW w:w="4675" w:type="dxa"/>
          </w:tcPr>
          <w:p w14:paraId="2C4A8AC1"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sz w:val="16"/>
                <w:szCs w:val="16"/>
              </w:rPr>
              <w:t>Para bidones UN 1A2, aplica lo siguiente:</w:t>
            </w:r>
          </w:p>
        </w:tc>
        <w:tc>
          <w:tcPr>
            <w:tcW w:w="4675" w:type="dxa"/>
          </w:tcPr>
          <w:p w14:paraId="1A8ED8B2" w14:textId="62802808" w:rsidR="00C318BA" w:rsidRPr="001335A3" w:rsidRDefault="00C318BA" w:rsidP="00C318BA">
            <w:pPr>
              <w:pStyle w:val="Texto"/>
              <w:spacing w:after="82"/>
              <w:ind w:firstLine="0"/>
              <w:rPr>
                <w:rFonts w:ascii="Verdana" w:hAnsi="Verdana"/>
                <w:sz w:val="16"/>
                <w:szCs w:val="16"/>
                <w:lang w:val="en-US"/>
              </w:rPr>
            </w:pPr>
            <w:r w:rsidRPr="001335A3">
              <w:rPr>
                <w:rFonts w:ascii="Verdana" w:hAnsi="Verdana"/>
                <w:sz w:val="16"/>
                <w:szCs w:val="16"/>
                <w:lang w:val="en-US"/>
              </w:rPr>
              <w:t>For UN 1A2 drums, the following applies:</w:t>
            </w:r>
          </w:p>
        </w:tc>
      </w:tr>
      <w:tr w:rsidR="00C318BA" w:rsidRPr="00375158" w14:paraId="01175C5D" w14:textId="030E5D55" w:rsidTr="00AD7CBC">
        <w:tc>
          <w:tcPr>
            <w:tcW w:w="4675" w:type="dxa"/>
          </w:tcPr>
          <w:p w14:paraId="6C3324CA"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Material de la junta (empaque), (por ejemplo, de plástico), o las propiedades que afectan el desempeño de la junta (empaque);</w:t>
            </w:r>
          </w:p>
        </w:tc>
        <w:tc>
          <w:tcPr>
            <w:tcW w:w="4675" w:type="dxa"/>
          </w:tcPr>
          <w:p w14:paraId="591F3DED" w14:textId="698CB8C9"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a) </w:t>
            </w:r>
            <w:r w:rsidRPr="001335A3">
              <w:rPr>
                <w:rFonts w:ascii="Verdana" w:hAnsi="Verdana"/>
                <w:b/>
                <w:sz w:val="16"/>
                <w:szCs w:val="16"/>
                <w:lang w:val="en-US"/>
              </w:rPr>
              <w:tab/>
            </w:r>
            <w:r w:rsidRPr="001335A3">
              <w:rPr>
                <w:rFonts w:ascii="Verdana" w:hAnsi="Verdana"/>
                <w:sz w:val="16"/>
                <w:szCs w:val="16"/>
                <w:lang w:val="en-US"/>
              </w:rPr>
              <w:t>Material of the gasket (gasket), (for example, plastic), or the properties that affect the performance of the gasket (gasket);</w:t>
            </w:r>
          </w:p>
        </w:tc>
      </w:tr>
      <w:tr w:rsidR="00C318BA" w:rsidRPr="00375158" w14:paraId="2364EF9B" w14:textId="4F3B070B" w:rsidTr="00AD7CBC">
        <w:tc>
          <w:tcPr>
            <w:tcW w:w="4675" w:type="dxa"/>
          </w:tcPr>
          <w:p w14:paraId="783EFC60"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La forma o configuración o dimensiones de la junta (empaque);</w:t>
            </w:r>
          </w:p>
        </w:tc>
        <w:tc>
          <w:tcPr>
            <w:tcW w:w="4675" w:type="dxa"/>
          </w:tcPr>
          <w:p w14:paraId="268A0CEF" w14:textId="6606A1DD"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 xml:space="preserve">The shape or configuration or dimensions of the </w:t>
            </w:r>
            <w:r w:rsidR="00434A2E">
              <w:rPr>
                <w:rFonts w:ascii="Verdana" w:hAnsi="Verdana"/>
                <w:sz w:val="16"/>
                <w:szCs w:val="16"/>
                <w:lang w:val="en-US"/>
              </w:rPr>
              <w:t>union</w:t>
            </w:r>
            <w:r w:rsidRPr="001335A3">
              <w:rPr>
                <w:rFonts w:ascii="Verdana" w:hAnsi="Verdana"/>
                <w:sz w:val="16"/>
                <w:szCs w:val="16"/>
                <w:lang w:val="en-US"/>
              </w:rPr>
              <w:t xml:space="preserve"> (packing);</w:t>
            </w:r>
          </w:p>
        </w:tc>
      </w:tr>
      <w:tr w:rsidR="00C318BA" w:rsidRPr="004A2583" w14:paraId="6E2998E5" w14:textId="42116775" w:rsidTr="00AD7CBC">
        <w:tc>
          <w:tcPr>
            <w:tcW w:w="4675" w:type="dxa"/>
          </w:tcPr>
          <w:p w14:paraId="7248CE92"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Tipo de cincho incluyendo el tamaño del tornillo, (por ejemplo, cabeza cuadrada o redonda, perno de 15.88 mm (0.625 pulgadas));</w:t>
            </w:r>
          </w:p>
        </w:tc>
        <w:tc>
          <w:tcPr>
            <w:tcW w:w="4675" w:type="dxa"/>
          </w:tcPr>
          <w:p w14:paraId="30BACFBE" w14:textId="66D44F3F"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sz w:val="16"/>
                <w:szCs w:val="16"/>
                <w:lang w:val="en-US"/>
              </w:rPr>
              <w:tab/>
              <w:t>Type of strap including screw size, (eg square or round head, 15.88 mm (0.625 inch) bolt);</w:t>
            </w:r>
          </w:p>
        </w:tc>
      </w:tr>
      <w:tr w:rsidR="00C318BA" w:rsidRPr="00375158" w14:paraId="18C06CA7" w14:textId="035204D0" w:rsidTr="00AD7CBC">
        <w:tc>
          <w:tcPr>
            <w:tcW w:w="4675" w:type="dxa"/>
          </w:tcPr>
          <w:p w14:paraId="4CDB6BB9"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Espesor del cincho; y</w:t>
            </w:r>
          </w:p>
        </w:tc>
        <w:tc>
          <w:tcPr>
            <w:tcW w:w="4675" w:type="dxa"/>
          </w:tcPr>
          <w:p w14:paraId="7C8F4759" w14:textId="79F10CDC"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d) </w:t>
            </w:r>
            <w:r w:rsidRPr="001335A3">
              <w:rPr>
                <w:rFonts w:ascii="Verdana" w:hAnsi="Verdana"/>
                <w:sz w:val="16"/>
                <w:szCs w:val="16"/>
                <w:lang w:val="en-US"/>
              </w:rPr>
              <w:tab/>
              <w:t>Thickness of the belt; and</w:t>
            </w:r>
          </w:p>
        </w:tc>
      </w:tr>
      <w:tr w:rsidR="00C318BA" w:rsidRPr="00375158" w14:paraId="28472C2B" w14:textId="280C2355" w:rsidTr="00AD7CBC">
        <w:tc>
          <w:tcPr>
            <w:tcW w:w="4675" w:type="dxa"/>
          </w:tcPr>
          <w:p w14:paraId="29151158"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e)</w:t>
            </w:r>
            <w:r w:rsidRPr="00316811">
              <w:rPr>
                <w:rFonts w:ascii="Verdana" w:hAnsi="Verdana"/>
                <w:b/>
                <w:sz w:val="16"/>
                <w:szCs w:val="16"/>
              </w:rPr>
              <w:tab/>
            </w:r>
            <w:r w:rsidRPr="00316811">
              <w:rPr>
                <w:rFonts w:ascii="Verdana" w:hAnsi="Verdana"/>
                <w:sz w:val="16"/>
                <w:szCs w:val="16"/>
              </w:rPr>
              <w:t>Ancho de las orejas o el traslape en el cincho.</w:t>
            </w:r>
          </w:p>
        </w:tc>
        <w:tc>
          <w:tcPr>
            <w:tcW w:w="4675" w:type="dxa"/>
          </w:tcPr>
          <w:p w14:paraId="74B4489F" w14:textId="2F87401F"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e) </w:t>
            </w:r>
            <w:r w:rsidRPr="001335A3">
              <w:rPr>
                <w:rFonts w:ascii="Verdana" w:hAnsi="Verdana"/>
                <w:b/>
                <w:sz w:val="16"/>
                <w:szCs w:val="16"/>
                <w:lang w:val="en-US"/>
              </w:rPr>
              <w:tab/>
            </w:r>
            <w:r w:rsidRPr="001335A3">
              <w:rPr>
                <w:rFonts w:ascii="Verdana" w:hAnsi="Verdana"/>
                <w:sz w:val="16"/>
                <w:szCs w:val="16"/>
                <w:lang w:val="en-US"/>
              </w:rPr>
              <w:t>Width of the ears or the overlap in the belt.</w:t>
            </w:r>
          </w:p>
        </w:tc>
      </w:tr>
      <w:tr w:rsidR="00C318BA" w:rsidRPr="004A2583" w14:paraId="4D97ABED" w14:textId="48D2F226" w:rsidTr="00AD7CBC">
        <w:tc>
          <w:tcPr>
            <w:tcW w:w="4675" w:type="dxa"/>
          </w:tcPr>
          <w:p w14:paraId="4D76473C"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5.5.1.7</w:t>
            </w:r>
            <w:r w:rsidRPr="00316811">
              <w:rPr>
                <w:rFonts w:ascii="Verdana" w:hAnsi="Verdana"/>
                <w:sz w:val="16"/>
                <w:szCs w:val="16"/>
              </w:rPr>
              <w:t xml:space="preserve"> (6.1.5.1.8) La Secretaría y demás autoridades competentes pueden en todo momento exigir que se demuestre, mediante la ejecución de los ensayos indicados en esta sección, que los embalajes/envases producidos en serie, cumplen los mismos requisitos que el modelo sometido a ensayo.</w:t>
            </w:r>
          </w:p>
        </w:tc>
        <w:tc>
          <w:tcPr>
            <w:tcW w:w="4675" w:type="dxa"/>
          </w:tcPr>
          <w:p w14:paraId="5FA0689B" w14:textId="68D8D92A" w:rsidR="00913A8C" w:rsidRPr="00913A8C" w:rsidRDefault="00C318BA" w:rsidP="00913A8C">
            <w:pPr>
              <w:pStyle w:val="Texto"/>
              <w:spacing w:after="82"/>
              <w:ind w:firstLine="0"/>
              <w:rPr>
                <w:rFonts w:ascii="Verdana" w:hAnsi="Verdana"/>
                <w:sz w:val="16"/>
                <w:szCs w:val="16"/>
                <w:lang w:val="en-US"/>
              </w:rPr>
            </w:pPr>
            <w:r w:rsidRPr="001335A3">
              <w:rPr>
                <w:rFonts w:ascii="Verdana" w:hAnsi="Verdana"/>
                <w:b/>
                <w:sz w:val="16"/>
                <w:szCs w:val="16"/>
                <w:lang w:val="en-US"/>
              </w:rPr>
              <w:t xml:space="preserve">5.5.1.7 </w:t>
            </w:r>
            <w:r w:rsidRPr="001335A3">
              <w:rPr>
                <w:rFonts w:ascii="Verdana" w:hAnsi="Verdana"/>
                <w:sz w:val="16"/>
                <w:szCs w:val="16"/>
                <w:lang w:val="en-US"/>
              </w:rPr>
              <w:t xml:space="preserve">(6.1.5.1.8) The </w:t>
            </w:r>
            <w:r w:rsidR="00F02210">
              <w:rPr>
                <w:rFonts w:ascii="Verdana" w:hAnsi="Verdana"/>
                <w:sz w:val="16"/>
                <w:szCs w:val="16"/>
                <w:lang w:val="en-US"/>
              </w:rPr>
              <w:t>Secretary</w:t>
            </w:r>
            <w:r w:rsidRPr="001335A3">
              <w:rPr>
                <w:rFonts w:ascii="Verdana" w:hAnsi="Verdana"/>
                <w:sz w:val="16"/>
                <w:szCs w:val="16"/>
                <w:lang w:val="en-US"/>
              </w:rPr>
              <w:t xml:space="preserve"> and other competent authorities may at any time require that it be demonstrated, through the execution of the tests indicated in this section, that </w:t>
            </w:r>
            <w:r w:rsidR="00913A8C">
              <w:rPr>
                <w:rFonts w:ascii="Verdana" w:hAnsi="Verdana"/>
                <w:sz w:val="16"/>
                <w:szCs w:val="16"/>
                <w:lang w:val="en-US"/>
              </w:rPr>
              <w:t>serially</w:t>
            </w:r>
            <w:r w:rsidRPr="001335A3">
              <w:rPr>
                <w:rFonts w:ascii="Verdana" w:hAnsi="Verdana"/>
                <w:sz w:val="16"/>
                <w:szCs w:val="16"/>
                <w:lang w:val="en-US"/>
              </w:rPr>
              <w:t>-produced packaging/containers meet the same requirements as the tested model.</w:t>
            </w:r>
          </w:p>
        </w:tc>
      </w:tr>
      <w:tr w:rsidR="00C318BA" w:rsidRPr="00375158" w14:paraId="25ADE04C" w14:textId="0558EC8C" w:rsidTr="00AD7CBC">
        <w:tc>
          <w:tcPr>
            <w:tcW w:w="4675" w:type="dxa"/>
          </w:tcPr>
          <w:p w14:paraId="4EAB88DA"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5.5.1.8</w:t>
            </w:r>
            <w:r w:rsidRPr="00316811">
              <w:rPr>
                <w:rFonts w:ascii="Verdana" w:hAnsi="Verdana"/>
                <w:sz w:val="16"/>
                <w:szCs w:val="16"/>
              </w:rPr>
              <w:t xml:space="preserve"> (6.1.5.1.9) Si por razones de seguridad se necesita un tratamiento o un revestimiento interior, éste debe conservar sus propiedades de protección incluso después de los ensayos.</w:t>
            </w:r>
          </w:p>
        </w:tc>
        <w:tc>
          <w:tcPr>
            <w:tcW w:w="4675" w:type="dxa"/>
          </w:tcPr>
          <w:p w14:paraId="1F1647EA" w14:textId="367474B6" w:rsidR="00743299" w:rsidRPr="001335A3" w:rsidRDefault="00C318BA" w:rsidP="00743299">
            <w:pPr>
              <w:pStyle w:val="Texto"/>
              <w:spacing w:after="82"/>
              <w:ind w:firstLine="0"/>
              <w:rPr>
                <w:rFonts w:ascii="Verdana" w:hAnsi="Verdana"/>
                <w:b/>
                <w:sz w:val="16"/>
                <w:szCs w:val="16"/>
                <w:lang w:val="en-US"/>
              </w:rPr>
            </w:pPr>
            <w:r w:rsidRPr="001335A3">
              <w:rPr>
                <w:rFonts w:ascii="Verdana" w:hAnsi="Verdana"/>
                <w:b/>
                <w:sz w:val="16"/>
                <w:szCs w:val="16"/>
                <w:lang w:val="en-US"/>
              </w:rPr>
              <w:t xml:space="preserve">5.5.1.8 </w:t>
            </w:r>
            <w:r w:rsidRPr="001335A3">
              <w:rPr>
                <w:rFonts w:ascii="Verdana" w:hAnsi="Verdana"/>
                <w:sz w:val="16"/>
                <w:szCs w:val="16"/>
                <w:lang w:val="en-US"/>
              </w:rPr>
              <w:t>(6.1.5.1.9) If an interior coating or treatment is required for safety reasons, it shall retain its protective properties even after the tests.</w:t>
            </w:r>
          </w:p>
          <w:p w14:paraId="3F775B5A" w14:textId="647AF460" w:rsidR="00913A8C" w:rsidRPr="001335A3" w:rsidRDefault="00913A8C" w:rsidP="00743299">
            <w:pPr>
              <w:pStyle w:val="Texto"/>
              <w:spacing w:after="82"/>
              <w:ind w:firstLine="0"/>
              <w:rPr>
                <w:rFonts w:ascii="Verdana" w:hAnsi="Verdana"/>
                <w:b/>
                <w:sz w:val="16"/>
                <w:szCs w:val="16"/>
                <w:lang w:val="en-US"/>
              </w:rPr>
            </w:pPr>
          </w:p>
        </w:tc>
      </w:tr>
      <w:tr w:rsidR="00C318BA" w:rsidRPr="00375158" w14:paraId="1F57FC88" w14:textId="77D8D6B9" w:rsidTr="00AD7CBC">
        <w:tc>
          <w:tcPr>
            <w:tcW w:w="4675" w:type="dxa"/>
          </w:tcPr>
          <w:p w14:paraId="1A8299EE"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5.5.1.9</w:t>
            </w:r>
            <w:r w:rsidRPr="00316811">
              <w:rPr>
                <w:rFonts w:ascii="Verdana" w:hAnsi="Verdana"/>
                <w:sz w:val="16"/>
                <w:szCs w:val="16"/>
              </w:rPr>
              <w:t xml:space="preserve"> (6.1.5.1.10) Pueden efectuarse varios ensayos con una misma muestra, siempre y cuando la validez de los resultados de los ensayos no quede afectada por ello.</w:t>
            </w:r>
          </w:p>
        </w:tc>
        <w:tc>
          <w:tcPr>
            <w:tcW w:w="4675" w:type="dxa"/>
          </w:tcPr>
          <w:p w14:paraId="54B2771C" w14:textId="328C1715" w:rsidR="00743299" w:rsidRPr="00743299" w:rsidRDefault="00C318BA" w:rsidP="00743299">
            <w:pPr>
              <w:pStyle w:val="Texto"/>
              <w:spacing w:after="82"/>
              <w:ind w:firstLine="0"/>
              <w:rPr>
                <w:rFonts w:ascii="Verdana" w:hAnsi="Verdana"/>
                <w:sz w:val="16"/>
                <w:szCs w:val="16"/>
                <w:lang w:val="en-US"/>
              </w:rPr>
            </w:pPr>
            <w:r w:rsidRPr="001335A3">
              <w:rPr>
                <w:rFonts w:ascii="Verdana" w:hAnsi="Verdana"/>
                <w:b/>
                <w:sz w:val="16"/>
                <w:szCs w:val="16"/>
                <w:lang w:val="en-US"/>
              </w:rPr>
              <w:t xml:space="preserve">5.5.1.9 </w:t>
            </w:r>
            <w:r w:rsidRPr="001335A3">
              <w:rPr>
                <w:rFonts w:ascii="Verdana" w:hAnsi="Verdana"/>
                <w:sz w:val="16"/>
                <w:szCs w:val="16"/>
                <w:lang w:val="en-US"/>
              </w:rPr>
              <w:t>(6.1.5.1.10) Several tests may be carried out on the same sample, provided that the validity of the test results is not affected thereby.</w:t>
            </w:r>
          </w:p>
        </w:tc>
      </w:tr>
      <w:tr w:rsidR="00C318BA" w:rsidRPr="00316811" w14:paraId="74826D50" w14:textId="2393C1BC" w:rsidTr="00AD7CBC">
        <w:tc>
          <w:tcPr>
            <w:tcW w:w="4675" w:type="dxa"/>
          </w:tcPr>
          <w:p w14:paraId="0D7FA24F"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5.5.1.10</w:t>
            </w:r>
            <w:r w:rsidRPr="00316811">
              <w:rPr>
                <w:rFonts w:ascii="Verdana" w:hAnsi="Verdana"/>
                <w:sz w:val="16"/>
                <w:szCs w:val="16"/>
              </w:rPr>
              <w:t xml:space="preserve"> (6.1.5.1.11) Embalaje/envase de Socorro.</w:t>
            </w:r>
          </w:p>
        </w:tc>
        <w:tc>
          <w:tcPr>
            <w:tcW w:w="4675" w:type="dxa"/>
          </w:tcPr>
          <w:p w14:paraId="767BFD25" w14:textId="3152E7CE" w:rsidR="00C318BA" w:rsidRPr="00316811" w:rsidRDefault="00C318BA" w:rsidP="00C318BA">
            <w:pPr>
              <w:pStyle w:val="Texto"/>
              <w:spacing w:after="82"/>
              <w:ind w:firstLine="0"/>
              <w:rPr>
                <w:rFonts w:ascii="Verdana" w:hAnsi="Verdana"/>
                <w:b/>
                <w:sz w:val="16"/>
                <w:szCs w:val="16"/>
              </w:rPr>
            </w:pPr>
            <w:r w:rsidRPr="00316811">
              <w:rPr>
                <w:rFonts w:ascii="Verdana" w:hAnsi="Verdana"/>
                <w:b/>
                <w:sz w:val="16"/>
                <w:szCs w:val="16"/>
              </w:rPr>
              <w:t xml:space="preserve">5.5.1.10 </w:t>
            </w:r>
            <w:r w:rsidRPr="00316811">
              <w:rPr>
                <w:rFonts w:ascii="Verdana" w:hAnsi="Verdana"/>
                <w:sz w:val="16"/>
                <w:szCs w:val="16"/>
              </w:rPr>
              <w:t xml:space="preserve">(6.1.5.1.11) </w:t>
            </w:r>
            <w:r w:rsidR="001B1352">
              <w:rPr>
                <w:rFonts w:ascii="Verdana" w:hAnsi="Verdana"/>
                <w:sz w:val="16"/>
                <w:szCs w:val="16"/>
              </w:rPr>
              <w:t>Salvage packaging</w:t>
            </w:r>
            <w:r w:rsidRPr="00316811">
              <w:rPr>
                <w:rFonts w:ascii="Verdana" w:hAnsi="Verdana"/>
                <w:sz w:val="16"/>
                <w:szCs w:val="16"/>
              </w:rPr>
              <w:t>.</w:t>
            </w:r>
          </w:p>
        </w:tc>
      </w:tr>
      <w:tr w:rsidR="00C318BA" w:rsidRPr="00375158" w14:paraId="404BE3DE" w14:textId="54343B93" w:rsidTr="00AD7CBC">
        <w:tc>
          <w:tcPr>
            <w:tcW w:w="4675" w:type="dxa"/>
          </w:tcPr>
          <w:p w14:paraId="4AA8943E"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sz w:val="16"/>
                <w:szCs w:val="16"/>
              </w:rPr>
              <w:t>Los embalajes/envases de socorro se someterán a los ensayos y llevarán las marcas prescritas en las disposiciones aplicables a los embalajes/envases del grupo de embalaje/envase II, destinados al transporte de sólidos o de embalajes/envases interiores, salvo que:</w:t>
            </w:r>
          </w:p>
        </w:tc>
        <w:tc>
          <w:tcPr>
            <w:tcW w:w="4675" w:type="dxa"/>
          </w:tcPr>
          <w:p w14:paraId="72DE5A81" w14:textId="3C4074F2" w:rsidR="00C318BA" w:rsidRPr="001335A3" w:rsidRDefault="00C318BA" w:rsidP="00C318BA">
            <w:pPr>
              <w:pStyle w:val="Texto"/>
              <w:spacing w:after="82"/>
              <w:ind w:firstLine="0"/>
              <w:rPr>
                <w:rFonts w:ascii="Verdana" w:hAnsi="Verdana"/>
                <w:sz w:val="16"/>
                <w:szCs w:val="16"/>
                <w:lang w:val="en-US"/>
              </w:rPr>
            </w:pPr>
            <w:r w:rsidRPr="001335A3">
              <w:rPr>
                <w:rFonts w:ascii="Verdana" w:hAnsi="Verdana"/>
                <w:sz w:val="16"/>
                <w:szCs w:val="16"/>
                <w:lang w:val="en-US"/>
              </w:rPr>
              <w:t xml:space="preserve">The </w:t>
            </w:r>
            <w:r w:rsidR="001B1352">
              <w:rPr>
                <w:rFonts w:ascii="Verdana" w:hAnsi="Verdana"/>
                <w:sz w:val="16"/>
                <w:szCs w:val="16"/>
                <w:lang w:val="en-US"/>
              </w:rPr>
              <w:t>salvage</w:t>
            </w:r>
            <w:r w:rsidRPr="001335A3">
              <w:rPr>
                <w:rFonts w:ascii="Verdana" w:hAnsi="Verdana"/>
                <w:sz w:val="16"/>
                <w:szCs w:val="16"/>
                <w:lang w:val="en-US"/>
              </w:rPr>
              <w:t xml:space="preserve"> packages/containers will be subjected to the tests and will bear the markings prescribed in the provisions applicable to the packages/containers of the group of packaging/container II, intended for the transport of solids or internal packaging/containers, except that:</w:t>
            </w:r>
          </w:p>
        </w:tc>
      </w:tr>
      <w:tr w:rsidR="00C318BA" w:rsidRPr="00375158" w14:paraId="31DCD574" w14:textId="12290877" w:rsidTr="00AD7CBC">
        <w:tc>
          <w:tcPr>
            <w:tcW w:w="4675" w:type="dxa"/>
          </w:tcPr>
          <w:p w14:paraId="3A719138"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 xml:space="preserve">La substancia utilizada para ejecutar los ensayos será el agua y los embalajes/envases se llenarán por lo menos hasta el 98% de su capacidad máxima. Pueden añadirse, por ejemplo, sacos de </w:t>
            </w:r>
            <w:r w:rsidRPr="00316811">
              <w:rPr>
                <w:rFonts w:ascii="Verdana" w:hAnsi="Verdana"/>
                <w:sz w:val="16"/>
                <w:szCs w:val="16"/>
              </w:rPr>
              <w:lastRenderedPageBreak/>
              <w:t>granalla de plomo, a fin de obtener la masa total del bulto precisada, a condición de que esos sacos se coloquen de modo que los resultados del ensayo no varíen. En la ejecución del ensayo de caída también puede variarse la altura de caída con arreglo a las disposiciones del 5.5.3.4 b) (6.1.5.3.4 b));</w:t>
            </w:r>
          </w:p>
        </w:tc>
        <w:tc>
          <w:tcPr>
            <w:tcW w:w="4675" w:type="dxa"/>
          </w:tcPr>
          <w:p w14:paraId="4B366EC2" w14:textId="7B645F8B" w:rsidR="001B1352" w:rsidRPr="001335A3" w:rsidRDefault="00C318BA" w:rsidP="001B1352">
            <w:pPr>
              <w:pStyle w:val="ROMANOS"/>
              <w:spacing w:after="82"/>
              <w:ind w:left="0" w:firstLine="0"/>
              <w:rPr>
                <w:rFonts w:ascii="Verdana" w:hAnsi="Verdana"/>
                <w:b/>
                <w:sz w:val="16"/>
                <w:szCs w:val="16"/>
                <w:lang w:val="en-US"/>
              </w:rPr>
            </w:pPr>
            <w:r w:rsidRPr="001335A3">
              <w:rPr>
                <w:rFonts w:ascii="Verdana" w:hAnsi="Verdana"/>
                <w:b/>
                <w:sz w:val="16"/>
                <w:szCs w:val="16"/>
                <w:lang w:val="en-US"/>
              </w:rPr>
              <w:lastRenderedPageBreak/>
              <w:t xml:space="preserve">a) </w:t>
            </w:r>
            <w:r w:rsidRPr="001335A3">
              <w:rPr>
                <w:rFonts w:ascii="Verdana" w:hAnsi="Verdana"/>
                <w:sz w:val="16"/>
                <w:szCs w:val="16"/>
                <w:lang w:val="en-US"/>
              </w:rPr>
              <w:tab/>
              <w:t xml:space="preserve">The substance used to carry out the tests will be water and the packages/containers will be filled to at least 98% of their maximum capacity. For example, bags of lead shot may be added to obtain the required </w:t>
            </w:r>
            <w:r w:rsidRPr="001335A3">
              <w:rPr>
                <w:rFonts w:ascii="Verdana" w:hAnsi="Verdana"/>
                <w:sz w:val="16"/>
                <w:szCs w:val="16"/>
                <w:lang w:val="en-US"/>
              </w:rPr>
              <w:lastRenderedPageBreak/>
              <w:t>total package mass, provided that the bags are positioned in such a way that the test results do not change. In carrying out the drop test, the drop height can also be varied in accordance with the provisions of 5.5.3.4 b) (6.1.5.3.4 b));</w:t>
            </w:r>
          </w:p>
        </w:tc>
      </w:tr>
      <w:tr w:rsidR="00C318BA" w:rsidRPr="00375158" w14:paraId="0D37F37D" w14:textId="61B9B1DD" w:rsidTr="00AD7CBC">
        <w:tc>
          <w:tcPr>
            <w:tcW w:w="4675" w:type="dxa"/>
          </w:tcPr>
          <w:p w14:paraId="7FF5A13F"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lastRenderedPageBreak/>
              <w:t>b)</w:t>
            </w:r>
            <w:r w:rsidRPr="00316811">
              <w:rPr>
                <w:rFonts w:ascii="Verdana" w:hAnsi="Verdana"/>
                <w:sz w:val="16"/>
                <w:szCs w:val="16"/>
              </w:rPr>
              <w:tab/>
              <w:t>Los embalajes/envases habrán superado, además, el ensayo de estanqueidad a 30 kPa y los resultados de ese ensayo figurarán en el informe que exige el 5.5.8 (6.1.5.7); y</w:t>
            </w:r>
          </w:p>
        </w:tc>
        <w:tc>
          <w:tcPr>
            <w:tcW w:w="4675" w:type="dxa"/>
          </w:tcPr>
          <w:p w14:paraId="2BE95CE0" w14:textId="683E5D62" w:rsidR="001B1352" w:rsidRPr="001335A3" w:rsidRDefault="00C318BA" w:rsidP="001B1352">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b) </w:t>
            </w:r>
            <w:r w:rsidRPr="001335A3">
              <w:rPr>
                <w:rFonts w:ascii="Verdana" w:hAnsi="Verdana"/>
                <w:sz w:val="16"/>
                <w:szCs w:val="16"/>
                <w:lang w:val="en-US"/>
              </w:rPr>
              <w:tab/>
              <w:t xml:space="preserve">The packages/containers will also have passed the </w:t>
            </w:r>
            <w:r w:rsidR="001B1352">
              <w:rPr>
                <w:rFonts w:ascii="Verdana" w:hAnsi="Verdana"/>
                <w:sz w:val="16"/>
                <w:szCs w:val="16"/>
                <w:lang w:val="en-US"/>
              </w:rPr>
              <w:t>leakproofness</w:t>
            </w:r>
            <w:r w:rsidR="00A57BE0">
              <w:rPr>
                <w:rFonts w:ascii="Verdana" w:hAnsi="Verdana"/>
                <w:sz w:val="16"/>
                <w:szCs w:val="16"/>
                <w:lang w:val="en-US"/>
              </w:rPr>
              <w:t xml:space="preserve"> test</w:t>
            </w:r>
            <w:r w:rsidRPr="001335A3">
              <w:rPr>
                <w:rFonts w:ascii="Verdana" w:hAnsi="Verdana"/>
                <w:sz w:val="16"/>
                <w:szCs w:val="16"/>
                <w:lang w:val="en-US"/>
              </w:rPr>
              <w:t xml:space="preserve"> at 30 kPa and the results of this test will appear in the report required by 5.5.8 (6.1.5.7); and</w:t>
            </w:r>
          </w:p>
        </w:tc>
      </w:tr>
      <w:tr w:rsidR="00C318BA" w:rsidRPr="00375158" w14:paraId="1B7F1FEF" w14:textId="01B9ECA4" w:rsidTr="00AD7CBC">
        <w:tc>
          <w:tcPr>
            <w:tcW w:w="4675" w:type="dxa"/>
          </w:tcPr>
          <w:p w14:paraId="3684B0CB" w14:textId="77777777" w:rsidR="00C318BA" w:rsidRPr="00316811" w:rsidRDefault="00C318BA" w:rsidP="00C318BA">
            <w:pPr>
              <w:pStyle w:val="ROMANOS"/>
              <w:spacing w:after="82"/>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Los embalajes/envases llevarán la marca “T” como se especifica en 5.2.4 (6.1.2.4) de esta NOM.</w:t>
            </w:r>
          </w:p>
        </w:tc>
        <w:tc>
          <w:tcPr>
            <w:tcW w:w="4675" w:type="dxa"/>
          </w:tcPr>
          <w:p w14:paraId="54B7F14C" w14:textId="7C8BDC75" w:rsidR="00C318BA" w:rsidRPr="001335A3" w:rsidRDefault="00C318BA" w:rsidP="00C318BA">
            <w:pPr>
              <w:pStyle w:val="ROMANOS"/>
              <w:spacing w:after="82"/>
              <w:ind w:left="0" w:firstLine="0"/>
              <w:rPr>
                <w:rFonts w:ascii="Verdana" w:hAnsi="Verdana"/>
                <w:b/>
                <w:sz w:val="16"/>
                <w:szCs w:val="16"/>
                <w:lang w:val="en-US"/>
              </w:rPr>
            </w:pPr>
            <w:r w:rsidRPr="001335A3">
              <w:rPr>
                <w:rFonts w:ascii="Verdana" w:hAnsi="Verdana"/>
                <w:b/>
                <w:sz w:val="16"/>
                <w:szCs w:val="16"/>
                <w:lang w:val="en-US"/>
              </w:rPr>
              <w:t xml:space="preserve">c) </w:t>
            </w:r>
            <w:r w:rsidRPr="001335A3">
              <w:rPr>
                <w:rFonts w:ascii="Verdana" w:hAnsi="Verdana"/>
                <w:b/>
                <w:sz w:val="16"/>
                <w:szCs w:val="16"/>
                <w:lang w:val="en-US"/>
              </w:rPr>
              <w:tab/>
            </w:r>
            <w:r w:rsidRPr="001335A3">
              <w:rPr>
                <w:rFonts w:ascii="Verdana" w:hAnsi="Verdana"/>
                <w:sz w:val="16"/>
                <w:szCs w:val="16"/>
                <w:lang w:val="en-US"/>
              </w:rPr>
              <w:t>The packages/containers will bear</w:t>
            </w:r>
            <w:r w:rsidR="001B1352">
              <w:rPr>
                <w:rFonts w:ascii="Verdana" w:hAnsi="Verdana"/>
                <w:sz w:val="16"/>
                <w:szCs w:val="16"/>
                <w:lang w:val="en-US"/>
              </w:rPr>
              <w:t xml:space="preserve"> marked with the lettter</w:t>
            </w:r>
            <w:r w:rsidRPr="001335A3">
              <w:rPr>
                <w:rFonts w:ascii="Verdana" w:hAnsi="Verdana"/>
                <w:sz w:val="16"/>
                <w:szCs w:val="16"/>
                <w:lang w:val="en-US"/>
              </w:rPr>
              <w:t xml:space="preserve"> “T” as specified in 5.2.4 (6.1.2.4) of this NOM.</w:t>
            </w:r>
          </w:p>
        </w:tc>
      </w:tr>
      <w:tr w:rsidR="00C318BA" w:rsidRPr="00375158" w14:paraId="42B1D33F" w14:textId="627E731D" w:rsidTr="00AD7CBC">
        <w:tc>
          <w:tcPr>
            <w:tcW w:w="4675" w:type="dxa"/>
          </w:tcPr>
          <w:p w14:paraId="76F8D289" w14:textId="77777777" w:rsidR="00C318BA" w:rsidRPr="00316811" w:rsidRDefault="00C318BA" w:rsidP="00C318BA">
            <w:pPr>
              <w:pStyle w:val="Texto"/>
              <w:spacing w:after="82"/>
              <w:ind w:firstLine="0"/>
              <w:rPr>
                <w:rFonts w:ascii="Verdana" w:hAnsi="Verdana"/>
                <w:b/>
                <w:sz w:val="16"/>
                <w:szCs w:val="16"/>
              </w:rPr>
            </w:pPr>
            <w:r w:rsidRPr="00316811">
              <w:rPr>
                <w:rFonts w:ascii="Verdana" w:hAnsi="Verdana"/>
                <w:b/>
                <w:sz w:val="16"/>
                <w:szCs w:val="16"/>
              </w:rPr>
              <w:t>5.5.2 (6.1.5.2) Preparación de los embalajes/envases para los ensayos.</w:t>
            </w:r>
          </w:p>
        </w:tc>
        <w:tc>
          <w:tcPr>
            <w:tcW w:w="4675" w:type="dxa"/>
          </w:tcPr>
          <w:p w14:paraId="2813091C" w14:textId="6AD6E8A7" w:rsidR="00C318BA" w:rsidRPr="001335A3" w:rsidRDefault="00C318BA" w:rsidP="00C318BA">
            <w:pPr>
              <w:pStyle w:val="Texto"/>
              <w:spacing w:after="82"/>
              <w:ind w:firstLine="0"/>
              <w:rPr>
                <w:rFonts w:ascii="Verdana" w:hAnsi="Verdana"/>
                <w:b/>
                <w:sz w:val="16"/>
                <w:szCs w:val="16"/>
                <w:lang w:val="en-US"/>
              </w:rPr>
            </w:pPr>
            <w:r w:rsidRPr="001335A3">
              <w:rPr>
                <w:rFonts w:ascii="Verdana" w:hAnsi="Verdana"/>
                <w:b/>
                <w:sz w:val="16"/>
                <w:szCs w:val="16"/>
                <w:lang w:val="en-US"/>
              </w:rPr>
              <w:t>5.5.2 (6.1.5.2) Preparation of the packages/containers for the tests.</w:t>
            </w:r>
          </w:p>
        </w:tc>
      </w:tr>
      <w:tr w:rsidR="00C318BA" w:rsidRPr="00375158" w14:paraId="53EB4685" w14:textId="3018E522" w:rsidTr="00AD7CBC">
        <w:tc>
          <w:tcPr>
            <w:tcW w:w="4675" w:type="dxa"/>
          </w:tcPr>
          <w:p w14:paraId="3B01ECEE"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5.5.2.1</w:t>
            </w:r>
            <w:r w:rsidRPr="00316811">
              <w:rPr>
                <w:rFonts w:ascii="Verdana" w:hAnsi="Verdana"/>
                <w:sz w:val="16"/>
                <w:szCs w:val="16"/>
              </w:rPr>
              <w:t xml:space="preserve"> (6.1.5.2.1) Los ensayos deben realizarse con embalajes/envases preparados para el transporte, incluyendo los embalajes/envases interiores de los embalajes/envases combinados. Los recipientes o embalajes/envases interiores o simples, distintos de los sacos, deben estar llenos, por lo menos, hasta un 98% de su capacidad máxima en el caso de los líquidos, y hasta un 95% de su capacidad en el caso de los sólidos. Los sacos se llenarán con la masa máxima con el que pueda utilizarse. Con respecto a los envases y/o embalajes combinados en las que el embalaje interior esté diseñado a llevar líquidos y sólidos, se efectuarán ensayos por separado con ambos tipos de contenido. Las substancias u objetos que vayan a transportarse en los embalajes/envases podrán sustituirse por otras substancias u objetos, salvo que ello suponga desvirtuar los resultados de los ensayos. En el caso de los sólidos, si se utiliza otra substancia, ésta debe tener las mismas características físicas (masa, granulometría, etc.) que la substancia que haya que transportar. Se podrán utilizar cargas adicionales, tales como sacos de granalla de plomo, para que el embalaje/envase alcance la masa total requerida, siempre que tales cargas estén colocadas de manera que no se invaliden los resultados de los ensayos.</w:t>
            </w:r>
          </w:p>
        </w:tc>
        <w:tc>
          <w:tcPr>
            <w:tcW w:w="4675" w:type="dxa"/>
          </w:tcPr>
          <w:p w14:paraId="2D9C8AA4" w14:textId="77777777" w:rsidR="00C318BA" w:rsidRDefault="00C318BA" w:rsidP="00C318BA">
            <w:pPr>
              <w:pStyle w:val="Texto"/>
              <w:spacing w:after="82"/>
              <w:ind w:firstLine="0"/>
              <w:rPr>
                <w:rFonts w:ascii="Verdana" w:hAnsi="Verdana"/>
                <w:sz w:val="16"/>
                <w:szCs w:val="16"/>
                <w:lang w:val="en-US"/>
              </w:rPr>
            </w:pPr>
            <w:r w:rsidRPr="001335A3">
              <w:rPr>
                <w:rFonts w:ascii="Verdana" w:hAnsi="Verdana"/>
                <w:b/>
                <w:sz w:val="16"/>
                <w:szCs w:val="16"/>
                <w:lang w:val="en-US"/>
              </w:rPr>
              <w:t xml:space="preserve">5.5.2.1 </w:t>
            </w:r>
            <w:r w:rsidRPr="001335A3">
              <w:rPr>
                <w:rFonts w:ascii="Verdana" w:hAnsi="Verdana"/>
                <w:sz w:val="16"/>
                <w:szCs w:val="16"/>
                <w:lang w:val="en-US"/>
              </w:rPr>
              <w:t xml:space="preserve">(6.1.5.2.1) The tests must be carried out with </w:t>
            </w:r>
            <w:r w:rsidR="00E5799F">
              <w:rPr>
                <w:rFonts w:ascii="Verdana" w:hAnsi="Verdana"/>
                <w:sz w:val="16"/>
                <w:szCs w:val="16"/>
                <w:lang w:val="en-US"/>
              </w:rPr>
              <w:t>packaging</w:t>
            </w:r>
            <w:r w:rsidRPr="001335A3">
              <w:rPr>
                <w:rFonts w:ascii="Verdana" w:hAnsi="Verdana"/>
                <w:sz w:val="16"/>
                <w:szCs w:val="16"/>
                <w:lang w:val="en-US"/>
              </w:rPr>
              <w:t xml:space="preserve">/containers prepared for transport, including the inner </w:t>
            </w:r>
            <w:r w:rsidR="00697491">
              <w:rPr>
                <w:rFonts w:ascii="Verdana" w:hAnsi="Verdana"/>
                <w:sz w:val="16"/>
                <w:szCs w:val="16"/>
                <w:lang w:val="en-US"/>
              </w:rPr>
              <w:t>packaging/container</w:t>
            </w:r>
            <w:r w:rsidRPr="001335A3">
              <w:rPr>
                <w:rFonts w:ascii="Verdana" w:hAnsi="Verdana"/>
                <w:sz w:val="16"/>
                <w:szCs w:val="16"/>
                <w:lang w:val="en-US"/>
              </w:rPr>
              <w:t xml:space="preserve"> of the combined </w:t>
            </w:r>
            <w:r w:rsidR="00E5799F">
              <w:rPr>
                <w:rFonts w:ascii="Verdana" w:hAnsi="Verdana"/>
                <w:sz w:val="16"/>
                <w:szCs w:val="16"/>
                <w:lang w:val="en-US"/>
              </w:rPr>
              <w:t>packaging</w:t>
            </w:r>
            <w:r w:rsidRPr="001335A3">
              <w:rPr>
                <w:rFonts w:ascii="Verdana" w:hAnsi="Verdana"/>
                <w:sz w:val="16"/>
                <w:szCs w:val="16"/>
                <w:lang w:val="en-US"/>
              </w:rPr>
              <w:t xml:space="preserve">/containers. Inner or simple containers or </w:t>
            </w:r>
            <w:r w:rsidR="00697491">
              <w:rPr>
                <w:rFonts w:ascii="Verdana" w:hAnsi="Verdana"/>
                <w:sz w:val="16"/>
                <w:szCs w:val="16"/>
                <w:lang w:val="en-US"/>
              </w:rPr>
              <w:t>packaging/container</w:t>
            </w:r>
            <w:r w:rsidRPr="001335A3">
              <w:rPr>
                <w:rFonts w:ascii="Verdana" w:hAnsi="Verdana"/>
                <w:sz w:val="16"/>
                <w:szCs w:val="16"/>
                <w:lang w:val="en-US"/>
              </w:rPr>
              <w:t>, other than bags, must be filled to at least 98% of their maximum capacity in the case of liquids, and up to 95% of their capacity in the case of the solids. The bags will be filled with the maximum mass with which it can be used. With respect to containers and/or combined packaging in which the inner packaging is designed to carry liquids and solids, separate tests will be carried out with both types of content. The substances or objects that are going to be transported in the packages/containers may be substituted by other substances or objects, unless this implies distorting the results of the tests. In the case of solids, if another substance is used, it must have the same physical characteristics (mass, granulometry, etc.) as the substance to be transported. Additional charges, such as bags of lead shot, may be used to bring the packaging to the required total mass, provided such charges are positioned so as not to invalidate the test results.</w:t>
            </w:r>
          </w:p>
          <w:p w14:paraId="461B116F" w14:textId="5778D0F7" w:rsidR="001B1352" w:rsidRPr="001335A3" w:rsidRDefault="001B1352" w:rsidP="001B1352">
            <w:pPr>
              <w:pStyle w:val="Texto"/>
              <w:spacing w:after="82"/>
              <w:ind w:firstLine="0"/>
              <w:rPr>
                <w:rFonts w:ascii="Verdana" w:hAnsi="Verdana"/>
                <w:b/>
                <w:sz w:val="16"/>
                <w:szCs w:val="16"/>
                <w:lang w:val="en-US"/>
              </w:rPr>
            </w:pPr>
          </w:p>
        </w:tc>
      </w:tr>
      <w:tr w:rsidR="00C318BA" w:rsidRPr="00375158" w14:paraId="234A3742" w14:textId="27EFF381" w:rsidTr="00AD7CBC">
        <w:tc>
          <w:tcPr>
            <w:tcW w:w="4675" w:type="dxa"/>
          </w:tcPr>
          <w:p w14:paraId="03FD30EA"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5.5.2.2</w:t>
            </w:r>
            <w:r w:rsidRPr="00316811">
              <w:rPr>
                <w:rFonts w:ascii="Verdana" w:hAnsi="Verdana"/>
                <w:sz w:val="16"/>
                <w:szCs w:val="16"/>
              </w:rPr>
              <w:t xml:space="preserve"> (6.1.5.2.2) En los ensayos de caída relativas a líquidos, cuando se utilice otra substancia, ésta debe tener una densidad relativa y una viscosidad similares a la de las substancias que haya que transportar. En el ensayo de caída relativa a líquidos también se podrá utilizar agua en las condiciones indicadas en 5.5.3.5 (6.1.5.3.5).</w:t>
            </w:r>
          </w:p>
        </w:tc>
        <w:tc>
          <w:tcPr>
            <w:tcW w:w="4675" w:type="dxa"/>
          </w:tcPr>
          <w:p w14:paraId="31D46C95" w14:textId="264567C2" w:rsidR="001B1352" w:rsidRPr="001335A3" w:rsidRDefault="00C318BA" w:rsidP="001B1352">
            <w:pPr>
              <w:pStyle w:val="Texto"/>
              <w:spacing w:after="82"/>
              <w:ind w:firstLine="0"/>
              <w:rPr>
                <w:rFonts w:ascii="Verdana" w:hAnsi="Verdana"/>
                <w:b/>
                <w:sz w:val="16"/>
                <w:szCs w:val="16"/>
                <w:lang w:val="en-US"/>
              </w:rPr>
            </w:pPr>
            <w:r w:rsidRPr="001335A3">
              <w:rPr>
                <w:rFonts w:ascii="Verdana" w:hAnsi="Verdana"/>
                <w:b/>
                <w:sz w:val="16"/>
                <w:szCs w:val="16"/>
                <w:lang w:val="en-US"/>
              </w:rPr>
              <w:t xml:space="preserve">5.5.2.2 </w:t>
            </w:r>
            <w:r w:rsidRPr="001335A3">
              <w:rPr>
                <w:rFonts w:ascii="Verdana" w:hAnsi="Verdana"/>
                <w:sz w:val="16"/>
                <w:szCs w:val="16"/>
                <w:lang w:val="en-US"/>
              </w:rPr>
              <w:t>(6.1.5.2.2) In drop tests relating to liquids, when another substance is used, it must have a relative density and viscosity similar to that of the substances to be transported. In the drop test relative to liquids, water may also be used under the conditions indicated in 5.5.3.5 (6.1.5.3.5).</w:t>
            </w:r>
          </w:p>
          <w:p w14:paraId="3B5D5E40" w14:textId="6D22CEA5" w:rsidR="001B1352" w:rsidRPr="001335A3" w:rsidRDefault="001B1352" w:rsidP="001B1352">
            <w:pPr>
              <w:pStyle w:val="Texto"/>
              <w:spacing w:after="82"/>
              <w:ind w:firstLine="0"/>
              <w:rPr>
                <w:rFonts w:ascii="Verdana" w:hAnsi="Verdana"/>
                <w:b/>
                <w:sz w:val="16"/>
                <w:szCs w:val="16"/>
                <w:lang w:val="en-US"/>
              </w:rPr>
            </w:pPr>
          </w:p>
        </w:tc>
      </w:tr>
      <w:tr w:rsidR="00C318BA" w:rsidRPr="00375158" w14:paraId="58889C30" w14:textId="6E0318A6" w:rsidTr="00AD7CBC">
        <w:tc>
          <w:tcPr>
            <w:tcW w:w="4675" w:type="dxa"/>
          </w:tcPr>
          <w:p w14:paraId="7136A5EE" w14:textId="77777777" w:rsidR="00C318BA" w:rsidRPr="00316811" w:rsidRDefault="00C318BA" w:rsidP="00C318BA">
            <w:pPr>
              <w:pStyle w:val="Texto"/>
              <w:spacing w:after="82"/>
              <w:ind w:firstLine="0"/>
              <w:rPr>
                <w:rFonts w:ascii="Verdana" w:hAnsi="Verdana"/>
                <w:sz w:val="16"/>
                <w:szCs w:val="16"/>
              </w:rPr>
            </w:pPr>
            <w:r w:rsidRPr="00316811">
              <w:rPr>
                <w:rFonts w:ascii="Verdana" w:hAnsi="Verdana"/>
                <w:b/>
                <w:sz w:val="16"/>
                <w:szCs w:val="16"/>
              </w:rPr>
              <w:t>5.5.2.3</w:t>
            </w:r>
            <w:r w:rsidRPr="00316811">
              <w:rPr>
                <w:rFonts w:ascii="Verdana" w:hAnsi="Verdana"/>
                <w:sz w:val="16"/>
                <w:szCs w:val="16"/>
              </w:rPr>
              <w:t xml:space="preserve"> (6.1.5.2.3) Los embalajes/envases de papel o de cartón deben ser acondicionados durante al menos 24 horas en una atmósfera que tenga una temperatura y una humedad relativa controladas. A ese respecto hay tres opciones posibles, entre las que se debe optar por una. La atmósfera que se considera preferible para ese acondicionamiento es a una temperatura de 23°C ± 2°C y una humedad relativa de 50% ± 2%. Las otras dos </w:t>
            </w:r>
            <w:r w:rsidRPr="00316811">
              <w:rPr>
                <w:rFonts w:ascii="Verdana" w:hAnsi="Verdana"/>
                <w:sz w:val="16"/>
                <w:szCs w:val="16"/>
              </w:rPr>
              <w:lastRenderedPageBreak/>
              <w:t>posibilidades comprenden una temperatura de 20°C ± 2°C y una humedad relativa de 65% ± 2% o de una temperatura de 27°C ± 2°C y una humedad relativa de 65% ± 2%.</w:t>
            </w:r>
          </w:p>
        </w:tc>
        <w:tc>
          <w:tcPr>
            <w:tcW w:w="4675" w:type="dxa"/>
          </w:tcPr>
          <w:p w14:paraId="016AAC1A" w14:textId="7B8F27A7" w:rsidR="001B1352" w:rsidRPr="001335A3" w:rsidRDefault="00C318BA" w:rsidP="001B1352">
            <w:pPr>
              <w:pStyle w:val="Texto"/>
              <w:spacing w:after="82"/>
              <w:ind w:firstLine="0"/>
              <w:rPr>
                <w:rFonts w:ascii="Verdana" w:hAnsi="Verdana"/>
                <w:b/>
                <w:sz w:val="16"/>
                <w:szCs w:val="16"/>
                <w:lang w:val="en-US"/>
              </w:rPr>
            </w:pPr>
            <w:r w:rsidRPr="001335A3">
              <w:rPr>
                <w:rFonts w:ascii="Verdana" w:hAnsi="Verdana"/>
                <w:b/>
                <w:sz w:val="16"/>
                <w:szCs w:val="16"/>
                <w:lang w:val="en-US"/>
              </w:rPr>
              <w:lastRenderedPageBreak/>
              <w:t xml:space="preserve">5.5.2.3 </w:t>
            </w:r>
            <w:r w:rsidRPr="001335A3">
              <w:rPr>
                <w:rFonts w:ascii="Verdana" w:hAnsi="Verdana"/>
                <w:sz w:val="16"/>
                <w:szCs w:val="16"/>
                <w:lang w:val="en-US"/>
              </w:rPr>
              <w:t>(6.1.5.2.3) Paper or cardboard packaging must be conditioned for at least 24 hours in an atmosphere that has a controlled temperature and relative humidity. In this regard, there are three possible options, among which one must be chosen. The atmosphere that is considered preferable for this conditioning is at a temperature of 23°C ± 2°C and a relative humidity of 50% ± 2%</w:t>
            </w:r>
            <w:r w:rsidR="001B1352">
              <w:rPr>
                <w:rFonts w:ascii="Verdana" w:hAnsi="Verdana"/>
                <w:sz w:val="16"/>
                <w:szCs w:val="16"/>
                <w:lang w:val="en-US"/>
              </w:rPr>
              <w:t xml:space="preserve"> r.h.</w:t>
            </w:r>
            <w:r w:rsidRPr="001335A3">
              <w:rPr>
                <w:rFonts w:ascii="Verdana" w:hAnsi="Verdana"/>
                <w:sz w:val="16"/>
                <w:szCs w:val="16"/>
                <w:lang w:val="en-US"/>
              </w:rPr>
              <w:t xml:space="preserve">. The other two possibilities include a </w:t>
            </w:r>
            <w:r w:rsidRPr="001335A3">
              <w:rPr>
                <w:rFonts w:ascii="Verdana" w:hAnsi="Verdana"/>
                <w:sz w:val="16"/>
                <w:szCs w:val="16"/>
                <w:lang w:val="en-US"/>
              </w:rPr>
              <w:lastRenderedPageBreak/>
              <w:t>temperature of 20°C ± 2°C and a relative humidity of 65% ± 2% or a temperature of 27°C ± 2°C and a relative humidity of 65% ± 2%.</w:t>
            </w:r>
          </w:p>
          <w:p w14:paraId="07D5803C" w14:textId="42DE4572" w:rsidR="001B1352" w:rsidRPr="001335A3" w:rsidRDefault="001B1352" w:rsidP="001B1352">
            <w:pPr>
              <w:pStyle w:val="Texto"/>
              <w:spacing w:after="82"/>
              <w:ind w:firstLine="0"/>
              <w:rPr>
                <w:rFonts w:ascii="Verdana" w:hAnsi="Verdana"/>
                <w:b/>
                <w:sz w:val="16"/>
                <w:szCs w:val="16"/>
                <w:lang w:val="en-US"/>
              </w:rPr>
            </w:pPr>
          </w:p>
        </w:tc>
      </w:tr>
      <w:tr w:rsidR="00C318BA" w:rsidRPr="00375158" w14:paraId="2DCBEC54" w14:textId="6955AE55" w:rsidTr="00AD7CBC">
        <w:tc>
          <w:tcPr>
            <w:tcW w:w="4675" w:type="dxa"/>
          </w:tcPr>
          <w:p w14:paraId="0BDCB9AE" w14:textId="77777777" w:rsidR="00C318BA" w:rsidRPr="003C0947" w:rsidRDefault="00C318BA" w:rsidP="00C318BA">
            <w:pPr>
              <w:pStyle w:val="Texto"/>
              <w:spacing w:after="82"/>
              <w:ind w:firstLine="0"/>
              <w:rPr>
                <w:rFonts w:ascii="Verdana" w:hAnsi="Verdana"/>
                <w:sz w:val="16"/>
                <w:szCs w:val="16"/>
              </w:rPr>
            </w:pPr>
            <w:r w:rsidRPr="003C0947">
              <w:rPr>
                <w:rFonts w:ascii="Verdana" w:hAnsi="Verdana"/>
                <w:b/>
                <w:sz w:val="16"/>
                <w:szCs w:val="16"/>
              </w:rPr>
              <w:lastRenderedPageBreak/>
              <w:t xml:space="preserve">Nota: </w:t>
            </w:r>
            <w:r w:rsidRPr="003C0947">
              <w:rPr>
                <w:rFonts w:ascii="Verdana" w:hAnsi="Verdana"/>
                <w:sz w:val="16"/>
                <w:szCs w:val="16"/>
              </w:rPr>
              <w:t>Los valores medios no rebasarán los límites indicados. Las fluctuaciones de corta duración y las limitaciones a que está sujeta la medición, pueden hacer que ésta registre en algunos casos variaciones de la humedad relativa de hasta ± un 5% sin menoscabo apreciable de la fidelidad de los resultados de los ensayos.</w:t>
            </w:r>
          </w:p>
        </w:tc>
        <w:tc>
          <w:tcPr>
            <w:tcW w:w="4675" w:type="dxa"/>
          </w:tcPr>
          <w:p w14:paraId="4E7CF05B" w14:textId="77777777" w:rsidR="00C318BA" w:rsidRPr="003C0947" w:rsidRDefault="00C318BA" w:rsidP="00C318BA">
            <w:pPr>
              <w:pStyle w:val="Texto"/>
              <w:spacing w:after="82"/>
              <w:ind w:firstLine="0"/>
              <w:rPr>
                <w:rFonts w:ascii="Verdana" w:hAnsi="Verdana"/>
                <w:sz w:val="16"/>
                <w:szCs w:val="16"/>
                <w:lang w:val="en-US"/>
              </w:rPr>
            </w:pPr>
            <w:r w:rsidRPr="003C0947">
              <w:rPr>
                <w:rFonts w:ascii="Verdana" w:hAnsi="Verdana"/>
                <w:b/>
                <w:sz w:val="16"/>
                <w:szCs w:val="16"/>
                <w:lang w:val="en-US"/>
              </w:rPr>
              <w:t xml:space="preserve">Note: </w:t>
            </w:r>
            <w:r w:rsidRPr="003C0947">
              <w:rPr>
                <w:rFonts w:ascii="Verdana" w:hAnsi="Verdana"/>
                <w:sz w:val="16"/>
                <w:szCs w:val="16"/>
                <w:lang w:val="en-US"/>
              </w:rPr>
              <w:t>Average values will not exceed the limits indicated. The short duration fluctuations and the limitations to which the measurement is subject</w:t>
            </w:r>
            <w:r w:rsidR="00697491" w:rsidRPr="003C0947">
              <w:rPr>
                <w:rFonts w:ascii="Verdana" w:hAnsi="Verdana"/>
                <w:sz w:val="16"/>
                <w:szCs w:val="16"/>
                <w:lang w:val="en-US"/>
              </w:rPr>
              <w:t>,</w:t>
            </w:r>
            <w:r w:rsidRPr="003C0947">
              <w:rPr>
                <w:rFonts w:ascii="Verdana" w:hAnsi="Verdana"/>
                <w:sz w:val="16"/>
                <w:szCs w:val="16"/>
                <w:lang w:val="en-US"/>
              </w:rPr>
              <w:t xml:space="preserve"> can cause it to register in some cases variations of the relative humidity of up to ± 5% without appreciable impairment of the fidelity of the results of the tests.</w:t>
            </w:r>
          </w:p>
          <w:p w14:paraId="170DDB8E" w14:textId="538E99FD" w:rsidR="001B1352" w:rsidRPr="003C0947" w:rsidRDefault="001B1352" w:rsidP="001B1352">
            <w:pPr>
              <w:pStyle w:val="Texto"/>
              <w:spacing w:after="82"/>
              <w:ind w:firstLine="0"/>
              <w:rPr>
                <w:rFonts w:ascii="Verdana" w:hAnsi="Verdana"/>
                <w:b/>
                <w:sz w:val="16"/>
                <w:szCs w:val="16"/>
                <w:lang w:val="en-US"/>
              </w:rPr>
            </w:pPr>
          </w:p>
        </w:tc>
      </w:tr>
      <w:tr w:rsidR="00C318BA" w:rsidRPr="00375158" w14:paraId="4DBB4E7A" w14:textId="7A100357" w:rsidTr="00AD7CBC">
        <w:tc>
          <w:tcPr>
            <w:tcW w:w="4675" w:type="dxa"/>
          </w:tcPr>
          <w:p w14:paraId="03361B20" w14:textId="77777777" w:rsidR="00C318BA" w:rsidRPr="00316811" w:rsidRDefault="00C318BA" w:rsidP="00C318BA">
            <w:pPr>
              <w:pStyle w:val="Texto"/>
              <w:spacing w:after="99"/>
              <w:ind w:firstLine="0"/>
              <w:rPr>
                <w:rFonts w:ascii="Verdana" w:hAnsi="Verdana"/>
                <w:sz w:val="16"/>
                <w:szCs w:val="16"/>
              </w:rPr>
            </w:pPr>
            <w:r w:rsidRPr="00316811">
              <w:rPr>
                <w:rFonts w:ascii="Verdana" w:hAnsi="Verdana"/>
                <w:b/>
                <w:sz w:val="16"/>
                <w:szCs w:val="16"/>
              </w:rPr>
              <w:t>5.5.2.4</w:t>
            </w:r>
            <w:r w:rsidRPr="00316811">
              <w:rPr>
                <w:rFonts w:ascii="Verdana" w:hAnsi="Verdana"/>
                <w:sz w:val="16"/>
                <w:szCs w:val="16"/>
              </w:rPr>
              <w:t xml:space="preserve"> (6.1.5.2.4) Se deben tomar medidas para comprobar de que el plástico utilizado para la fabricación de los bidones y jerricanes de plástico destinados a contener líquidos cumplen con los requisitos establecidos en 5.1.2 (6.1.1.2), 5.4.7.1 (6.1.4.8.1) y 5.4.7.5 (6.1.4.8.4). A tal efecto, se podrán someter muestras de recipientes o de embalajes/envases a un ensayo preliminar que se extienda durante un periodo largo, por ejemplo, de seis meses, durante el cual esas muestras deben permanecer llenas de las substancias que vayan a contener, después del cual, las muestras deben someterse a los ensayos enumerados en 5.5.3 (6.1.5.3) y 5.5.6 (6.1.5.6). En el caso de las substancias que pudieran dar lugar a fisuras por tensión o a un debilitamiento de los bidones y jerricanes de plástico, la muestra, llena de tal substancia o de otra substancia que tenga un efecto de fisura por tensión al menos igual sobre el plástico de que se trate, debe ser sometida a una carga superpuesta equivalente a la masa total de los bultos idénticos que podrían apilarse sobre ella durante el transporte. La altura mínima de la pila, incluida la muestra sometida al ensayo será de 3 metros.</w:t>
            </w:r>
          </w:p>
        </w:tc>
        <w:tc>
          <w:tcPr>
            <w:tcW w:w="4675" w:type="dxa"/>
          </w:tcPr>
          <w:p w14:paraId="535D0BFA" w14:textId="4CD50B48" w:rsidR="00C318BA" w:rsidRPr="001335A3" w:rsidRDefault="00C318BA" w:rsidP="00C318BA">
            <w:pPr>
              <w:pStyle w:val="Texto"/>
              <w:spacing w:after="99"/>
              <w:ind w:firstLine="0"/>
              <w:rPr>
                <w:rFonts w:ascii="Verdana" w:hAnsi="Verdana"/>
                <w:b/>
                <w:sz w:val="16"/>
                <w:szCs w:val="16"/>
                <w:lang w:val="en-US"/>
              </w:rPr>
            </w:pPr>
            <w:r w:rsidRPr="001335A3">
              <w:rPr>
                <w:rFonts w:ascii="Verdana" w:hAnsi="Verdana"/>
                <w:b/>
                <w:sz w:val="16"/>
                <w:szCs w:val="16"/>
                <w:lang w:val="en-US"/>
              </w:rPr>
              <w:t xml:space="preserve">5.5.2.4 </w:t>
            </w:r>
            <w:r w:rsidRPr="001335A3">
              <w:rPr>
                <w:rFonts w:ascii="Verdana" w:hAnsi="Verdana"/>
                <w:sz w:val="16"/>
                <w:szCs w:val="16"/>
                <w:lang w:val="en-US"/>
              </w:rPr>
              <w:t xml:space="preserve">(6.1.5.2.4) Measures must be taken to verify that the plastic used for the manufacture of plastic drums and jerricans intended </w:t>
            </w:r>
            <w:r w:rsidR="00E1036C">
              <w:rPr>
                <w:rFonts w:ascii="Verdana" w:hAnsi="Verdana"/>
                <w:sz w:val="16"/>
                <w:szCs w:val="16"/>
                <w:lang w:val="en-US"/>
              </w:rPr>
              <w:t>for containing</w:t>
            </w:r>
            <w:r w:rsidRPr="001335A3">
              <w:rPr>
                <w:rFonts w:ascii="Verdana" w:hAnsi="Verdana"/>
                <w:sz w:val="16"/>
                <w:szCs w:val="16"/>
                <w:lang w:val="en-US"/>
              </w:rPr>
              <w:t xml:space="preserve"> liquids comply with the requirements established in 5.1.2 (6.1.1.2), 5.4.7.1 (6.1.4.8.1) and 5.4.7.5 (6.1.4.8.4). For this purpose, samples of containers or packaging may be subjected to a preliminary test that extends over a long period, for example, six months, during which these samples must remain full of the substances they are going to contain, after which, the samples shall be subjected to the tests listed in 5.5.3 (6.1.5.3) and 5.5.6 (6.1.5.6). In the case of substances that could lead to stress cracking or weakening of plastic drums and jerricans</w:t>
            </w:r>
            <w:r w:rsidR="00697491">
              <w:rPr>
                <w:rFonts w:ascii="Verdana" w:hAnsi="Verdana"/>
                <w:sz w:val="16"/>
                <w:szCs w:val="16"/>
                <w:lang w:val="en-US"/>
              </w:rPr>
              <w:t>,</w:t>
            </w:r>
            <w:r w:rsidRPr="001335A3">
              <w:rPr>
                <w:rFonts w:ascii="Verdana" w:hAnsi="Verdana"/>
                <w:sz w:val="16"/>
                <w:szCs w:val="16"/>
                <w:lang w:val="en-US"/>
              </w:rPr>
              <w:t xml:space="preserve"> the sample, filled with that substance or with another substance that has at least equal stress cracking effect on the plastic in question, must be subjected to a superimposed load equivalent to the total mass of the identical packages that could be stacked on it during transport. The minimum height of the pile, including the sample submitted to the test, will be 3 meters.</w:t>
            </w:r>
          </w:p>
        </w:tc>
      </w:tr>
      <w:tr w:rsidR="00C318BA" w:rsidRPr="00316811" w14:paraId="155439BF" w14:textId="50A4E92A" w:rsidTr="00AD7CBC">
        <w:tc>
          <w:tcPr>
            <w:tcW w:w="4675" w:type="dxa"/>
          </w:tcPr>
          <w:p w14:paraId="25BE6C7A" w14:textId="77777777" w:rsidR="00C318BA" w:rsidRPr="00316811" w:rsidRDefault="00C318BA" w:rsidP="00C318BA">
            <w:pPr>
              <w:pStyle w:val="Texto"/>
              <w:spacing w:after="99"/>
              <w:ind w:firstLine="0"/>
              <w:rPr>
                <w:rFonts w:ascii="Verdana" w:hAnsi="Verdana"/>
                <w:sz w:val="16"/>
                <w:szCs w:val="16"/>
              </w:rPr>
            </w:pPr>
            <w:r w:rsidRPr="00316811">
              <w:rPr>
                <w:rFonts w:ascii="Verdana" w:hAnsi="Verdana"/>
                <w:b/>
                <w:sz w:val="16"/>
                <w:szCs w:val="16"/>
              </w:rPr>
              <w:t>5.5.3</w:t>
            </w:r>
            <w:r w:rsidRPr="00316811">
              <w:rPr>
                <w:rFonts w:ascii="Verdana" w:hAnsi="Verdana"/>
                <w:sz w:val="16"/>
                <w:szCs w:val="16"/>
              </w:rPr>
              <w:t xml:space="preserve"> (6.1.5.3) Ensayo de caída.</w:t>
            </w:r>
          </w:p>
        </w:tc>
        <w:tc>
          <w:tcPr>
            <w:tcW w:w="4675" w:type="dxa"/>
          </w:tcPr>
          <w:p w14:paraId="6191D050" w14:textId="1C4E864B" w:rsidR="00C318BA" w:rsidRPr="00316811" w:rsidRDefault="00C318BA" w:rsidP="00C318BA">
            <w:pPr>
              <w:pStyle w:val="Texto"/>
              <w:spacing w:after="99"/>
              <w:ind w:firstLine="0"/>
              <w:rPr>
                <w:rFonts w:ascii="Verdana" w:hAnsi="Verdana"/>
                <w:b/>
                <w:sz w:val="16"/>
                <w:szCs w:val="16"/>
              </w:rPr>
            </w:pPr>
            <w:r w:rsidRPr="00316811">
              <w:rPr>
                <w:rFonts w:ascii="Verdana" w:hAnsi="Verdana"/>
                <w:b/>
                <w:sz w:val="16"/>
                <w:szCs w:val="16"/>
              </w:rPr>
              <w:t xml:space="preserve">5.5.3 </w:t>
            </w:r>
            <w:r w:rsidRPr="00316811">
              <w:rPr>
                <w:rFonts w:ascii="Verdana" w:hAnsi="Verdana"/>
                <w:sz w:val="16"/>
                <w:szCs w:val="16"/>
              </w:rPr>
              <w:t>(6.1.5.3) Drop test.</w:t>
            </w:r>
          </w:p>
        </w:tc>
      </w:tr>
      <w:tr w:rsidR="00C318BA" w:rsidRPr="00375158" w14:paraId="1280B935" w14:textId="7442B6EA" w:rsidTr="00AD7CBC">
        <w:tc>
          <w:tcPr>
            <w:tcW w:w="4675" w:type="dxa"/>
          </w:tcPr>
          <w:p w14:paraId="5B381B6B" w14:textId="77777777" w:rsidR="00C318BA" w:rsidRPr="00316811" w:rsidRDefault="00C318BA" w:rsidP="00C318BA">
            <w:pPr>
              <w:pStyle w:val="Texto"/>
              <w:spacing w:after="99"/>
              <w:ind w:firstLine="0"/>
              <w:rPr>
                <w:rFonts w:ascii="Verdana" w:hAnsi="Verdana"/>
                <w:sz w:val="16"/>
                <w:szCs w:val="16"/>
              </w:rPr>
            </w:pPr>
            <w:r w:rsidRPr="00316811">
              <w:rPr>
                <w:rFonts w:ascii="Verdana" w:hAnsi="Verdana"/>
                <w:b/>
                <w:sz w:val="16"/>
                <w:szCs w:val="16"/>
              </w:rPr>
              <w:t>5.5.3.1</w:t>
            </w:r>
            <w:r w:rsidRPr="00316811">
              <w:rPr>
                <w:rFonts w:ascii="Verdana" w:hAnsi="Verdana"/>
                <w:sz w:val="16"/>
                <w:szCs w:val="16"/>
              </w:rPr>
              <w:t xml:space="preserve"> (6.1.5.3.1) Número de muestras para el ensayo (por modelo tipo y por fabricante) y orientación de la muestra para el ensayo de caída.</w:t>
            </w:r>
          </w:p>
        </w:tc>
        <w:tc>
          <w:tcPr>
            <w:tcW w:w="4675" w:type="dxa"/>
          </w:tcPr>
          <w:p w14:paraId="3E702FBC" w14:textId="0B82B6A1" w:rsidR="00C318BA" w:rsidRPr="001335A3" w:rsidRDefault="00C318BA" w:rsidP="00C318BA">
            <w:pPr>
              <w:pStyle w:val="Texto"/>
              <w:spacing w:after="99"/>
              <w:ind w:firstLine="0"/>
              <w:rPr>
                <w:rFonts w:ascii="Verdana" w:hAnsi="Verdana"/>
                <w:b/>
                <w:sz w:val="16"/>
                <w:szCs w:val="16"/>
                <w:lang w:val="en-US"/>
              </w:rPr>
            </w:pPr>
            <w:r w:rsidRPr="001335A3">
              <w:rPr>
                <w:rFonts w:ascii="Verdana" w:hAnsi="Verdana"/>
                <w:b/>
                <w:sz w:val="16"/>
                <w:szCs w:val="16"/>
                <w:lang w:val="en-US"/>
              </w:rPr>
              <w:t xml:space="preserve">5.5.3.1 </w:t>
            </w:r>
            <w:r w:rsidRPr="001335A3">
              <w:rPr>
                <w:rFonts w:ascii="Verdana" w:hAnsi="Verdana"/>
                <w:sz w:val="16"/>
                <w:szCs w:val="16"/>
                <w:lang w:val="en-US"/>
              </w:rPr>
              <w:t>(6.1.5.3.1) Number of samples for the test (by type model and by manufacturer) and orientation of the sample for the drop test.</w:t>
            </w:r>
          </w:p>
        </w:tc>
      </w:tr>
      <w:tr w:rsidR="00C318BA" w:rsidRPr="00375158" w14:paraId="185ECFD7" w14:textId="18655D02" w:rsidTr="00AD7CBC">
        <w:tc>
          <w:tcPr>
            <w:tcW w:w="4675" w:type="dxa"/>
          </w:tcPr>
          <w:p w14:paraId="6F4DD7DB" w14:textId="77777777" w:rsidR="00C318BA" w:rsidRPr="00316811" w:rsidRDefault="00C318BA" w:rsidP="00C318BA">
            <w:pPr>
              <w:pStyle w:val="Texto"/>
              <w:spacing w:after="99"/>
              <w:ind w:firstLine="0"/>
              <w:rPr>
                <w:rFonts w:ascii="Verdana" w:hAnsi="Verdana"/>
                <w:sz w:val="16"/>
                <w:szCs w:val="16"/>
              </w:rPr>
            </w:pPr>
            <w:r w:rsidRPr="00316811">
              <w:rPr>
                <w:rFonts w:ascii="Verdana" w:hAnsi="Verdana"/>
                <w:sz w:val="16"/>
                <w:szCs w:val="16"/>
              </w:rPr>
              <w:t>En los ensayos distintos de las de caídas de plano, el centro de gravedad debe encontrarse en la vertical del punto de impacto.</w:t>
            </w:r>
          </w:p>
        </w:tc>
        <w:tc>
          <w:tcPr>
            <w:tcW w:w="4675" w:type="dxa"/>
          </w:tcPr>
          <w:p w14:paraId="03ADD798" w14:textId="3C9720CC" w:rsidR="00C318BA" w:rsidRPr="001335A3" w:rsidRDefault="00C318BA" w:rsidP="00C318BA">
            <w:pPr>
              <w:pStyle w:val="Texto"/>
              <w:spacing w:after="99"/>
              <w:ind w:firstLine="0"/>
              <w:rPr>
                <w:rFonts w:ascii="Verdana" w:hAnsi="Verdana"/>
                <w:sz w:val="16"/>
                <w:szCs w:val="16"/>
                <w:lang w:val="en-US"/>
              </w:rPr>
            </w:pPr>
            <w:r w:rsidRPr="001335A3">
              <w:rPr>
                <w:rFonts w:ascii="Verdana" w:hAnsi="Verdana"/>
                <w:sz w:val="16"/>
                <w:szCs w:val="16"/>
                <w:lang w:val="en-US"/>
              </w:rPr>
              <w:t xml:space="preserve">In tests other than </w:t>
            </w:r>
            <w:r w:rsidR="00DF628A">
              <w:rPr>
                <w:rFonts w:ascii="Verdana" w:hAnsi="Verdana"/>
                <w:sz w:val="16"/>
                <w:szCs w:val="16"/>
                <w:lang w:val="en-US"/>
              </w:rPr>
              <w:t>flat drops</w:t>
            </w:r>
            <w:r w:rsidRPr="001335A3">
              <w:rPr>
                <w:rFonts w:ascii="Verdana" w:hAnsi="Verdana"/>
                <w:sz w:val="16"/>
                <w:szCs w:val="16"/>
                <w:lang w:val="en-US"/>
              </w:rPr>
              <w:t xml:space="preserve">, the center of gravity must be vertical </w:t>
            </w:r>
            <w:r w:rsidR="00DF628A">
              <w:rPr>
                <w:rFonts w:ascii="Verdana" w:hAnsi="Verdana"/>
                <w:sz w:val="16"/>
                <w:szCs w:val="16"/>
                <w:lang w:val="en-US"/>
              </w:rPr>
              <w:t>over</w:t>
            </w:r>
            <w:r w:rsidRPr="001335A3">
              <w:rPr>
                <w:rFonts w:ascii="Verdana" w:hAnsi="Verdana"/>
                <w:sz w:val="16"/>
                <w:szCs w:val="16"/>
                <w:lang w:val="en-US"/>
              </w:rPr>
              <w:t xml:space="preserve"> the point of impact.</w:t>
            </w:r>
          </w:p>
        </w:tc>
      </w:tr>
      <w:tr w:rsidR="00C318BA" w:rsidRPr="00375158" w14:paraId="3B7C9F0E" w14:textId="6CDAF08B" w:rsidTr="00AD7CBC">
        <w:tc>
          <w:tcPr>
            <w:tcW w:w="4675" w:type="dxa"/>
          </w:tcPr>
          <w:p w14:paraId="08583883" w14:textId="77777777" w:rsidR="00C318BA" w:rsidRPr="00316811" w:rsidRDefault="00C318BA" w:rsidP="00C318BA">
            <w:pPr>
              <w:pStyle w:val="Texto"/>
              <w:spacing w:after="99"/>
              <w:ind w:firstLine="0"/>
              <w:rPr>
                <w:rFonts w:ascii="Verdana" w:hAnsi="Verdana"/>
                <w:sz w:val="16"/>
                <w:szCs w:val="16"/>
              </w:rPr>
            </w:pPr>
            <w:r w:rsidRPr="00316811">
              <w:rPr>
                <w:rFonts w:ascii="Verdana" w:hAnsi="Verdana"/>
                <w:sz w:val="16"/>
                <w:szCs w:val="16"/>
              </w:rPr>
              <w:t>En los ensayos distintos de las de caídas de plano, el centro de gravedad debe encontrarse en la vertical del punto de impacto. La Tabla 1 contiene los principales aspectos que deben considerarse para este efecto.</w:t>
            </w:r>
          </w:p>
        </w:tc>
        <w:tc>
          <w:tcPr>
            <w:tcW w:w="4675" w:type="dxa"/>
          </w:tcPr>
          <w:p w14:paraId="71E00FB2" w14:textId="4D26839E" w:rsidR="00C318BA" w:rsidRDefault="00C318BA" w:rsidP="00C318BA">
            <w:pPr>
              <w:pStyle w:val="Texto"/>
              <w:spacing w:after="99"/>
              <w:ind w:firstLine="0"/>
              <w:rPr>
                <w:rFonts w:ascii="Verdana" w:hAnsi="Verdana"/>
                <w:sz w:val="16"/>
                <w:szCs w:val="16"/>
                <w:lang w:val="en-US"/>
              </w:rPr>
            </w:pPr>
            <w:r w:rsidRPr="001335A3">
              <w:rPr>
                <w:rFonts w:ascii="Verdana" w:hAnsi="Verdana"/>
                <w:sz w:val="16"/>
                <w:szCs w:val="16"/>
                <w:lang w:val="en-US"/>
              </w:rPr>
              <w:t xml:space="preserve">In tests other than </w:t>
            </w:r>
            <w:r w:rsidR="00DF628A">
              <w:rPr>
                <w:rFonts w:ascii="Verdana" w:hAnsi="Verdana"/>
                <w:sz w:val="16"/>
                <w:szCs w:val="16"/>
                <w:lang w:val="en-US"/>
              </w:rPr>
              <w:t>flat drops</w:t>
            </w:r>
            <w:r w:rsidRPr="001335A3">
              <w:rPr>
                <w:rFonts w:ascii="Verdana" w:hAnsi="Verdana"/>
                <w:sz w:val="16"/>
                <w:szCs w:val="16"/>
                <w:lang w:val="en-US"/>
              </w:rPr>
              <w:t>, the center of gravity must be vertical to the point of impact. Table 1 contains the main aspects that must be considered for this purpose.</w:t>
            </w:r>
          </w:p>
          <w:p w14:paraId="264B0500" w14:textId="603275A4" w:rsidR="001E1A79" w:rsidRPr="001335A3" w:rsidRDefault="001E1A79" w:rsidP="001E1A79">
            <w:pPr>
              <w:pStyle w:val="Texto"/>
              <w:spacing w:after="99"/>
              <w:ind w:firstLine="0"/>
              <w:rPr>
                <w:rFonts w:ascii="Verdana" w:hAnsi="Verdana"/>
                <w:sz w:val="16"/>
                <w:szCs w:val="16"/>
                <w:lang w:val="en-US"/>
              </w:rPr>
            </w:pPr>
          </w:p>
        </w:tc>
      </w:tr>
    </w:tbl>
    <w:p w14:paraId="0049DA33" w14:textId="77777777" w:rsidR="00316811" w:rsidRPr="001335A3" w:rsidRDefault="00316811" w:rsidP="00906CCB">
      <w:pPr>
        <w:pStyle w:val="Texto"/>
        <w:spacing w:after="99"/>
        <w:rPr>
          <w:rFonts w:ascii="Verdana" w:hAnsi="Verdana"/>
          <w:sz w:val="16"/>
          <w:szCs w:val="16"/>
          <w:lang w:val="en-US"/>
        </w:rPr>
      </w:pPr>
    </w:p>
    <w:p w14:paraId="5D4C7014" w14:textId="77777777" w:rsidR="00316811" w:rsidRPr="001335A3" w:rsidRDefault="00316811" w:rsidP="00906CCB">
      <w:pPr>
        <w:pStyle w:val="Texto"/>
        <w:spacing w:after="99"/>
        <w:rPr>
          <w:rFonts w:ascii="Verdana" w:hAnsi="Verdana"/>
          <w:sz w:val="16"/>
          <w:szCs w:val="16"/>
          <w:lang w:val="en-US"/>
        </w:rPr>
      </w:pPr>
    </w:p>
    <w:p w14:paraId="4BAA577D" w14:textId="77777777" w:rsidR="004516D7" w:rsidRPr="00316811" w:rsidRDefault="004516D7" w:rsidP="00906CCB">
      <w:pPr>
        <w:pStyle w:val="Texto"/>
        <w:spacing w:after="99"/>
        <w:ind w:firstLine="0"/>
        <w:jc w:val="center"/>
        <w:rPr>
          <w:rFonts w:ascii="Verdana" w:hAnsi="Verdana"/>
          <w:b/>
          <w:sz w:val="16"/>
          <w:szCs w:val="16"/>
        </w:rPr>
      </w:pPr>
      <w:r w:rsidRPr="00316811">
        <w:rPr>
          <w:rFonts w:ascii="Verdana" w:hAnsi="Verdana"/>
          <w:b/>
          <w:sz w:val="16"/>
          <w:szCs w:val="16"/>
        </w:rPr>
        <w:t>Tabla</w:t>
      </w:r>
      <w:r w:rsidR="00DA01A9" w:rsidRPr="00316811">
        <w:rPr>
          <w:rFonts w:ascii="Verdana" w:hAnsi="Verdana"/>
          <w:b/>
          <w:sz w:val="16"/>
          <w:szCs w:val="16"/>
        </w:rPr>
        <w:t xml:space="preserve"> </w:t>
      </w:r>
      <w:r w:rsidRPr="00316811">
        <w:rPr>
          <w:rFonts w:ascii="Verdana" w:hAnsi="Verdana"/>
          <w:b/>
          <w:sz w:val="16"/>
          <w:szCs w:val="16"/>
        </w:rPr>
        <w:t>1</w:t>
      </w:r>
      <w:r w:rsidR="00DA01A9" w:rsidRPr="00316811">
        <w:rPr>
          <w:rFonts w:ascii="Verdana" w:hAnsi="Verdana"/>
          <w:b/>
          <w:sz w:val="16"/>
          <w:szCs w:val="16"/>
        </w:rPr>
        <w:t xml:space="preserve"> </w:t>
      </w:r>
      <w:r w:rsidRPr="00316811">
        <w:rPr>
          <w:rFonts w:ascii="Verdana" w:hAnsi="Verdana"/>
          <w:b/>
          <w:sz w:val="16"/>
          <w:szCs w:val="16"/>
        </w:rPr>
        <w:t>Ensayos</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caída</w:t>
      </w:r>
    </w:p>
    <w:tbl>
      <w:tblPr>
        <w:tblW w:w="5000" w:type="pct"/>
        <w:tblLayout w:type="fixed"/>
        <w:tblCellMar>
          <w:left w:w="72" w:type="dxa"/>
          <w:right w:w="72" w:type="dxa"/>
        </w:tblCellMar>
        <w:tblLook w:val="0000" w:firstRow="0" w:lastRow="0" w:firstColumn="0" w:lastColumn="0" w:noHBand="0" w:noVBand="0"/>
      </w:tblPr>
      <w:tblGrid>
        <w:gridCol w:w="3485"/>
        <w:gridCol w:w="2278"/>
        <w:gridCol w:w="3581"/>
      </w:tblGrid>
      <w:tr w:rsidR="004516D7" w:rsidRPr="00316811" w14:paraId="3B6A5387" w14:textId="77777777">
        <w:trPr>
          <w:trHeight w:val="20"/>
        </w:trPr>
        <w:tc>
          <w:tcPr>
            <w:tcW w:w="1865" w:type="pct"/>
            <w:tcBorders>
              <w:top w:val="single" w:sz="6" w:space="0" w:color="000000"/>
              <w:left w:val="single" w:sz="6" w:space="0" w:color="000000"/>
              <w:bottom w:val="single" w:sz="6" w:space="0" w:color="000000"/>
              <w:right w:val="single" w:sz="6" w:space="0" w:color="000000"/>
            </w:tcBorders>
            <w:shd w:val="pct10" w:color="auto" w:fill="auto"/>
            <w:noWrap/>
            <w:vAlign w:val="center"/>
          </w:tcPr>
          <w:p w14:paraId="60EB4514" w14:textId="77777777" w:rsidR="004516D7" w:rsidRPr="00316811" w:rsidRDefault="004516D7" w:rsidP="00906CCB">
            <w:pPr>
              <w:pStyle w:val="Texto"/>
              <w:spacing w:after="99"/>
              <w:ind w:firstLine="0"/>
              <w:jc w:val="center"/>
              <w:rPr>
                <w:rFonts w:ascii="Verdana" w:hAnsi="Verdana"/>
                <w:b/>
                <w:sz w:val="16"/>
                <w:szCs w:val="16"/>
              </w:rPr>
            </w:pPr>
            <w:r w:rsidRPr="00316811">
              <w:rPr>
                <w:rFonts w:ascii="Verdana" w:hAnsi="Verdana"/>
                <w:b/>
                <w:sz w:val="16"/>
                <w:szCs w:val="16"/>
              </w:rPr>
              <w:t>Muestra</w:t>
            </w:r>
            <w:r w:rsidR="00DA01A9" w:rsidRPr="00316811">
              <w:rPr>
                <w:rFonts w:ascii="Verdana" w:hAnsi="Verdana"/>
                <w:b/>
                <w:sz w:val="16"/>
                <w:szCs w:val="16"/>
              </w:rPr>
              <w:t xml:space="preserve"> </w:t>
            </w:r>
            <w:r w:rsidRPr="00316811">
              <w:rPr>
                <w:rFonts w:ascii="Verdana" w:hAnsi="Verdana"/>
                <w:b/>
                <w:sz w:val="16"/>
                <w:szCs w:val="16"/>
              </w:rPr>
              <w:t>embalaje/envase</w:t>
            </w:r>
          </w:p>
        </w:tc>
        <w:tc>
          <w:tcPr>
            <w:tcW w:w="1219" w:type="pct"/>
            <w:tcBorders>
              <w:top w:val="single" w:sz="6" w:space="0" w:color="000000"/>
              <w:left w:val="single" w:sz="6" w:space="0" w:color="000000"/>
              <w:bottom w:val="single" w:sz="6" w:space="0" w:color="000000"/>
              <w:right w:val="single" w:sz="6" w:space="0" w:color="000000"/>
            </w:tcBorders>
            <w:shd w:val="pct10" w:color="auto" w:fill="auto"/>
            <w:vAlign w:val="center"/>
          </w:tcPr>
          <w:p w14:paraId="3CC5F4F8" w14:textId="77777777" w:rsidR="004516D7" w:rsidRPr="00316811" w:rsidRDefault="004516D7" w:rsidP="00906CCB">
            <w:pPr>
              <w:pStyle w:val="Texto"/>
              <w:spacing w:after="99"/>
              <w:ind w:firstLine="0"/>
              <w:jc w:val="center"/>
              <w:rPr>
                <w:rFonts w:ascii="Verdana" w:hAnsi="Verdana"/>
                <w:b/>
                <w:sz w:val="16"/>
                <w:szCs w:val="16"/>
              </w:rPr>
            </w:pPr>
            <w:r w:rsidRPr="00316811">
              <w:rPr>
                <w:rFonts w:ascii="Verdana" w:hAnsi="Verdana"/>
                <w:b/>
                <w:sz w:val="16"/>
                <w:szCs w:val="16"/>
              </w:rPr>
              <w:t>No.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muestras</w:t>
            </w:r>
            <w:r w:rsidR="00DA01A9" w:rsidRPr="00316811">
              <w:rPr>
                <w:rFonts w:ascii="Verdana" w:hAnsi="Verdana"/>
                <w:b/>
                <w:sz w:val="16"/>
                <w:szCs w:val="16"/>
              </w:rPr>
              <w:t xml:space="preserve"> </w:t>
            </w:r>
            <w:r w:rsidRPr="00316811">
              <w:rPr>
                <w:rFonts w:ascii="Verdana" w:hAnsi="Verdana"/>
                <w:b/>
                <w:sz w:val="16"/>
                <w:szCs w:val="16"/>
              </w:rPr>
              <w:t>para</w:t>
            </w:r>
            <w:r w:rsidR="00DA01A9" w:rsidRPr="00316811">
              <w:rPr>
                <w:rFonts w:ascii="Verdana" w:hAnsi="Verdana"/>
                <w:b/>
                <w:sz w:val="16"/>
                <w:szCs w:val="16"/>
              </w:rPr>
              <w:t xml:space="preserve"> </w:t>
            </w:r>
            <w:r w:rsidRPr="00316811">
              <w:rPr>
                <w:rFonts w:ascii="Verdana" w:hAnsi="Verdana"/>
                <w:b/>
                <w:sz w:val="16"/>
                <w:szCs w:val="16"/>
              </w:rPr>
              <w:t>el</w:t>
            </w:r>
            <w:r w:rsidR="00DA01A9" w:rsidRPr="00316811">
              <w:rPr>
                <w:rFonts w:ascii="Verdana" w:hAnsi="Verdana"/>
                <w:b/>
                <w:sz w:val="16"/>
                <w:szCs w:val="16"/>
              </w:rPr>
              <w:t xml:space="preserve"> </w:t>
            </w:r>
            <w:r w:rsidRPr="00316811">
              <w:rPr>
                <w:rFonts w:ascii="Verdana" w:hAnsi="Verdana"/>
                <w:b/>
                <w:sz w:val="16"/>
                <w:szCs w:val="16"/>
              </w:rPr>
              <w:t>ensayo</w:t>
            </w:r>
          </w:p>
        </w:tc>
        <w:tc>
          <w:tcPr>
            <w:tcW w:w="1916" w:type="pct"/>
            <w:tcBorders>
              <w:top w:val="single" w:sz="6" w:space="0" w:color="000000"/>
              <w:left w:val="single" w:sz="6" w:space="0" w:color="000000"/>
              <w:bottom w:val="single" w:sz="6" w:space="0" w:color="000000"/>
              <w:right w:val="single" w:sz="6" w:space="0" w:color="000000"/>
            </w:tcBorders>
            <w:shd w:val="pct10" w:color="auto" w:fill="auto"/>
            <w:vAlign w:val="center"/>
          </w:tcPr>
          <w:p w14:paraId="1153ACBB" w14:textId="77777777" w:rsidR="004516D7" w:rsidRPr="00316811" w:rsidRDefault="004516D7" w:rsidP="00906CCB">
            <w:pPr>
              <w:pStyle w:val="Texto"/>
              <w:spacing w:after="99"/>
              <w:ind w:firstLine="0"/>
              <w:jc w:val="center"/>
              <w:rPr>
                <w:rFonts w:ascii="Verdana" w:hAnsi="Verdana"/>
                <w:b/>
                <w:sz w:val="16"/>
                <w:szCs w:val="16"/>
              </w:rPr>
            </w:pPr>
            <w:r w:rsidRPr="00316811">
              <w:rPr>
                <w:rFonts w:ascii="Verdana" w:hAnsi="Verdana"/>
                <w:b/>
                <w:sz w:val="16"/>
                <w:szCs w:val="16"/>
              </w:rPr>
              <w:t>Orientación</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la</w:t>
            </w:r>
            <w:r w:rsidR="00DA01A9" w:rsidRPr="00316811">
              <w:rPr>
                <w:rFonts w:ascii="Verdana" w:hAnsi="Verdana"/>
                <w:b/>
                <w:sz w:val="16"/>
                <w:szCs w:val="16"/>
              </w:rPr>
              <w:t xml:space="preserve"> </w:t>
            </w:r>
            <w:r w:rsidRPr="00316811">
              <w:rPr>
                <w:rFonts w:ascii="Verdana" w:hAnsi="Verdana"/>
                <w:b/>
                <w:sz w:val="16"/>
                <w:szCs w:val="16"/>
              </w:rPr>
              <w:t>muestra</w:t>
            </w:r>
          </w:p>
          <w:p w14:paraId="52164538" w14:textId="77777777" w:rsidR="004516D7" w:rsidRPr="00316811" w:rsidRDefault="004516D7" w:rsidP="00906CCB">
            <w:pPr>
              <w:pStyle w:val="Texto"/>
              <w:spacing w:after="99"/>
              <w:ind w:firstLine="0"/>
              <w:jc w:val="center"/>
              <w:rPr>
                <w:rFonts w:ascii="Verdana" w:hAnsi="Verdana"/>
                <w:b/>
                <w:sz w:val="16"/>
                <w:szCs w:val="16"/>
              </w:rPr>
            </w:pPr>
            <w:r w:rsidRPr="00316811">
              <w:rPr>
                <w:rFonts w:ascii="Verdana" w:hAnsi="Verdana"/>
                <w:b/>
                <w:sz w:val="16"/>
                <w:szCs w:val="16"/>
              </w:rPr>
              <w:t>para</w:t>
            </w:r>
            <w:r w:rsidR="00DA01A9" w:rsidRPr="00316811">
              <w:rPr>
                <w:rFonts w:ascii="Verdana" w:hAnsi="Verdana"/>
                <w:b/>
                <w:sz w:val="16"/>
                <w:szCs w:val="16"/>
              </w:rPr>
              <w:t xml:space="preserve"> </w:t>
            </w:r>
            <w:r w:rsidRPr="00316811">
              <w:rPr>
                <w:rFonts w:ascii="Verdana" w:hAnsi="Verdana"/>
                <w:b/>
                <w:sz w:val="16"/>
                <w:szCs w:val="16"/>
              </w:rPr>
              <w:t>la</w:t>
            </w:r>
            <w:r w:rsidR="00DA01A9" w:rsidRPr="00316811">
              <w:rPr>
                <w:rFonts w:ascii="Verdana" w:hAnsi="Verdana"/>
                <w:b/>
                <w:sz w:val="16"/>
                <w:szCs w:val="16"/>
              </w:rPr>
              <w:t xml:space="preserve"> </w:t>
            </w:r>
            <w:r w:rsidRPr="00316811">
              <w:rPr>
                <w:rFonts w:ascii="Verdana" w:hAnsi="Verdana"/>
                <w:b/>
                <w:sz w:val="16"/>
                <w:szCs w:val="16"/>
              </w:rPr>
              <w:t>caída</w:t>
            </w:r>
          </w:p>
        </w:tc>
      </w:tr>
      <w:tr w:rsidR="004516D7" w:rsidRPr="00316811" w14:paraId="30FDC244" w14:textId="77777777">
        <w:trPr>
          <w:trHeight w:val="20"/>
        </w:trPr>
        <w:tc>
          <w:tcPr>
            <w:tcW w:w="1865" w:type="pct"/>
            <w:tcBorders>
              <w:top w:val="single" w:sz="6" w:space="0" w:color="000000"/>
              <w:left w:val="single" w:sz="6" w:space="0" w:color="000000"/>
              <w:bottom w:val="single" w:sz="6" w:space="0" w:color="000000"/>
              <w:right w:val="single" w:sz="6" w:space="0" w:color="000000"/>
            </w:tcBorders>
          </w:tcPr>
          <w:p w14:paraId="7913483E"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lastRenderedPageBreak/>
              <w:t>Bidones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p w14:paraId="73C7696F"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p w14:paraId="4424AB5B"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metal</w:t>
            </w:r>
            <w:r w:rsidR="00DA01A9" w:rsidRPr="00316811">
              <w:rPr>
                <w:rFonts w:ascii="Verdana" w:hAnsi="Verdana"/>
                <w:sz w:val="16"/>
                <w:szCs w:val="16"/>
              </w:rPr>
              <w:t xml:space="preserve"> </w:t>
            </w:r>
            <w:r w:rsidRPr="00316811">
              <w:rPr>
                <w:rFonts w:ascii="Verdana" w:hAnsi="Verdana"/>
                <w:sz w:val="16"/>
                <w:szCs w:val="16"/>
              </w:rPr>
              <w:t>distintos</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aluminio.</w:t>
            </w:r>
          </w:p>
          <w:p w14:paraId="4DCE886A"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Jerricanes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p w14:paraId="075439DB"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Jerricanes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p w14:paraId="453C36E3"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p w14:paraId="32128260"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p w14:paraId="0B206389"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jerricanes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p w14:paraId="74973D42"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Embalajes/envases</w:t>
            </w:r>
            <w:r w:rsidR="00DA01A9" w:rsidRPr="00316811">
              <w:rPr>
                <w:rFonts w:ascii="Verdana" w:hAnsi="Verdana"/>
                <w:sz w:val="16"/>
                <w:szCs w:val="16"/>
              </w:rPr>
              <w:t xml:space="preserve"> </w:t>
            </w:r>
            <w:r w:rsidRPr="00316811">
              <w:rPr>
                <w:rFonts w:ascii="Verdana" w:hAnsi="Verdana"/>
                <w:sz w:val="16"/>
                <w:szCs w:val="16"/>
              </w:rPr>
              <w:t>compuestos</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forma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bidón.</w:t>
            </w:r>
          </w:p>
        </w:tc>
        <w:tc>
          <w:tcPr>
            <w:tcW w:w="1219" w:type="pct"/>
            <w:tcBorders>
              <w:top w:val="single" w:sz="6" w:space="0" w:color="000000"/>
              <w:left w:val="single" w:sz="6" w:space="0" w:color="000000"/>
              <w:bottom w:val="single" w:sz="6" w:space="0" w:color="000000"/>
              <w:right w:val="single" w:sz="6" w:space="0" w:color="000000"/>
            </w:tcBorders>
          </w:tcPr>
          <w:p w14:paraId="6915F98C" w14:textId="77777777" w:rsidR="004516D7" w:rsidRPr="00316811" w:rsidRDefault="004516D7" w:rsidP="00906CCB">
            <w:pPr>
              <w:pStyle w:val="Texto"/>
              <w:spacing w:after="99"/>
              <w:ind w:firstLine="0"/>
              <w:jc w:val="center"/>
              <w:rPr>
                <w:rFonts w:ascii="Verdana" w:hAnsi="Verdana"/>
                <w:sz w:val="16"/>
                <w:szCs w:val="16"/>
              </w:rPr>
            </w:pPr>
            <w:r w:rsidRPr="00316811">
              <w:rPr>
                <w:rFonts w:ascii="Verdana" w:hAnsi="Verdana"/>
                <w:sz w:val="16"/>
                <w:szCs w:val="16"/>
              </w:rPr>
              <w:t>Seis</w:t>
            </w:r>
            <w:r w:rsidR="00DA01A9" w:rsidRPr="00316811">
              <w:rPr>
                <w:rFonts w:ascii="Verdana" w:hAnsi="Verdana"/>
                <w:sz w:val="16"/>
                <w:szCs w:val="16"/>
              </w:rPr>
              <w:t xml:space="preserve"> </w:t>
            </w: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cada</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caída)</w:t>
            </w:r>
          </w:p>
        </w:tc>
        <w:tc>
          <w:tcPr>
            <w:tcW w:w="1916" w:type="pct"/>
            <w:tcBorders>
              <w:top w:val="single" w:sz="6" w:space="0" w:color="000000"/>
              <w:left w:val="single" w:sz="6" w:space="0" w:color="000000"/>
              <w:bottom w:val="single" w:sz="6" w:space="0" w:color="000000"/>
              <w:right w:val="single" w:sz="6" w:space="0" w:color="000000"/>
            </w:tcBorders>
          </w:tcPr>
          <w:p w14:paraId="0B135158"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Primer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muestras):</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debe</w:t>
            </w:r>
            <w:r w:rsidR="00DA01A9" w:rsidRPr="00316811">
              <w:rPr>
                <w:rFonts w:ascii="Verdana" w:hAnsi="Verdana"/>
                <w:sz w:val="16"/>
                <w:szCs w:val="16"/>
              </w:rPr>
              <w:t xml:space="preserve"> </w:t>
            </w:r>
            <w:r w:rsidRPr="00316811">
              <w:rPr>
                <w:rFonts w:ascii="Verdana" w:hAnsi="Verdana"/>
                <w:sz w:val="16"/>
                <w:szCs w:val="16"/>
              </w:rPr>
              <w:t>golpear</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área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impacto</w:t>
            </w:r>
            <w:r w:rsidR="00DA01A9" w:rsidRPr="00316811">
              <w:rPr>
                <w:rFonts w:ascii="Verdana" w:hAnsi="Verdana"/>
                <w:sz w:val="16"/>
                <w:szCs w:val="16"/>
              </w:rPr>
              <w:t xml:space="preserve"> </w:t>
            </w:r>
            <w:r w:rsidRPr="00316811">
              <w:rPr>
                <w:rFonts w:ascii="Verdana" w:hAnsi="Verdana"/>
                <w:sz w:val="16"/>
                <w:szCs w:val="16"/>
              </w:rPr>
              <w:t>diagonalmente</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reborde</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si</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tiene</w:t>
            </w:r>
            <w:r w:rsidR="00DA01A9" w:rsidRPr="00316811">
              <w:rPr>
                <w:rFonts w:ascii="Verdana" w:hAnsi="Verdana"/>
                <w:sz w:val="16"/>
                <w:szCs w:val="16"/>
              </w:rPr>
              <w:t xml:space="preserve"> </w:t>
            </w:r>
            <w:r w:rsidRPr="00316811">
              <w:rPr>
                <w:rFonts w:ascii="Verdana" w:hAnsi="Verdana"/>
                <w:sz w:val="16"/>
                <w:szCs w:val="16"/>
              </w:rPr>
              <w:t>reborde</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junta</w:t>
            </w:r>
            <w:r w:rsidR="00DA01A9" w:rsidRPr="00316811">
              <w:rPr>
                <w:rFonts w:ascii="Verdana" w:hAnsi="Verdana"/>
                <w:sz w:val="16"/>
                <w:szCs w:val="16"/>
              </w:rPr>
              <w:t xml:space="preserve"> </w:t>
            </w:r>
            <w:r w:rsidRPr="00316811">
              <w:rPr>
                <w:rFonts w:ascii="Verdana" w:hAnsi="Verdana"/>
                <w:sz w:val="16"/>
                <w:szCs w:val="16"/>
              </w:rPr>
              <w:t>periférica</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borde.</w:t>
            </w:r>
          </w:p>
          <w:p w14:paraId="7F245C81"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Segundo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las</w:t>
            </w:r>
            <w:r w:rsidR="00DA01A9" w:rsidRPr="00316811">
              <w:rPr>
                <w:rFonts w:ascii="Verdana" w:hAnsi="Verdana"/>
                <w:sz w:val="16"/>
                <w:szCs w:val="16"/>
              </w:rPr>
              <w:t xml:space="preserve"> </w:t>
            </w:r>
            <w:r w:rsidRPr="00316811">
              <w:rPr>
                <w:rFonts w:ascii="Verdana" w:hAnsi="Verdana"/>
                <w:sz w:val="16"/>
                <w:szCs w:val="16"/>
              </w:rPr>
              <w:t>otras</w:t>
            </w:r>
            <w:r w:rsidR="00DA01A9" w:rsidRPr="00316811">
              <w:rPr>
                <w:rFonts w:ascii="Verdana" w:hAnsi="Verdana"/>
                <w:sz w:val="16"/>
                <w:szCs w:val="16"/>
              </w:rPr>
              <w:t xml:space="preserve"> </w:t>
            </w: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muestras):</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debe</w:t>
            </w:r>
            <w:r w:rsidR="00DA01A9" w:rsidRPr="00316811">
              <w:rPr>
                <w:rFonts w:ascii="Verdana" w:hAnsi="Verdana"/>
                <w:sz w:val="16"/>
                <w:szCs w:val="16"/>
              </w:rPr>
              <w:t xml:space="preserve"> </w:t>
            </w:r>
            <w:r w:rsidRPr="00316811">
              <w:rPr>
                <w:rFonts w:ascii="Verdana" w:hAnsi="Verdana"/>
                <w:sz w:val="16"/>
                <w:szCs w:val="16"/>
              </w:rPr>
              <w:t>golpear</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área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impacto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parte</w:t>
            </w:r>
            <w:r w:rsidR="00DA01A9" w:rsidRPr="00316811">
              <w:rPr>
                <w:rFonts w:ascii="Verdana" w:hAnsi="Verdana"/>
                <w:sz w:val="16"/>
                <w:szCs w:val="16"/>
              </w:rPr>
              <w:t xml:space="preserve"> </w:t>
            </w:r>
            <w:r w:rsidRPr="00316811">
              <w:rPr>
                <w:rFonts w:ascii="Verdana" w:hAnsi="Verdana"/>
                <w:sz w:val="16"/>
                <w:szCs w:val="16"/>
              </w:rPr>
              <w:t>más</w:t>
            </w:r>
            <w:r w:rsidR="00DA01A9" w:rsidRPr="00316811">
              <w:rPr>
                <w:rFonts w:ascii="Verdana" w:hAnsi="Verdana"/>
                <w:sz w:val="16"/>
                <w:szCs w:val="16"/>
              </w:rPr>
              <w:t xml:space="preserve"> </w:t>
            </w:r>
            <w:r w:rsidRPr="00316811">
              <w:rPr>
                <w:rFonts w:ascii="Verdana" w:hAnsi="Verdana"/>
                <w:sz w:val="16"/>
                <w:szCs w:val="16"/>
              </w:rPr>
              <w:t>débil</w:t>
            </w:r>
            <w:r w:rsidR="00DA01A9" w:rsidRPr="00316811">
              <w:rPr>
                <w:rFonts w:ascii="Verdana" w:hAnsi="Verdana"/>
                <w:sz w:val="16"/>
                <w:szCs w:val="16"/>
              </w:rPr>
              <w:t xml:space="preserve"> </w:t>
            </w:r>
            <w:r w:rsidRPr="00316811">
              <w:rPr>
                <w:rFonts w:ascii="Verdana" w:hAnsi="Verdana"/>
                <w:sz w:val="16"/>
                <w:szCs w:val="16"/>
              </w:rPr>
              <w:t>no</w:t>
            </w:r>
            <w:r w:rsidR="00DA01A9" w:rsidRPr="00316811">
              <w:rPr>
                <w:rFonts w:ascii="Verdana" w:hAnsi="Verdana"/>
                <w:sz w:val="16"/>
                <w:szCs w:val="16"/>
              </w:rPr>
              <w:t xml:space="preserve"> </w:t>
            </w:r>
            <w:r w:rsidRPr="00316811">
              <w:rPr>
                <w:rFonts w:ascii="Verdana" w:hAnsi="Verdana"/>
                <w:sz w:val="16"/>
                <w:szCs w:val="16"/>
              </w:rPr>
              <w:t>probada</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primer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caída,</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ejemplo,</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cierre</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caso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algunos</w:t>
            </w:r>
            <w:r w:rsidR="00DA01A9" w:rsidRPr="00316811">
              <w:rPr>
                <w:rFonts w:ascii="Verdana" w:hAnsi="Verdana"/>
                <w:sz w:val="16"/>
                <w:szCs w:val="16"/>
              </w:rPr>
              <w:t xml:space="preserve"> </w:t>
            </w:r>
            <w:r w:rsidRPr="00316811">
              <w:rPr>
                <w:rFonts w:ascii="Verdana" w:hAnsi="Verdana"/>
                <w:sz w:val="16"/>
                <w:szCs w:val="16"/>
              </w:rPr>
              <w:t>bidones</w:t>
            </w:r>
            <w:r w:rsidR="00DA01A9" w:rsidRPr="00316811">
              <w:rPr>
                <w:rFonts w:ascii="Verdana" w:hAnsi="Verdana"/>
                <w:sz w:val="16"/>
                <w:szCs w:val="16"/>
              </w:rPr>
              <w:t xml:space="preserve"> </w:t>
            </w:r>
            <w:r w:rsidRPr="00316811">
              <w:rPr>
                <w:rFonts w:ascii="Verdana" w:hAnsi="Verdana"/>
                <w:sz w:val="16"/>
                <w:szCs w:val="16"/>
              </w:rPr>
              <w:t>cilíndricos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junta</w:t>
            </w:r>
            <w:r w:rsidR="00DA01A9" w:rsidRPr="00316811">
              <w:rPr>
                <w:rFonts w:ascii="Verdana" w:hAnsi="Verdana"/>
                <w:sz w:val="16"/>
                <w:szCs w:val="16"/>
              </w:rPr>
              <w:t xml:space="preserve"> </w:t>
            </w:r>
            <w:r w:rsidRPr="00316811">
              <w:rPr>
                <w:rFonts w:ascii="Verdana" w:hAnsi="Verdana"/>
                <w:sz w:val="16"/>
                <w:szCs w:val="16"/>
              </w:rPr>
              <w:t>longitudinal</w:t>
            </w:r>
            <w:r w:rsidR="00DA01A9" w:rsidRPr="00316811">
              <w:rPr>
                <w:rFonts w:ascii="Verdana" w:hAnsi="Verdana"/>
                <w:sz w:val="16"/>
                <w:szCs w:val="16"/>
              </w:rPr>
              <w:t xml:space="preserve"> </w:t>
            </w:r>
            <w:r w:rsidRPr="00316811">
              <w:rPr>
                <w:rFonts w:ascii="Verdana" w:hAnsi="Verdana"/>
                <w:sz w:val="16"/>
                <w:szCs w:val="16"/>
              </w:rPr>
              <w:t>soldada</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cuerpo.</w:t>
            </w:r>
            <w:r w:rsidR="00DA01A9" w:rsidRPr="00316811">
              <w:rPr>
                <w:rFonts w:ascii="Verdana" w:hAnsi="Verdana"/>
                <w:sz w:val="16"/>
                <w:szCs w:val="16"/>
              </w:rPr>
              <w:t xml:space="preserve"> </w:t>
            </w:r>
          </w:p>
        </w:tc>
      </w:tr>
      <w:tr w:rsidR="004516D7" w:rsidRPr="00316811" w14:paraId="015A3E63" w14:textId="77777777">
        <w:trPr>
          <w:trHeight w:val="20"/>
        </w:trPr>
        <w:tc>
          <w:tcPr>
            <w:tcW w:w="1865" w:type="pct"/>
            <w:tcBorders>
              <w:top w:val="single" w:sz="6" w:space="0" w:color="000000"/>
              <w:left w:val="single" w:sz="6" w:space="0" w:color="000000"/>
              <w:bottom w:val="single" w:sz="6" w:space="0" w:color="000000"/>
              <w:right w:val="single" w:sz="6" w:space="0" w:color="000000"/>
            </w:tcBorders>
          </w:tcPr>
          <w:p w14:paraId="121278DB"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natural.</w:t>
            </w:r>
          </w:p>
          <w:p w14:paraId="69B32E57"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contrachapada.</w:t>
            </w:r>
          </w:p>
          <w:p w14:paraId="1A05B612" w14:textId="77777777" w:rsidR="004516D7" w:rsidRPr="00316811" w:rsidRDefault="004516D7" w:rsidP="00906CCB">
            <w:pPr>
              <w:pStyle w:val="Texto"/>
              <w:spacing w:after="99"/>
              <w:ind w:firstLine="0"/>
              <w:rPr>
                <w:rFonts w:ascii="Verdana" w:hAnsi="Verdana"/>
                <w:sz w:val="16"/>
                <w:szCs w:val="16"/>
                <w:u w:val="single"/>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aglomerado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p w14:paraId="68268AAE"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p w14:paraId="29A3339E"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p w14:paraId="74FFF848"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Cajas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p w14:paraId="1AE4D1BA"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Embalajes/envases</w:t>
            </w:r>
            <w:r w:rsidR="00DA01A9" w:rsidRPr="00316811">
              <w:rPr>
                <w:rFonts w:ascii="Verdana" w:hAnsi="Verdana"/>
                <w:sz w:val="16"/>
                <w:szCs w:val="16"/>
              </w:rPr>
              <w:t xml:space="preserve"> </w:t>
            </w:r>
            <w:r w:rsidRPr="00316811">
              <w:rPr>
                <w:rFonts w:ascii="Verdana" w:hAnsi="Verdana"/>
                <w:sz w:val="16"/>
                <w:szCs w:val="16"/>
              </w:rPr>
              <w:t>compuestos</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forma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caja.</w:t>
            </w:r>
            <w:r w:rsidR="00DA01A9" w:rsidRPr="00316811">
              <w:rPr>
                <w:rFonts w:ascii="Verdana" w:hAnsi="Verdana"/>
                <w:sz w:val="16"/>
                <w:szCs w:val="16"/>
              </w:rPr>
              <w:t xml:space="preserve"> </w:t>
            </w:r>
          </w:p>
        </w:tc>
        <w:tc>
          <w:tcPr>
            <w:tcW w:w="1219" w:type="pct"/>
            <w:tcBorders>
              <w:top w:val="single" w:sz="6" w:space="0" w:color="000000"/>
              <w:left w:val="single" w:sz="6" w:space="0" w:color="000000"/>
              <w:bottom w:val="single" w:sz="6" w:space="0" w:color="000000"/>
              <w:right w:val="single" w:sz="6" w:space="0" w:color="000000"/>
            </w:tcBorders>
          </w:tcPr>
          <w:p w14:paraId="574E91E1" w14:textId="77777777" w:rsidR="004516D7" w:rsidRPr="00316811" w:rsidRDefault="004516D7" w:rsidP="00906CCB">
            <w:pPr>
              <w:pStyle w:val="Texto"/>
              <w:spacing w:after="99"/>
              <w:ind w:firstLine="0"/>
              <w:jc w:val="center"/>
              <w:rPr>
                <w:rFonts w:ascii="Verdana" w:hAnsi="Verdana"/>
                <w:sz w:val="16"/>
                <w:szCs w:val="16"/>
              </w:rPr>
            </w:pPr>
            <w:r w:rsidRPr="00316811">
              <w:rPr>
                <w:rFonts w:ascii="Verdana" w:hAnsi="Verdana"/>
                <w:sz w:val="16"/>
                <w:szCs w:val="16"/>
              </w:rPr>
              <w:t>Cinco</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cada</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caída)</w:t>
            </w:r>
          </w:p>
        </w:tc>
        <w:tc>
          <w:tcPr>
            <w:tcW w:w="1916" w:type="pct"/>
            <w:tcBorders>
              <w:top w:val="single" w:sz="6" w:space="0" w:color="000000"/>
              <w:left w:val="single" w:sz="6" w:space="0" w:color="000000"/>
              <w:bottom w:val="single" w:sz="6" w:space="0" w:color="000000"/>
              <w:right w:val="single" w:sz="6" w:space="0" w:color="000000"/>
            </w:tcBorders>
          </w:tcPr>
          <w:p w14:paraId="7C3F3F40"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Primer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fondo.</w:t>
            </w:r>
          </w:p>
          <w:p w14:paraId="216A6447"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Segundo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parte</w:t>
            </w:r>
            <w:r w:rsidR="00DA01A9" w:rsidRPr="00316811">
              <w:rPr>
                <w:rFonts w:ascii="Verdana" w:hAnsi="Verdana"/>
                <w:sz w:val="16"/>
                <w:szCs w:val="16"/>
              </w:rPr>
              <w:t xml:space="preserve"> </w:t>
            </w:r>
            <w:r w:rsidRPr="00316811">
              <w:rPr>
                <w:rFonts w:ascii="Verdana" w:hAnsi="Verdana"/>
                <w:sz w:val="16"/>
                <w:szCs w:val="16"/>
              </w:rPr>
              <w:t>superior.</w:t>
            </w:r>
          </w:p>
          <w:p w14:paraId="0995AC2C"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Tercer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las</w:t>
            </w:r>
            <w:r w:rsidR="00DA01A9" w:rsidRPr="00316811">
              <w:rPr>
                <w:rFonts w:ascii="Verdana" w:hAnsi="Verdana"/>
                <w:sz w:val="16"/>
                <w:szCs w:val="16"/>
              </w:rPr>
              <w:t xml:space="preserve"> </w:t>
            </w:r>
            <w:r w:rsidRPr="00316811">
              <w:rPr>
                <w:rFonts w:ascii="Verdana" w:hAnsi="Verdana"/>
                <w:sz w:val="16"/>
                <w:szCs w:val="16"/>
              </w:rPr>
              <w:t>paredes</w:t>
            </w:r>
            <w:r w:rsidR="00DA01A9" w:rsidRPr="00316811">
              <w:rPr>
                <w:rFonts w:ascii="Verdana" w:hAnsi="Verdana"/>
                <w:sz w:val="16"/>
                <w:szCs w:val="16"/>
              </w:rPr>
              <w:t xml:space="preserve"> </w:t>
            </w:r>
            <w:r w:rsidRPr="00316811">
              <w:rPr>
                <w:rFonts w:ascii="Verdana" w:hAnsi="Verdana"/>
                <w:sz w:val="16"/>
                <w:szCs w:val="16"/>
              </w:rPr>
              <w:t>laterales</w:t>
            </w:r>
            <w:r w:rsidR="00DA01A9" w:rsidRPr="00316811">
              <w:rPr>
                <w:rFonts w:ascii="Verdana" w:hAnsi="Verdana"/>
                <w:sz w:val="16"/>
                <w:szCs w:val="16"/>
              </w:rPr>
              <w:t xml:space="preserve"> </w:t>
            </w:r>
            <w:r w:rsidRPr="00316811">
              <w:rPr>
                <w:rFonts w:ascii="Verdana" w:hAnsi="Verdana"/>
                <w:sz w:val="16"/>
                <w:szCs w:val="16"/>
              </w:rPr>
              <w:t>más</w:t>
            </w:r>
            <w:r w:rsidR="00DA01A9" w:rsidRPr="00316811">
              <w:rPr>
                <w:rFonts w:ascii="Verdana" w:hAnsi="Verdana"/>
                <w:sz w:val="16"/>
                <w:szCs w:val="16"/>
              </w:rPr>
              <w:t xml:space="preserve"> </w:t>
            </w:r>
            <w:r w:rsidRPr="00316811">
              <w:rPr>
                <w:rFonts w:ascii="Verdana" w:hAnsi="Verdana"/>
                <w:sz w:val="16"/>
                <w:szCs w:val="16"/>
              </w:rPr>
              <w:t>largas.</w:t>
            </w:r>
          </w:p>
          <w:p w14:paraId="4DFAC630"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Cuarto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las</w:t>
            </w:r>
            <w:r w:rsidR="00DA01A9" w:rsidRPr="00316811">
              <w:rPr>
                <w:rFonts w:ascii="Verdana" w:hAnsi="Verdana"/>
                <w:sz w:val="16"/>
                <w:szCs w:val="16"/>
              </w:rPr>
              <w:t xml:space="preserve"> </w:t>
            </w:r>
            <w:r w:rsidRPr="00316811">
              <w:rPr>
                <w:rFonts w:ascii="Verdana" w:hAnsi="Verdana"/>
                <w:sz w:val="16"/>
                <w:szCs w:val="16"/>
              </w:rPr>
              <w:t>paredes</w:t>
            </w:r>
            <w:r w:rsidR="00DA01A9" w:rsidRPr="00316811">
              <w:rPr>
                <w:rFonts w:ascii="Verdana" w:hAnsi="Verdana"/>
                <w:sz w:val="16"/>
                <w:szCs w:val="16"/>
              </w:rPr>
              <w:t xml:space="preserve"> </w:t>
            </w:r>
            <w:r w:rsidRPr="00316811">
              <w:rPr>
                <w:rFonts w:ascii="Verdana" w:hAnsi="Verdana"/>
                <w:sz w:val="16"/>
                <w:szCs w:val="16"/>
              </w:rPr>
              <w:t>laterales</w:t>
            </w:r>
            <w:r w:rsidR="00DA01A9" w:rsidRPr="00316811">
              <w:rPr>
                <w:rFonts w:ascii="Verdana" w:hAnsi="Verdana"/>
                <w:sz w:val="16"/>
                <w:szCs w:val="16"/>
              </w:rPr>
              <w:t xml:space="preserve"> </w:t>
            </w:r>
            <w:r w:rsidRPr="00316811">
              <w:rPr>
                <w:rFonts w:ascii="Verdana" w:hAnsi="Verdana"/>
                <w:sz w:val="16"/>
                <w:szCs w:val="16"/>
              </w:rPr>
              <w:t>más</w:t>
            </w:r>
            <w:r w:rsidR="00DA01A9" w:rsidRPr="00316811">
              <w:rPr>
                <w:rFonts w:ascii="Verdana" w:hAnsi="Verdana"/>
                <w:sz w:val="16"/>
                <w:szCs w:val="16"/>
              </w:rPr>
              <w:t xml:space="preserve"> </w:t>
            </w:r>
            <w:r w:rsidRPr="00316811">
              <w:rPr>
                <w:rFonts w:ascii="Verdana" w:hAnsi="Verdana"/>
                <w:sz w:val="16"/>
                <w:szCs w:val="16"/>
              </w:rPr>
              <w:t>cortas.</w:t>
            </w:r>
          </w:p>
          <w:p w14:paraId="2891EDBD"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Quinto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esquina.</w:t>
            </w:r>
            <w:r w:rsidR="00DA01A9" w:rsidRPr="00316811">
              <w:rPr>
                <w:rFonts w:ascii="Verdana" w:hAnsi="Verdana"/>
                <w:sz w:val="16"/>
                <w:szCs w:val="16"/>
              </w:rPr>
              <w:t xml:space="preserve"> </w:t>
            </w:r>
          </w:p>
        </w:tc>
      </w:tr>
      <w:tr w:rsidR="004516D7" w:rsidRPr="00316811" w14:paraId="7F1A0C0E" w14:textId="77777777">
        <w:trPr>
          <w:trHeight w:val="20"/>
        </w:trPr>
        <w:tc>
          <w:tcPr>
            <w:tcW w:w="1865" w:type="pct"/>
            <w:tcBorders>
              <w:top w:val="single" w:sz="6" w:space="0" w:color="000000"/>
              <w:left w:val="single" w:sz="6" w:space="0" w:color="000000"/>
              <w:bottom w:val="single" w:sz="6" w:space="0" w:color="000000"/>
              <w:right w:val="single" w:sz="6" w:space="0" w:color="000000"/>
            </w:tcBorders>
          </w:tcPr>
          <w:p w14:paraId="7E17FD74"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Sacos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sola</w:t>
            </w:r>
            <w:r w:rsidR="00DA01A9" w:rsidRPr="00316811">
              <w:rPr>
                <w:rFonts w:ascii="Verdana" w:hAnsi="Verdana"/>
                <w:sz w:val="16"/>
                <w:szCs w:val="16"/>
              </w:rPr>
              <w:t xml:space="preserve"> </w:t>
            </w:r>
            <w:r w:rsidRPr="00316811">
              <w:rPr>
                <w:rFonts w:ascii="Verdana" w:hAnsi="Verdana"/>
                <w:sz w:val="16"/>
                <w:szCs w:val="16"/>
              </w:rPr>
              <w:t>hoja</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costura</w:t>
            </w:r>
            <w:r w:rsidR="00DA01A9" w:rsidRPr="00316811">
              <w:rPr>
                <w:rFonts w:ascii="Verdana" w:hAnsi="Verdana"/>
                <w:sz w:val="16"/>
                <w:szCs w:val="16"/>
              </w:rPr>
              <w:t xml:space="preserve"> </w:t>
            </w:r>
            <w:r w:rsidRPr="00316811">
              <w:rPr>
                <w:rFonts w:ascii="Verdana" w:hAnsi="Verdana"/>
                <w:sz w:val="16"/>
                <w:szCs w:val="16"/>
              </w:rPr>
              <w:t>lateral.</w:t>
            </w:r>
            <w:r w:rsidR="00DA01A9" w:rsidRPr="00316811">
              <w:rPr>
                <w:rFonts w:ascii="Verdana" w:hAnsi="Verdana"/>
                <w:sz w:val="16"/>
                <w:szCs w:val="16"/>
              </w:rPr>
              <w:t xml:space="preserve"> </w:t>
            </w:r>
          </w:p>
        </w:tc>
        <w:tc>
          <w:tcPr>
            <w:tcW w:w="1219" w:type="pct"/>
            <w:tcBorders>
              <w:top w:val="single" w:sz="6" w:space="0" w:color="000000"/>
              <w:left w:val="single" w:sz="6" w:space="0" w:color="000000"/>
              <w:bottom w:val="single" w:sz="6" w:space="0" w:color="000000"/>
              <w:right w:val="single" w:sz="6" w:space="0" w:color="000000"/>
            </w:tcBorders>
          </w:tcPr>
          <w:p w14:paraId="796352C2" w14:textId="77777777" w:rsidR="004516D7" w:rsidRPr="00316811" w:rsidRDefault="004516D7" w:rsidP="00906CCB">
            <w:pPr>
              <w:pStyle w:val="Texto"/>
              <w:spacing w:after="99"/>
              <w:ind w:firstLine="0"/>
              <w:jc w:val="center"/>
              <w:rPr>
                <w:rFonts w:ascii="Verdana" w:hAnsi="Verdana"/>
                <w:sz w:val="16"/>
                <w:szCs w:val="16"/>
              </w:rPr>
            </w:pP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ensayos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caída</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saco)</w:t>
            </w:r>
          </w:p>
        </w:tc>
        <w:tc>
          <w:tcPr>
            <w:tcW w:w="1916" w:type="pct"/>
            <w:tcBorders>
              <w:top w:val="single" w:sz="6" w:space="0" w:color="000000"/>
              <w:left w:val="single" w:sz="6" w:space="0" w:color="000000"/>
              <w:bottom w:val="single" w:sz="6" w:space="0" w:color="000000"/>
              <w:right w:val="single" w:sz="6" w:space="0" w:color="000000"/>
            </w:tcBorders>
          </w:tcPr>
          <w:p w14:paraId="726ADF60"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Primer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cara</w:t>
            </w:r>
            <w:r w:rsidR="00DA01A9" w:rsidRPr="00316811">
              <w:rPr>
                <w:rFonts w:ascii="Verdana" w:hAnsi="Verdana"/>
                <w:sz w:val="16"/>
                <w:szCs w:val="16"/>
              </w:rPr>
              <w:t xml:space="preserve"> </w:t>
            </w:r>
            <w:r w:rsidRPr="00316811">
              <w:rPr>
                <w:rFonts w:ascii="Verdana" w:hAnsi="Verdana"/>
                <w:sz w:val="16"/>
                <w:szCs w:val="16"/>
              </w:rPr>
              <w:t>ancha.</w:t>
            </w:r>
          </w:p>
          <w:p w14:paraId="09084C4E"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Segundo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cara</w:t>
            </w:r>
            <w:r w:rsidR="00DA01A9" w:rsidRPr="00316811">
              <w:rPr>
                <w:rFonts w:ascii="Verdana" w:hAnsi="Verdana"/>
                <w:sz w:val="16"/>
                <w:szCs w:val="16"/>
              </w:rPr>
              <w:t xml:space="preserve"> </w:t>
            </w:r>
            <w:r w:rsidRPr="00316811">
              <w:rPr>
                <w:rFonts w:ascii="Verdana" w:hAnsi="Verdana"/>
                <w:sz w:val="16"/>
                <w:szCs w:val="16"/>
              </w:rPr>
              <w:t>estrecha.</w:t>
            </w:r>
          </w:p>
          <w:p w14:paraId="1E640B81"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Tercer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extremo</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saco.</w:t>
            </w:r>
            <w:r w:rsidR="00DA01A9" w:rsidRPr="00316811">
              <w:rPr>
                <w:rFonts w:ascii="Verdana" w:hAnsi="Verdana"/>
                <w:sz w:val="16"/>
                <w:szCs w:val="16"/>
              </w:rPr>
              <w:t xml:space="preserve"> </w:t>
            </w:r>
          </w:p>
        </w:tc>
      </w:tr>
      <w:tr w:rsidR="004516D7" w:rsidRPr="00316811" w14:paraId="0E716BDC" w14:textId="77777777">
        <w:trPr>
          <w:trHeight w:val="20"/>
        </w:trPr>
        <w:tc>
          <w:tcPr>
            <w:tcW w:w="1865" w:type="pct"/>
            <w:tcBorders>
              <w:top w:val="single" w:sz="6" w:space="0" w:color="000000"/>
              <w:left w:val="single" w:sz="6" w:space="0" w:color="000000"/>
              <w:bottom w:val="single" w:sz="6" w:space="0" w:color="000000"/>
              <w:right w:val="single" w:sz="6" w:space="0" w:color="000000"/>
            </w:tcBorders>
          </w:tcPr>
          <w:p w14:paraId="254D7E22"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Sacos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sola</w:t>
            </w:r>
            <w:r w:rsidR="00DA01A9" w:rsidRPr="00316811">
              <w:rPr>
                <w:rFonts w:ascii="Verdana" w:hAnsi="Verdana"/>
                <w:sz w:val="16"/>
                <w:szCs w:val="16"/>
              </w:rPr>
              <w:t xml:space="preserve"> </w:t>
            </w:r>
            <w:r w:rsidRPr="00316811">
              <w:rPr>
                <w:rFonts w:ascii="Verdana" w:hAnsi="Verdana"/>
                <w:sz w:val="16"/>
                <w:szCs w:val="16"/>
              </w:rPr>
              <w:t>hoja</w:t>
            </w:r>
            <w:r w:rsidR="00DA01A9" w:rsidRPr="00316811">
              <w:rPr>
                <w:rFonts w:ascii="Verdana" w:hAnsi="Verdana"/>
                <w:sz w:val="16"/>
                <w:szCs w:val="16"/>
              </w:rPr>
              <w:t xml:space="preserve"> </w:t>
            </w: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costura</w:t>
            </w:r>
            <w:r w:rsidR="00DA01A9" w:rsidRPr="00316811">
              <w:rPr>
                <w:rFonts w:ascii="Verdana" w:hAnsi="Verdana"/>
                <w:sz w:val="16"/>
                <w:szCs w:val="16"/>
              </w:rPr>
              <w:t xml:space="preserve"> </w:t>
            </w:r>
            <w:r w:rsidRPr="00316811">
              <w:rPr>
                <w:rFonts w:ascii="Verdana" w:hAnsi="Verdana"/>
                <w:sz w:val="16"/>
                <w:szCs w:val="16"/>
              </w:rPr>
              <w:t>lateral,</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varias</w:t>
            </w:r>
            <w:r w:rsidR="00DA01A9" w:rsidRPr="00316811">
              <w:rPr>
                <w:rFonts w:ascii="Verdana" w:hAnsi="Verdana"/>
                <w:sz w:val="16"/>
                <w:szCs w:val="16"/>
              </w:rPr>
              <w:t xml:space="preserve"> </w:t>
            </w:r>
            <w:r w:rsidRPr="00316811">
              <w:rPr>
                <w:rFonts w:ascii="Verdana" w:hAnsi="Verdana"/>
                <w:sz w:val="16"/>
                <w:szCs w:val="16"/>
              </w:rPr>
              <w:t>hojas.</w:t>
            </w:r>
            <w:r w:rsidR="00DA01A9" w:rsidRPr="00316811">
              <w:rPr>
                <w:rFonts w:ascii="Verdana" w:hAnsi="Verdana"/>
                <w:sz w:val="16"/>
                <w:szCs w:val="16"/>
              </w:rPr>
              <w:t xml:space="preserve"> </w:t>
            </w:r>
          </w:p>
        </w:tc>
        <w:tc>
          <w:tcPr>
            <w:tcW w:w="1219" w:type="pct"/>
            <w:tcBorders>
              <w:top w:val="single" w:sz="6" w:space="0" w:color="000000"/>
              <w:left w:val="single" w:sz="6" w:space="0" w:color="000000"/>
              <w:bottom w:val="single" w:sz="6" w:space="0" w:color="000000"/>
              <w:right w:val="single" w:sz="6" w:space="0" w:color="000000"/>
            </w:tcBorders>
          </w:tcPr>
          <w:p w14:paraId="28EC9A5F" w14:textId="77777777" w:rsidR="004516D7" w:rsidRPr="00316811" w:rsidRDefault="004516D7" w:rsidP="00906CCB">
            <w:pPr>
              <w:pStyle w:val="Texto"/>
              <w:spacing w:after="99"/>
              <w:ind w:firstLine="0"/>
              <w:jc w:val="center"/>
              <w:rPr>
                <w:rFonts w:ascii="Verdana" w:hAnsi="Verdana"/>
                <w:sz w:val="16"/>
                <w:szCs w:val="16"/>
              </w:rPr>
            </w:pPr>
            <w:r w:rsidRPr="00316811">
              <w:rPr>
                <w:rFonts w:ascii="Verdana" w:hAnsi="Verdana"/>
                <w:sz w:val="16"/>
                <w:szCs w:val="16"/>
              </w:rPr>
              <w:t>Tres</w:t>
            </w:r>
            <w:r w:rsidR="00DA01A9" w:rsidRPr="00316811">
              <w:rPr>
                <w:rFonts w:ascii="Verdana" w:hAnsi="Verdana"/>
                <w:sz w:val="16"/>
                <w:szCs w:val="16"/>
              </w:rPr>
              <w:t xml:space="preserve"> </w:t>
            </w:r>
            <w:r w:rsidRPr="00316811">
              <w:rPr>
                <w:rFonts w:ascii="Verdana" w:hAnsi="Verdana"/>
                <w:sz w:val="16"/>
                <w:szCs w:val="16"/>
              </w:rPr>
              <w:t>(dos</w:t>
            </w:r>
            <w:r w:rsidR="00DA01A9" w:rsidRPr="00316811">
              <w:rPr>
                <w:rFonts w:ascii="Verdana" w:hAnsi="Verdana"/>
                <w:sz w:val="16"/>
                <w:szCs w:val="16"/>
              </w:rPr>
              <w:t xml:space="preserve"> </w:t>
            </w:r>
            <w:r w:rsidRPr="00316811">
              <w:rPr>
                <w:rFonts w:ascii="Verdana" w:hAnsi="Verdana"/>
                <w:sz w:val="16"/>
                <w:szCs w:val="16"/>
              </w:rPr>
              <w:t>ensayos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caída</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saco)</w:t>
            </w:r>
          </w:p>
        </w:tc>
        <w:tc>
          <w:tcPr>
            <w:tcW w:w="1916" w:type="pct"/>
            <w:tcBorders>
              <w:top w:val="single" w:sz="6" w:space="0" w:color="000000"/>
              <w:left w:val="single" w:sz="6" w:space="0" w:color="000000"/>
              <w:bottom w:val="single" w:sz="6" w:space="0" w:color="000000"/>
              <w:right w:val="single" w:sz="6" w:space="0" w:color="000000"/>
            </w:tcBorders>
          </w:tcPr>
          <w:p w14:paraId="17EAF4F2"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Primer</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plano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cara</w:t>
            </w:r>
            <w:r w:rsidR="00DA01A9" w:rsidRPr="00316811">
              <w:rPr>
                <w:rFonts w:ascii="Verdana" w:hAnsi="Verdana"/>
                <w:sz w:val="16"/>
                <w:szCs w:val="16"/>
              </w:rPr>
              <w:t xml:space="preserve"> </w:t>
            </w:r>
            <w:r w:rsidRPr="00316811">
              <w:rPr>
                <w:rFonts w:ascii="Verdana" w:hAnsi="Verdana"/>
                <w:sz w:val="16"/>
                <w:szCs w:val="16"/>
              </w:rPr>
              <w:t>ancha.</w:t>
            </w:r>
          </w:p>
          <w:p w14:paraId="2BC3B7DD" w14:textId="77777777" w:rsidR="004516D7" w:rsidRPr="00316811" w:rsidRDefault="004516D7" w:rsidP="00906CCB">
            <w:pPr>
              <w:pStyle w:val="Texto"/>
              <w:spacing w:after="99"/>
              <w:ind w:firstLine="0"/>
              <w:rPr>
                <w:rFonts w:ascii="Verdana" w:hAnsi="Verdana"/>
                <w:sz w:val="16"/>
                <w:szCs w:val="16"/>
              </w:rPr>
            </w:pPr>
            <w:r w:rsidRPr="00316811">
              <w:rPr>
                <w:rFonts w:ascii="Verdana" w:hAnsi="Verdana"/>
                <w:sz w:val="16"/>
                <w:szCs w:val="16"/>
              </w:rPr>
              <w:t>Segundo</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sobre</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extremo</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saco.</w:t>
            </w:r>
            <w:r w:rsidR="00DA01A9" w:rsidRPr="00316811">
              <w:rPr>
                <w:rFonts w:ascii="Verdana" w:hAnsi="Verdana"/>
                <w:sz w:val="16"/>
                <w:szCs w:val="16"/>
              </w:rPr>
              <w:t xml:space="preserve"> </w:t>
            </w:r>
          </w:p>
        </w:tc>
      </w:tr>
    </w:tbl>
    <w:p w14:paraId="304390D8" w14:textId="77777777" w:rsidR="004516D7" w:rsidRPr="00316811" w:rsidRDefault="004516D7" w:rsidP="00906CCB">
      <w:pPr>
        <w:pStyle w:val="Texto"/>
        <w:spacing w:after="98" w:line="14" w:lineRule="exact"/>
        <w:rPr>
          <w:rFonts w:ascii="Verdana" w:hAnsi="Verdana"/>
          <w:b/>
          <w:sz w:val="16"/>
          <w:szCs w:val="16"/>
        </w:rPr>
      </w:pPr>
    </w:p>
    <w:p w14:paraId="4245C818" w14:textId="77777777" w:rsidR="00316811" w:rsidRDefault="00316811" w:rsidP="001335A3">
      <w:pPr>
        <w:pStyle w:val="Texto"/>
        <w:spacing w:line="229" w:lineRule="exact"/>
        <w:ind w:firstLine="0"/>
        <w:rPr>
          <w:rFonts w:ascii="Verdana" w:hAnsi="Verdana"/>
          <w:b/>
          <w:sz w:val="16"/>
          <w:szCs w:val="16"/>
        </w:rPr>
      </w:pPr>
    </w:p>
    <w:p w14:paraId="3C384829" w14:textId="77777777" w:rsidR="001335A3" w:rsidRPr="001B044D" w:rsidRDefault="001335A3" w:rsidP="001335A3">
      <w:pPr>
        <w:pStyle w:val="Texto"/>
        <w:spacing w:after="99"/>
        <w:ind w:firstLine="0"/>
        <w:jc w:val="center"/>
        <w:rPr>
          <w:rFonts w:ascii="Verdana" w:hAnsi="Verdana"/>
          <w:b/>
          <w:sz w:val="16"/>
          <w:szCs w:val="16"/>
          <w:lang w:val="en-US"/>
        </w:rPr>
      </w:pPr>
      <w:r w:rsidRPr="001B044D">
        <w:rPr>
          <w:rFonts w:ascii="Verdana" w:hAnsi="Verdana"/>
          <w:b/>
          <w:sz w:val="16"/>
          <w:szCs w:val="16"/>
          <w:lang w:val="en-US"/>
        </w:rPr>
        <w:t>Table 1 Drop tests</w:t>
      </w:r>
    </w:p>
    <w:tbl>
      <w:tblPr>
        <w:tblW w:w="5000" w:type="pct"/>
        <w:tblCellMar>
          <w:left w:w="72" w:type="dxa"/>
          <w:right w:w="72" w:type="dxa"/>
        </w:tblCellMar>
        <w:tblLook w:val="04A0" w:firstRow="1" w:lastRow="0" w:firstColumn="1" w:lastColumn="0" w:noHBand="0" w:noVBand="1"/>
      </w:tblPr>
      <w:tblGrid>
        <w:gridCol w:w="3485"/>
        <w:gridCol w:w="2278"/>
        <w:gridCol w:w="3581"/>
      </w:tblGrid>
      <w:tr w:rsidR="001335A3" w:rsidRPr="00375158" w14:paraId="4C11DFB4" w14:textId="77777777" w:rsidTr="001335A3">
        <w:trPr>
          <w:trHeight w:val="20"/>
        </w:trPr>
        <w:tc>
          <w:tcPr>
            <w:tcW w:w="1865" w:type="pct"/>
            <w:tcBorders>
              <w:top w:val="single" w:sz="6" w:space="0" w:color="000000"/>
              <w:left w:val="single" w:sz="6" w:space="0" w:color="000000"/>
              <w:bottom w:val="single" w:sz="6" w:space="0" w:color="000000"/>
              <w:right w:val="single" w:sz="6" w:space="0" w:color="000000"/>
            </w:tcBorders>
            <w:shd w:val="pct10" w:color="auto" w:fill="auto"/>
            <w:noWrap/>
            <w:vAlign w:val="center"/>
            <w:hideMark/>
          </w:tcPr>
          <w:p w14:paraId="56352CBA" w14:textId="77777777" w:rsidR="001335A3" w:rsidRPr="001B044D" w:rsidRDefault="001335A3">
            <w:pPr>
              <w:pStyle w:val="Texto"/>
              <w:spacing w:after="99"/>
              <w:ind w:firstLine="0"/>
              <w:jc w:val="center"/>
              <w:rPr>
                <w:rFonts w:ascii="Verdana" w:hAnsi="Verdana"/>
                <w:b/>
                <w:sz w:val="16"/>
                <w:szCs w:val="16"/>
                <w:lang w:val="en-US"/>
              </w:rPr>
            </w:pPr>
            <w:r w:rsidRPr="001B044D">
              <w:rPr>
                <w:rFonts w:ascii="Verdana" w:hAnsi="Verdana"/>
                <w:b/>
                <w:sz w:val="16"/>
                <w:szCs w:val="16"/>
                <w:lang w:val="en-US"/>
              </w:rPr>
              <w:t>sample packaging/container</w:t>
            </w:r>
          </w:p>
        </w:tc>
        <w:tc>
          <w:tcPr>
            <w:tcW w:w="1219" w:type="pct"/>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5101C19F" w14:textId="77777777" w:rsidR="001335A3" w:rsidRPr="001B044D" w:rsidRDefault="001335A3">
            <w:pPr>
              <w:pStyle w:val="Texto"/>
              <w:spacing w:after="99"/>
              <w:ind w:firstLine="0"/>
              <w:jc w:val="center"/>
              <w:rPr>
                <w:rFonts w:ascii="Verdana" w:hAnsi="Verdana"/>
                <w:b/>
                <w:sz w:val="16"/>
                <w:szCs w:val="16"/>
                <w:lang w:val="en-US"/>
              </w:rPr>
            </w:pPr>
            <w:r w:rsidRPr="001B044D">
              <w:rPr>
                <w:rFonts w:ascii="Verdana" w:hAnsi="Verdana"/>
                <w:b/>
                <w:sz w:val="16"/>
                <w:szCs w:val="16"/>
                <w:lang w:val="en-US"/>
              </w:rPr>
              <w:t>No. of samples for the test</w:t>
            </w:r>
          </w:p>
        </w:tc>
        <w:tc>
          <w:tcPr>
            <w:tcW w:w="1916" w:type="pct"/>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4B6DD9BC" w14:textId="77777777" w:rsidR="001335A3" w:rsidRPr="001B044D" w:rsidRDefault="001335A3">
            <w:pPr>
              <w:pStyle w:val="Texto"/>
              <w:spacing w:after="99"/>
              <w:ind w:firstLine="0"/>
              <w:jc w:val="center"/>
              <w:rPr>
                <w:rFonts w:ascii="Verdana" w:hAnsi="Verdana"/>
                <w:b/>
                <w:sz w:val="16"/>
                <w:szCs w:val="16"/>
                <w:lang w:val="en-US"/>
              </w:rPr>
            </w:pPr>
            <w:r w:rsidRPr="001B044D">
              <w:rPr>
                <w:rFonts w:ascii="Verdana" w:hAnsi="Verdana"/>
                <w:b/>
                <w:sz w:val="16"/>
                <w:szCs w:val="16"/>
                <w:lang w:val="en-US"/>
              </w:rPr>
              <w:t>sample orientation</w:t>
            </w:r>
          </w:p>
          <w:p w14:paraId="5046ED7E" w14:textId="77777777" w:rsidR="001335A3" w:rsidRPr="001B044D" w:rsidRDefault="001335A3">
            <w:pPr>
              <w:pStyle w:val="Texto"/>
              <w:spacing w:after="99"/>
              <w:ind w:firstLine="0"/>
              <w:jc w:val="center"/>
              <w:rPr>
                <w:rFonts w:ascii="Verdana" w:hAnsi="Verdana"/>
                <w:b/>
                <w:sz w:val="16"/>
                <w:szCs w:val="16"/>
                <w:lang w:val="en-US"/>
              </w:rPr>
            </w:pPr>
            <w:r w:rsidRPr="001B044D">
              <w:rPr>
                <w:rFonts w:ascii="Verdana" w:hAnsi="Verdana"/>
                <w:b/>
                <w:sz w:val="16"/>
                <w:szCs w:val="16"/>
                <w:lang w:val="en-US"/>
              </w:rPr>
              <w:t>for the fall</w:t>
            </w:r>
          </w:p>
        </w:tc>
      </w:tr>
      <w:tr w:rsidR="001335A3" w:rsidRPr="00375158" w14:paraId="6D4A8364" w14:textId="77777777" w:rsidTr="001335A3">
        <w:trPr>
          <w:trHeight w:val="20"/>
        </w:trPr>
        <w:tc>
          <w:tcPr>
            <w:tcW w:w="1865" w:type="pct"/>
            <w:tcBorders>
              <w:top w:val="single" w:sz="6" w:space="0" w:color="000000"/>
              <w:left w:val="single" w:sz="6" w:space="0" w:color="000000"/>
              <w:bottom w:val="single" w:sz="6" w:space="0" w:color="000000"/>
              <w:right w:val="single" w:sz="6" w:space="0" w:color="000000"/>
            </w:tcBorders>
            <w:hideMark/>
          </w:tcPr>
          <w:p w14:paraId="64BFC991"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Steel drums.</w:t>
            </w:r>
          </w:p>
          <w:p w14:paraId="2CA49CF7"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Aluminum drums.</w:t>
            </w:r>
          </w:p>
          <w:p w14:paraId="422668AD" w14:textId="2BC39EC5"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 xml:space="preserve">drums other than steel or </w:t>
            </w:r>
            <w:r w:rsidR="00EE13B0" w:rsidRPr="001B044D">
              <w:rPr>
                <w:rFonts w:ascii="Verdana" w:hAnsi="Verdana"/>
                <w:sz w:val="16"/>
                <w:szCs w:val="16"/>
                <w:lang w:val="en-US"/>
              </w:rPr>
              <w:t>aluminum</w:t>
            </w:r>
            <w:r w:rsidRPr="001B044D">
              <w:rPr>
                <w:rFonts w:ascii="Verdana" w:hAnsi="Verdana"/>
                <w:sz w:val="16"/>
                <w:szCs w:val="16"/>
                <w:lang w:val="en-US"/>
              </w:rPr>
              <w:t>.</w:t>
            </w:r>
          </w:p>
          <w:p w14:paraId="568A907C" w14:textId="77777777"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steel jerricans</w:t>
            </w:r>
          </w:p>
          <w:p w14:paraId="1CD5C482" w14:textId="77FBE28A"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Aluminum jerricans</w:t>
            </w:r>
            <w:r w:rsidR="00697491" w:rsidRPr="001B044D">
              <w:rPr>
                <w:rFonts w:ascii="Verdana" w:hAnsi="Verdana"/>
                <w:sz w:val="16"/>
                <w:szCs w:val="16"/>
                <w:lang w:val="en-US"/>
              </w:rPr>
              <w:t>.</w:t>
            </w:r>
          </w:p>
          <w:p w14:paraId="4FE07270" w14:textId="77777777"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Plywood drums.</w:t>
            </w:r>
          </w:p>
          <w:p w14:paraId="709309E7" w14:textId="77777777"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Cardboard drums.</w:t>
            </w:r>
          </w:p>
          <w:p w14:paraId="53EFCD3E" w14:textId="4040EC1F" w:rsidR="001335A3"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t>Plastic drums and jerricans</w:t>
            </w:r>
            <w:r w:rsidR="00697491" w:rsidRPr="001B044D">
              <w:rPr>
                <w:rFonts w:ascii="Verdana" w:hAnsi="Verdana"/>
                <w:sz w:val="16"/>
                <w:szCs w:val="16"/>
                <w:lang w:val="en-US"/>
              </w:rPr>
              <w:t>.</w:t>
            </w:r>
          </w:p>
          <w:p w14:paraId="31A193C6" w14:textId="38AA996B" w:rsidR="00183AFA" w:rsidRPr="001B044D" w:rsidRDefault="001335A3" w:rsidP="00183AFA">
            <w:pPr>
              <w:pStyle w:val="Texto"/>
              <w:spacing w:after="99"/>
              <w:ind w:firstLine="0"/>
              <w:jc w:val="left"/>
              <w:rPr>
                <w:rFonts w:ascii="Verdana" w:hAnsi="Verdana"/>
                <w:sz w:val="16"/>
                <w:szCs w:val="16"/>
                <w:lang w:val="en-US"/>
              </w:rPr>
            </w:pPr>
            <w:r w:rsidRPr="001B044D">
              <w:rPr>
                <w:rFonts w:ascii="Verdana" w:hAnsi="Verdana"/>
                <w:sz w:val="16"/>
                <w:szCs w:val="16"/>
                <w:lang w:val="en-US"/>
              </w:rPr>
              <w:lastRenderedPageBreak/>
              <w:t xml:space="preserve">Drum-shaped composite </w:t>
            </w:r>
            <w:r w:rsidR="00697491" w:rsidRPr="001B044D">
              <w:rPr>
                <w:rFonts w:ascii="Verdana" w:hAnsi="Verdana"/>
                <w:sz w:val="16"/>
                <w:szCs w:val="16"/>
                <w:lang w:val="en-US"/>
              </w:rPr>
              <w:t>packaging/container</w:t>
            </w:r>
            <w:r w:rsidRPr="001B044D">
              <w:rPr>
                <w:rFonts w:ascii="Verdana" w:hAnsi="Verdana"/>
                <w:sz w:val="16"/>
                <w:szCs w:val="16"/>
                <w:lang w:val="en-US"/>
              </w:rPr>
              <w:t>.</w:t>
            </w:r>
          </w:p>
        </w:tc>
        <w:tc>
          <w:tcPr>
            <w:tcW w:w="1219" w:type="pct"/>
            <w:tcBorders>
              <w:top w:val="single" w:sz="6" w:space="0" w:color="000000"/>
              <w:left w:val="single" w:sz="6" w:space="0" w:color="000000"/>
              <w:bottom w:val="single" w:sz="6" w:space="0" w:color="000000"/>
              <w:right w:val="single" w:sz="6" w:space="0" w:color="000000"/>
            </w:tcBorders>
            <w:hideMark/>
          </w:tcPr>
          <w:p w14:paraId="1EAEDB03" w14:textId="77777777" w:rsidR="001335A3" w:rsidRPr="001B044D" w:rsidRDefault="001335A3">
            <w:pPr>
              <w:pStyle w:val="Texto"/>
              <w:spacing w:after="99"/>
              <w:ind w:firstLine="0"/>
              <w:jc w:val="center"/>
              <w:rPr>
                <w:rFonts w:ascii="Verdana" w:hAnsi="Verdana"/>
                <w:sz w:val="16"/>
                <w:szCs w:val="16"/>
                <w:lang w:val="en-US"/>
              </w:rPr>
            </w:pPr>
            <w:r w:rsidRPr="001B044D">
              <w:rPr>
                <w:rFonts w:ascii="Verdana" w:hAnsi="Verdana"/>
                <w:sz w:val="16"/>
                <w:szCs w:val="16"/>
                <w:lang w:val="en-US"/>
              </w:rPr>
              <w:lastRenderedPageBreak/>
              <w:t>Six (three for each drop test)</w:t>
            </w:r>
          </w:p>
        </w:tc>
        <w:tc>
          <w:tcPr>
            <w:tcW w:w="1916" w:type="pct"/>
            <w:tcBorders>
              <w:top w:val="single" w:sz="6" w:space="0" w:color="000000"/>
              <w:left w:val="single" w:sz="6" w:space="0" w:color="000000"/>
              <w:bottom w:val="single" w:sz="6" w:space="0" w:color="000000"/>
              <w:right w:val="single" w:sz="6" w:space="0" w:color="000000"/>
            </w:tcBorders>
            <w:hideMark/>
          </w:tcPr>
          <w:p w14:paraId="3514D1E4" w14:textId="721B1F71"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 xml:space="preserve">First test (with three samples): The packaging must hit the impact area diagonally with the rim or, if it does not have a rim, with a peripheral </w:t>
            </w:r>
            <w:r w:rsidR="00434A2E" w:rsidRPr="001B044D">
              <w:rPr>
                <w:rFonts w:ascii="Verdana" w:hAnsi="Verdana"/>
                <w:sz w:val="16"/>
                <w:szCs w:val="16"/>
                <w:lang w:val="en-US"/>
              </w:rPr>
              <w:t>union</w:t>
            </w:r>
            <w:r w:rsidRPr="001B044D">
              <w:rPr>
                <w:rFonts w:ascii="Verdana" w:hAnsi="Verdana"/>
                <w:sz w:val="16"/>
                <w:szCs w:val="16"/>
                <w:lang w:val="en-US"/>
              </w:rPr>
              <w:t xml:space="preserve"> or edge.</w:t>
            </w:r>
          </w:p>
          <w:p w14:paraId="7AC4DC76" w14:textId="235CC7D9"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 xml:space="preserve">Second test (with the other three samples): The packaging must hit the impact area with the weakest part not tested in the first drop test, for example, a closure or, in the case of some cylindrical drums, with the welded longitudinal </w:t>
            </w:r>
            <w:r w:rsidR="00434A2E" w:rsidRPr="001B044D">
              <w:rPr>
                <w:rFonts w:ascii="Verdana" w:hAnsi="Verdana"/>
                <w:sz w:val="16"/>
                <w:szCs w:val="16"/>
                <w:lang w:val="en-US"/>
              </w:rPr>
              <w:t>union</w:t>
            </w:r>
            <w:r w:rsidRPr="001B044D">
              <w:rPr>
                <w:rFonts w:ascii="Verdana" w:hAnsi="Verdana"/>
                <w:sz w:val="16"/>
                <w:szCs w:val="16"/>
                <w:lang w:val="en-US"/>
              </w:rPr>
              <w:t xml:space="preserve"> of the body.</w:t>
            </w:r>
          </w:p>
        </w:tc>
      </w:tr>
      <w:tr w:rsidR="001335A3" w:rsidRPr="00375158" w14:paraId="19709A36" w14:textId="77777777" w:rsidTr="001335A3">
        <w:trPr>
          <w:trHeight w:val="20"/>
        </w:trPr>
        <w:tc>
          <w:tcPr>
            <w:tcW w:w="1865" w:type="pct"/>
            <w:tcBorders>
              <w:top w:val="single" w:sz="6" w:space="0" w:color="000000"/>
              <w:left w:val="single" w:sz="6" w:space="0" w:color="000000"/>
              <w:bottom w:val="single" w:sz="6" w:space="0" w:color="000000"/>
              <w:right w:val="single" w:sz="6" w:space="0" w:color="000000"/>
            </w:tcBorders>
            <w:hideMark/>
          </w:tcPr>
          <w:p w14:paraId="5E9F7C27" w14:textId="001633A1"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Natural wooden boxes</w:t>
            </w:r>
            <w:r w:rsidR="00697491" w:rsidRPr="001B044D">
              <w:rPr>
                <w:rFonts w:ascii="Verdana" w:hAnsi="Verdana"/>
                <w:sz w:val="16"/>
                <w:szCs w:val="16"/>
                <w:lang w:val="en-US"/>
              </w:rPr>
              <w:t>.</w:t>
            </w:r>
          </w:p>
          <w:p w14:paraId="276AC281"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Plywood boxes.</w:t>
            </w:r>
          </w:p>
          <w:p w14:paraId="45B49CA4" w14:textId="77777777" w:rsidR="001335A3" w:rsidRPr="001B044D" w:rsidRDefault="001335A3">
            <w:pPr>
              <w:pStyle w:val="Texto"/>
              <w:spacing w:after="99"/>
              <w:ind w:firstLine="0"/>
              <w:rPr>
                <w:rFonts w:ascii="Verdana" w:hAnsi="Verdana"/>
                <w:sz w:val="16"/>
                <w:szCs w:val="16"/>
                <w:u w:val="single"/>
                <w:lang w:val="en-US"/>
              </w:rPr>
            </w:pPr>
            <w:r w:rsidRPr="001B044D">
              <w:rPr>
                <w:rFonts w:ascii="Verdana" w:hAnsi="Verdana"/>
                <w:sz w:val="16"/>
                <w:szCs w:val="16"/>
                <w:lang w:val="en-US"/>
              </w:rPr>
              <w:t>Wooden chipboard boxes.</w:t>
            </w:r>
          </w:p>
          <w:p w14:paraId="3CEA07E2"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Cardboard boxes.</w:t>
            </w:r>
          </w:p>
          <w:p w14:paraId="793D4DCD"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Plastic boxes.</w:t>
            </w:r>
          </w:p>
          <w:p w14:paraId="3FDEB679"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Steel or aluminum boxes.</w:t>
            </w:r>
          </w:p>
          <w:p w14:paraId="5E0B0351" w14:textId="1B36886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 xml:space="preserve">Box-shaped composite </w:t>
            </w:r>
            <w:r w:rsidR="00697491" w:rsidRPr="001B044D">
              <w:rPr>
                <w:rFonts w:ascii="Verdana" w:hAnsi="Verdana"/>
                <w:sz w:val="16"/>
                <w:szCs w:val="16"/>
                <w:lang w:val="en-US"/>
              </w:rPr>
              <w:t>packaging/container</w:t>
            </w:r>
            <w:r w:rsidRPr="001B044D">
              <w:rPr>
                <w:rFonts w:ascii="Verdana" w:hAnsi="Verdana"/>
                <w:sz w:val="16"/>
                <w:szCs w:val="16"/>
                <w:lang w:val="en-US"/>
              </w:rPr>
              <w:t>.</w:t>
            </w:r>
          </w:p>
        </w:tc>
        <w:tc>
          <w:tcPr>
            <w:tcW w:w="1219" w:type="pct"/>
            <w:tcBorders>
              <w:top w:val="single" w:sz="6" w:space="0" w:color="000000"/>
              <w:left w:val="single" w:sz="6" w:space="0" w:color="000000"/>
              <w:bottom w:val="single" w:sz="6" w:space="0" w:color="000000"/>
              <w:right w:val="single" w:sz="6" w:space="0" w:color="000000"/>
            </w:tcBorders>
            <w:hideMark/>
          </w:tcPr>
          <w:p w14:paraId="678B1F94" w14:textId="77777777" w:rsidR="001335A3" w:rsidRPr="001B044D" w:rsidRDefault="001335A3">
            <w:pPr>
              <w:pStyle w:val="Texto"/>
              <w:spacing w:after="99"/>
              <w:ind w:firstLine="0"/>
              <w:jc w:val="center"/>
              <w:rPr>
                <w:rFonts w:ascii="Verdana" w:hAnsi="Verdana"/>
                <w:sz w:val="16"/>
                <w:szCs w:val="16"/>
                <w:lang w:val="en-US"/>
              </w:rPr>
            </w:pPr>
            <w:r w:rsidRPr="001B044D">
              <w:rPr>
                <w:rFonts w:ascii="Verdana" w:hAnsi="Verdana"/>
                <w:sz w:val="16"/>
                <w:szCs w:val="16"/>
                <w:lang w:val="en-US"/>
              </w:rPr>
              <w:t>Five (one for each drop test)</w:t>
            </w:r>
          </w:p>
        </w:tc>
        <w:tc>
          <w:tcPr>
            <w:tcW w:w="1916" w:type="pct"/>
            <w:tcBorders>
              <w:top w:val="single" w:sz="6" w:space="0" w:color="000000"/>
              <w:left w:val="single" w:sz="6" w:space="0" w:color="000000"/>
              <w:bottom w:val="single" w:sz="6" w:space="0" w:color="000000"/>
              <w:right w:val="single" w:sz="6" w:space="0" w:color="000000"/>
            </w:tcBorders>
            <w:hideMark/>
          </w:tcPr>
          <w:p w14:paraId="5F4752D8"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First Essay: flat on the background.</w:t>
            </w:r>
          </w:p>
          <w:p w14:paraId="4E421FC1"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Second trial: flat on top.</w:t>
            </w:r>
          </w:p>
          <w:p w14:paraId="59C90F8B"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Third test: flat on one of the longest side walls.</w:t>
            </w:r>
          </w:p>
          <w:p w14:paraId="11663EEF"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Fourth test: flat on one of the shorter side walls.</w:t>
            </w:r>
          </w:p>
          <w:p w14:paraId="1A891ED5"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Fifth essay: on a corner.</w:t>
            </w:r>
          </w:p>
        </w:tc>
      </w:tr>
      <w:tr w:rsidR="001335A3" w:rsidRPr="00375158" w14:paraId="23A2DDA8" w14:textId="77777777" w:rsidTr="001335A3">
        <w:trPr>
          <w:trHeight w:val="20"/>
        </w:trPr>
        <w:tc>
          <w:tcPr>
            <w:tcW w:w="1865" w:type="pct"/>
            <w:tcBorders>
              <w:top w:val="single" w:sz="6" w:space="0" w:color="000000"/>
              <w:left w:val="single" w:sz="6" w:space="0" w:color="000000"/>
              <w:bottom w:val="single" w:sz="6" w:space="0" w:color="000000"/>
              <w:right w:val="single" w:sz="6" w:space="0" w:color="000000"/>
            </w:tcBorders>
            <w:hideMark/>
          </w:tcPr>
          <w:p w14:paraId="0FD8D260"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Single ply sacks with side seam.</w:t>
            </w:r>
          </w:p>
        </w:tc>
        <w:tc>
          <w:tcPr>
            <w:tcW w:w="1219" w:type="pct"/>
            <w:tcBorders>
              <w:top w:val="single" w:sz="6" w:space="0" w:color="000000"/>
              <w:left w:val="single" w:sz="6" w:space="0" w:color="000000"/>
              <w:bottom w:val="single" w:sz="6" w:space="0" w:color="000000"/>
              <w:right w:val="single" w:sz="6" w:space="0" w:color="000000"/>
            </w:tcBorders>
            <w:hideMark/>
          </w:tcPr>
          <w:p w14:paraId="0C0B6EAA" w14:textId="77777777" w:rsidR="001335A3" w:rsidRPr="001B044D" w:rsidRDefault="001335A3">
            <w:pPr>
              <w:pStyle w:val="Texto"/>
              <w:spacing w:after="99"/>
              <w:ind w:firstLine="0"/>
              <w:jc w:val="center"/>
              <w:rPr>
                <w:rFonts w:ascii="Verdana" w:hAnsi="Verdana"/>
                <w:sz w:val="16"/>
                <w:szCs w:val="16"/>
                <w:lang w:val="en-US"/>
              </w:rPr>
            </w:pPr>
            <w:r w:rsidRPr="001B044D">
              <w:rPr>
                <w:rFonts w:ascii="Verdana" w:hAnsi="Verdana"/>
                <w:sz w:val="16"/>
                <w:szCs w:val="16"/>
                <w:lang w:val="en-US"/>
              </w:rPr>
              <w:t>Three (three drop tests per bag)</w:t>
            </w:r>
          </w:p>
        </w:tc>
        <w:tc>
          <w:tcPr>
            <w:tcW w:w="1916" w:type="pct"/>
            <w:tcBorders>
              <w:top w:val="single" w:sz="6" w:space="0" w:color="000000"/>
              <w:left w:val="single" w:sz="6" w:space="0" w:color="000000"/>
              <w:bottom w:val="single" w:sz="6" w:space="0" w:color="000000"/>
              <w:right w:val="single" w:sz="6" w:space="0" w:color="000000"/>
            </w:tcBorders>
            <w:hideMark/>
          </w:tcPr>
          <w:p w14:paraId="2DA135AB"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First test: flat on a wide face.</w:t>
            </w:r>
          </w:p>
          <w:p w14:paraId="1C94A6A8"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Second test: plane on a narrow face.</w:t>
            </w:r>
          </w:p>
          <w:p w14:paraId="0DCA4417"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Third test: on one end of the bag.</w:t>
            </w:r>
          </w:p>
        </w:tc>
      </w:tr>
      <w:tr w:rsidR="001335A3" w:rsidRPr="00375158" w14:paraId="033D5F94" w14:textId="77777777" w:rsidTr="001335A3">
        <w:trPr>
          <w:trHeight w:val="20"/>
        </w:trPr>
        <w:tc>
          <w:tcPr>
            <w:tcW w:w="1865" w:type="pct"/>
            <w:tcBorders>
              <w:top w:val="single" w:sz="6" w:space="0" w:color="000000"/>
              <w:left w:val="single" w:sz="6" w:space="0" w:color="000000"/>
              <w:bottom w:val="single" w:sz="6" w:space="0" w:color="000000"/>
              <w:right w:val="single" w:sz="6" w:space="0" w:color="000000"/>
            </w:tcBorders>
            <w:hideMark/>
          </w:tcPr>
          <w:p w14:paraId="3A1E2B75"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Sacks with a single sheet without lateral seam, or with several sheets.</w:t>
            </w:r>
          </w:p>
        </w:tc>
        <w:tc>
          <w:tcPr>
            <w:tcW w:w="1219" w:type="pct"/>
            <w:tcBorders>
              <w:top w:val="single" w:sz="6" w:space="0" w:color="000000"/>
              <w:left w:val="single" w:sz="6" w:space="0" w:color="000000"/>
              <w:bottom w:val="single" w:sz="6" w:space="0" w:color="000000"/>
              <w:right w:val="single" w:sz="6" w:space="0" w:color="000000"/>
            </w:tcBorders>
            <w:hideMark/>
          </w:tcPr>
          <w:p w14:paraId="3275EE89" w14:textId="77777777" w:rsidR="001335A3" w:rsidRPr="001B044D" w:rsidRDefault="001335A3">
            <w:pPr>
              <w:pStyle w:val="Texto"/>
              <w:spacing w:after="99"/>
              <w:ind w:firstLine="0"/>
              <w:jc w:val="center"/>
              <w:rPr>
                <w:rFonts w:ascii="Verdana" w:hAnsi="Verdana"/>
                <w:sz w:val="16"/>
                <w:szCs w:val="16"/>
                <w:lang w:val="en-US"/>
              </w:rPr>
            </w:pPr>
            <w:r w:rsidRPr="001B044D">
              <w:rPr>
                <w:rFonts w:ascii="Verdana" w:hAnsi="Verdana"/>
                <w:sz w:val="16"/>
                <w:szCs w:val="16"/>
                <w:lang w:val="en-US"/>
              </w:rPr>
              <w:t>Three (two drop tests per bag)</w:t>
            </w:r>
          </w:p>
        </w:tc>
        <w:tc>
          <w:tcPr>
            <w:tcW w:w="1916" w:type="pct"/>
            <w:tcBorders>
              <w:top w:val="single" w:sz="6" w:space="0" w:color="000000"/>
              <w:left w:val="single" w:sz="6" w:space="0" w:color="000000"/>
              <w:bottom w:val="single" w:sz="6" w:space="0" w:color="000000"/>
              <w:right w:val="single" w:sz="6" w:space="0" w:color="000000"/>
            </w:tcBorders>
            <w:hideMark/>
          </w:tcPr>
          <w:p w14:paraId="714CDF19"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First test: flat on a wide face.</w:t>
            </w:r>
          </w:p>
          <w:p w14:paraId="2D17C06A" w14:textId="77777777" w:rsidR="001335A3" w:rsidRPr="001B044D" w:rsidRDefault="001335A3">
            <w:pPr>
              <w:pStyle w:val="Texto"/>
              <w:spacing w:after="99"/>
              <w:ind w:firstLine="0"/>
              <w:rPr>
                <w:rFonts w:ascii="Verdana" w:hAnsi="Verdana"/>
                <w:sz w:val="16"/>
                <w:szCs w:val="16"/>
                <w:lang w:val="en-US"/>
              </w:rPr>
            </w:pPr>
            <w:r w:rsidRPr="001B044D">
              <w:rPr>
                <w:rFonts w:ascii="Verdana" w:hAnsi="Verdana"/>
                <w:sz w:val="16"/>
                <w:szCs w:val="16"/>
                <w:lang w:val="en-US"/>
              </w:rPr>
              <w:t>Second test: on one end of the bag.</w:t>
            </w:r>
          </w:p>
        </w:tc>
      </w:tr>
    </w:tbl>
    <w:p w14:paraId="648865AA" w14:textId="77777777" w:rsidR="001335A3" w:rsidRDefault="001335A3" w:rsidP="001335A3">
      <w:pPr>
        <w:pStyle w:val="Texto"/>
        <w:spacing w:after="98" w:line="14" w:lineRule="exact"/>
        <w:rPr>
          <w:rFonts w:ascii="Verdana" w:hAnsi="Verdana"/>
          <w:b/>
          <w:sz w:val="16"/>
          <w:szCs w:val="16"/>
          <w:lang w:val="en"/>
        </w:rPr>
      </w:pPr>
    </w:p>
    <w:p w14:paraId="5FB10DBD" w14:textId="77777777" w:rsidR="001335A3" w:rsidRPr="001335A3" w:rsidRDefault="001335A3" w:rsidP="001335A3">
      <w:pPr>
        <w:pStyle w:val="Texto"/>
        <w:spacing w:line="229" w:lineRule="exact"/>
        <w:rPr>
          <w:rFonts w:ascii="Verdana" w:hAnsi="Verdana"/>
          <w:b/>
          <w:sz w:val="16"/>
          <w:szCs w:val="16"/>
          <w:lang w:val="en-US"/>
        </w:rPr>
      </w:pPr>
    </w:p>
    <w:p w14:paraId="37FBD6CC" w14:textId="77777777" w:rsidR="001335A3" w:rsidRPr="001335A3" w:rsidRDefault="001335A3" w:rsidP="001335A3">
      <w:pPr>
        <w:pStyle w:val="Texto"/>
        <w:spacing w:line="229" w:lineRule="exact"/>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335A3" w:rsidRPr="00375158" w14:paraId="7B17D9C5" w14:textId="38C2CF36" w:rsidTr="00183AFA">
        <w:tc>
          <w:tcPr>
            <w:tcW w:w="4675" w:type="dxa"/>
          </w:tcPr>
          <w:p w14:paraId="738CC96A"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b/>
                <w:sz w:val="16"/>
                <w:szCs w:val="16"/>
              </w:rPr>
              <w:t>5.5.3.2</w:t>
            </w:r>
            <w:r w:rsidRPr="00316811">
              <w:rPr>
                <w:rFonts w:ascii="Verdana" w:hAnsi="Verdana"/>
                <w:sz w:val="16"/>
                <w:szCs w:val="16"/>
              </w:rPr>
              <w:t xml:space="preserve"> (6.1.5.3.2) Preparación especial de las muestras para el ensayo de caída:</w:t>
            </w:r>
          </w:p>
        </w:tc>
        <w:tc>
          <w:tcPr>
            <w:tcW w:w="4675" w:type="dxa"/>
          </w:tcPr>
          <w:p w14:paraId="24941972" w14:textId="101651D3" w:rsidR="001335A3" w:rsidRPr="00183AFA" w:rsidRDefault="001335A3" w:rsidP="001335A3">
            <w:pPr>
              <w:pStyle w:val="Texto"/>
              <w:spacing w:line="229" w:lineRule="exact"/>
              <w:ind w:firstLine="0"/>
              <w:rPr>
                <w:rFonts w:ascii="Verdana" w:hAnsi="Verdana"/>
                <w:b/>
                <w:sz w:val="16"/>
                <w:szCs w:val="16"/>
                <w:lang w:val="en-US"/>
              </w:rPr>
            </w:pPr>
            <w:r w:rsidRPr="00183AFA">
              <w:rPr>
                <w:rFonts w:ascii="Verdana" w:hAnsi="Verdana"/>
                <w:b/>
                <w:sz w:val="16"/>
                <w:szCs w:val="16"/>
                <w:lang w:val="en-US"/>
              </w:rPr>
              <w:t xml:space="preserve">5.5.3.2 </w:t>
            </w:r>
            <w:r w:rsidRPr="00183AFA">
              <w:rPr>
                <w:rFonts w:ascii="Verdana" w:hAnsi="Verdana"/>
                <w:sz w:val="16"/>
                <w:szCs w:val="16"/>
                <w:lang w:val="en-US"/>
              </w:rPr>
              <w:t>(6.1.5.3.2) Special preparation of the samples for the drop test:</w:t>
            </w:r>
          </w:p>
        </w:tc>
      </w:tr>
      <w:tr w:rsidR="001335A3" w:rsidRPr="00375158" w14:paraId="714EC90D" w14:textId="6D2A4C14" w:rsidTr="00183AFA">
        <w:tc>
          <w:tcPr>
            <w:tcW w:w="4675" w:type="dxa"/>
          </w:tcPr>
          <w:p w14:paraId="5D0A5AEB"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sz w:val="16"/>
                <w:szCs w:val="16"/>
              </w:rPr>
              <w:t>La temperatura de las muestras y de sus contenidos debe estar reducida a una temperatura igual o inferior a -18°C (menos 18ºC) para los ensayos de los siguientes embalajes/envases:</w:t>
            </w:r>
          </w:p>
        </w:tc>
        <w:tc>
          <w:tcPr>
            <w:tcW w:w="4675" w:type="dxa"/>
          </w:tcPr>
          <w:p w14:paraId="0AB579FB" w14:textId="3D0A9E11" w:rsidR="001335A3" w:rsidRPr="00183AFA" w:rsidRDefault="001335A3" w:rsidP="001335A3">
            <w:pPr>
              <w:pStyle w:val="Texto"/>
              <w:spacing w:line="229" w:lineRule="exact"/>
              <w:ind w:firstLine="0"/>
              <w:rPr>
                <w:rFonts w:ascii="Verdana" w:hAnsi="Verdana"/>
                <w:sz w:val="16"/>
                <w:szCs w:val="16"/>
                <w:lang w:val="en-US"/>
              </w:rPr>
            </w:pPr>
            <w:r w:rsidRPr="00183AFA">
              <w:rPr>
                <w:rFonts w:ascii="Verdana" w:hAnsi="Verdana"/>
                <w:sz w:val="16"/>
                <w:szCs w:val="16"/>
                <w:lang w:val="en-US"/>
              </w:rPr>
              <w:t xml:space="preserve">The temperature of the samples and their contents must be reduced to a temperature equal to or less than -18°C (minus 18ºC) for the tests of the following </w:t>
            </w:r>
            <w:r w:rsidR="00697491" w:rsidRPr="00183AFA">
              <w:rPr>
                <w:rFonts w:ascii="Verdana" w:hAnsi="Verdana"/>
                <w:sz w:val="16"/>
                <w:szCs w:val="16"/>
                <w:lang w:val="en-US"/>
              </w:rPr>
              <w:t>packaging/container</w:t>
            </w:r>
            <w:r w:rsidRPr="00183AFA">
              <w:rPr>
                <w:rFonts w:ascii="Verdana" w:hAnsi="Verdana"/>
                <w:sz w:val="16"/>
                <w:szCs w:val="16"/>
                <w:lang w:val="en-US"/>
              </w:rPr>
              <w:t>:</w:t>
            </w:r>
          </w:p>
        </w:tc>
      </w:tr>
      <w:tr w:rsidR="001335A3" w:rsidRPr="00316811" w14:paraId="3F88F3BF" w14:textId="6ED6FA74" w:rsidTr="00183AFA">
        <w:tc>
          <w:tcPr>
            <w:tcW w:w="4675" w:type="dxa"/>
          </w:tcPr>
          <w:p w14:paraId="7683F633"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Bidones de plástico (ver 5.4.7) (6.1.4.8);</w:t>
            </w:r>
          </w:p>
        </w:tc>
        <w:tc>
          <w:tcPr>
            <w:tcW w:w="4675" w:type="dxa"/>
          </w:tcPr>
          <w:p w14:paraId="48533577" w14:textId="189BC74F"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a) </w:t>
            </w:r>
            <w:r w:rsidRPr="00183AFA">
              <w:rPr>
                <w:rFonts w:ascii="Verdana" w:hAnsi="Verdana"/>
                <w:sz w:val="16"/>
                <w:szCs w:val="16"/>
                <w:lang w:val="en-US"/>
              </w:rPr>
              <w:tab/>
              <w:t>Plastic drums (see 5.4.7) (6.1.4.8);</w:t>
            </w:r>
          </w:p>
        </w:tc>
      </w:tr>
      <w:tr w:rsidR="001335A3" w:rsidRPr="00316811" w14:paraId="68F0E66F" w14:textId="133F8825" w:rsidTr="00183AFA">
        <w:tc>
          <w:tcPr>
            <w:tcW w:w="4675" w:type="dxa"/>
          </w:tcPr>
          <w:p w14:paraId="03FBAB8D"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Jerricanes de plástico (ver 5.4.7) (6.1.4.8);</w:t>
            </w:r>
          </w:p>
        </w:tc>
        <w:tc>
          <w:tcPr>
            <w:tcW w:w="4675" w:type="dxa"/>
          </w:tcPr>
          <w:p w14:paraId="0756B17C" w14:textId="2B39E955"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b) </w:t>
            </w:r>
            <w:r w:rsidRPr="00183AFA">
              <w:rPr>
                <w:rFonts w:ascii="Verdana" w:hAnsi="Verdana"/>
                <w:b/>
                <w:sz w:val="16"/>
                <w:szCs w:val="16"/>
                <w:lang w:val="en-US"/>
              </w:rPr>
              <w:tab/>
            </w:r>
            <w:r w:rsidRPr="00183AFA">
              <w:rPr>
                <w:rFonts w:ascii="Verdana" w:hAnsi="Verdana"/>
                <w:sz w:val="16"/>
                <w:szCs w:val="16"/>
                <w:lang w:val="en-US"/>
              </w:rPr>
              <w:t>Plastic jerricans (see 5.4.7) (6.1.4.8);</w:t>
            </w:r>
          </w:p>
        </w:tc>
      </w:tr>
      <w:tr w:rsidR="001335A3" w:rsidRPr="00375158" w14:paraId="31CCD4C5" w14:textId="15FF42C8" w:rsidTr="00183AFA">
        <w:tc>
          <w:tcPr>
            <w:tcW w:w="4675" w:type="dxa"/>
          </w:tcPr>
          <w:p w14:paraId="7CC52296"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Cajas de plástico diferentes a las cajas de plástico expandido (ver 5.4.12) (6.1.4.13);</w:t>
            </w:r>
          </w:p>
        </w:tc>
        <w:tc>
          <w:tcPr>
            <w:tcW w:w="4675" w:type="dxa"/>
          </w:tcPr>
          <w:p w14:paraId="7CB1C0A7" w14:textId="67B92E3B"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c) </w:t>
            </w:r>
            <w:r w:rsidRPr="00183AFA">
              <w:rPr>
                <w:rFonts w:ascii="Verdana" w:hAnsi="Verdana"/>
                <w:b/>
                <w:sz w:val="16"/>
                <w:szCs w:val="16"/>
                <w:lang w:val="en-US"/>
              </w:rPr>
              <w:tab/>
            </w:r>
            <w:r w:rsidRPr="00183AFA">
              <w:rPr>
                <w:rFonts w:ascii="Verdana" w:hAnsi="Verdana"/>
                <w:sz w:val="16"/>
                <w:szCs w:val="16"/>
                <w:lang w:val="en-US"/>
              </w:rPr>
              <w:t>Plastic boxes other than expanded plastic boxes (see 5.4.12) (6.1.4.13);</w:t>
            </w:r>
          </w:p>
        </w:tc>
      </w:tr>
      <w:tr w:rsidR="001335A3" w:rsidRPr="00375158" w14:paraId="41C36086" w14:textId="24FCF20C" w:rsidTr="00183AFA">
        <w:tc>
          <w:tcPr>
            <w:tcW w:w="4675" w:type="dxa"/>
          </w:tcPr>
          <w:p w14:paraId="1A0B6236"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Embalajes/envases compuestos de plástico (ver 5.4.18) (6.1.4.19); y</w:t>
            </w:r>
          </w:p>
        </w:tc>
        <w:tc>
          <w:tcPr>
            <w:tcW w:w="4675" w:type="dxa"/>
          </w:tcPr>
          <w:p w14:paraId="16DE6F3C" w14:textId="462F6ACB"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d) </w:t>
            </w:r>
            <w:r w:rsidRPr="00183AFA">
              <w:rPr>
                <w:rFonts w:ascii="Verdana" w:hAnsi="Verdana"/>
                <w:sz w:val="16"/>
                <w:szCs w:val="16"/>
                <w:lang w:val="en-US"/>
              </w:rPr>
              <w:tab/>
              <w:t>Packaging/containers made of plastic (see 5.4.18) (6.1.4.19); and</w:t>
            </w:r>
          </w:p>
        </w:tc>
      </w:tr>
      <w:tr w:rsidR="001335A3" w:rsidRPr="00375158" w14:paraId="58026963" w14:textId="3C0D0B74" w:rsidTr="00183AFA">
        <w:tc>
          <w:tcPr>
            <w:tcW w:w="4675" w:type="dxa"/>
          </w:tcPr>
          <w:p w14:paraId="7F5AC347"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e)</w:t>
            </w:r>
            <w:r w:rsidRPr="00316811">
              <w:rPr>
                <w:rFonts w:ascii="Verdana" w:hAnsi="Verdana"/>
                <w:sz w:val="16"/>
                <w:szCs w:val="16"/>
              </w:rPr>
              <w:tab/>
              <w:t>Embalajes/envases combinados con embalajes/envases interiores de plástico que no sean sacos de plástico destinados a contener sólidos u objetos.</w:t>
            </w:r>
          </w:p>
        </w:tc>
        <w:tc>
          <w:tcPr>
            <w:tcW w:w="4675" w:type="dxa"/>
          </w:tcPr>
          <w:p w14:paraId="5B7D42D9" w14:textId="2420D406"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e) </w:t>
            </w:r>
            <w:r w:rsidRPr="00183AFA">
              <w:rPr>
                <w:rFonts w:ascii="Verdana" w:hAnsi="Verdana"/>
                <w:sz w:val="16"/>
                <w:szCs w:val="16"/>
                <w:lang w:val="en-US"/>
              </w:rPr>
              <w:tab/>
              <w:t>Packages/containers combined with interior plastic packaging/containers that are not plastic bags intended to contain solids or objects.</w:t>
            </w:r>
          </w:p>
        </w:tc>
      </w:tr>
      <w:tr w:rsidR="001335A3" w:rsidRPr="00375158" w14:paraId="49332DC8" w14:textId="30E15FF2" w:rsidTr="00183AFA">
        <w:tc>
          <w:tcPr>
            <w:tcW w:w="4675" w:type="dxa"/>
          </w:tcPr>
          <w:p w14:paraId="6F91D8B3"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sz w:val="16"/>
                <w:szCs w:val="16"/>
              </w:rPr>
              <w:t>Si las muestras de ensayo se han preparado de esta manera se puede prescindir del acondicionamiento previsto en 5.5.2.3 (6.1.5.2.3). De ser necesario, los líquidos que se utilicen para el ensayo se mantendrán en estado líquido mediante la adición de anticongelante.</w:t>
            </w:r>
          </w:p>
        </w:tc>
        <w:tc>
          <w:tcPr>
            <w:tcW w:w="4675" w:type="dxa"/>
          </w:tcPr>
          <w:p w14:paraId="512A881A" w14:textId="1A72C1B3" w:rsidR="001335A3" w:rsidRPr="00183AFA" w:rsidRDefault="001335A3" w:rsidP="001335A3">
            <w:pPr>
              <w:pStyle w:val="Texto"/>
              <w:spacing w:line="229" w:lineRule="exact"/>
              <w:ind w:firstLine="0"/>
              <w:rPr>
                <w:rFonts w:ascii="Verdana" w:hAnsi="Verdana"/>
                <w:sz w:val="16"/>
                <w:szCs w:val="16"/>
                <w:lang w:val="en-US"/>
              </w:rPr>
            </w:pPr>
            <w:r w:rsidRPr="00183AFA">
              <w:rPr>
                <w:rFonts w:ascii="Verdana" w:hAnsi="Verdana"/>
                <w:sz w:val="16"/>
                <w:szCs w:val="16"/>
                <w:lang w:val="en-US"/>
              </w:rPr>
              <w:t>If the test samples have been prepared in this way, the conditioning provided for in 5.5.2.3 (6.1.5.2.3) can be dispensed with. If necessary, the liquids used for the test will be kept in a liquid state by the addition of antifreeze.</w:t>
            </w:r>
          </w:p>
        </w:tc>
      </w:tr>
      <w:tr w:rsidR="001335A3" w:rsidRPr="004A2583" w14:paraId="2B975DE9" w14:textId="079914AA" w:rsidTr="00183AFA">
        <w:tc>
          <w:tcPr>
            <w:tcW w:w="4675" w:type="dxa"/>
          </w:tcPr>
          <w:p w14:paraId="4B703B14"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b/>
                <w:sz w:val="16"/>
                <w:szCs w:val="16"/>
              </w:rPr>
              <w:t>5.5.3.3</w:t>
            </w:r>
            <w:r w:rsidRPr="00316811">
              <w:rPr>
                <w:rFonts w:ascii="Verdana" w:hAnsi="Verdana"/>
                <w:sz w:val="16"/>
                <w:szCs w:val="16"/>
              </w:rPr>
              <w:t xml:space="preserve"> (6.1.5.3.3) Los embalajes/envases de tapa desmontable para líquidos no se someterán a un ensayo de caída hasta que hayan transcurrido al menos 24 horas después de su llenado y cierre, a fin de tener en cuenta un posible aflojamiento de las juntas (empaques).</w:t>
            </w:r>
          </w:p>
        </w:tc>
        <w:tc>
          <w:tcPr>
            <w:tcW w:w="4675" w:type="dxa"/>
          </w:tcPr>
          <w:p w14:paraId="16BA6ADE" w14:textId="1AEDD54F" w:rsidR="001335A3" w:rsidRPr="00183AFA" w:rsidRDefault="001335A3" w:rsidP="001335A3">
            <w:pPr>
              <w:pStyle w:val="Texto"/>
              <w:spacing w:line="229" w:lineRule="exact"/>
              <w:ind w:firstLine="0"/>
              <w:rPr>
                <w:rFonts w:ascii="Verdana" w:hAnsi="Verdana"/>
                <w:b/>
                <w:sz w:val="16"/>
                <w:szCs w:val="16"/>
                <w:lang w:val="en-US"/>
              </w:rPr>
            </w:pPr>
            <w:r w:rsidRPr="00183AFA">
              <w:rPr>
                <w:rFonts w:ascii="Verdana" w:hAnsi="Verdana"/>
                <w:b/>
                <w:sz w:val="16"/>
                <w:szCs w:val="16"/>
                <w:lang w:val="en-US"/>
              </w:rPr>
              <w:t xml:space="preserve">5.5.3.3 </w:t>
            </w:r>
            <w:r w:rsidRPr="00183AFA">
              <w:rPr>
                <w:rFonts w:ascii="Verdana" w:hAnsi="Verdana"/>
                <w:sz w:val="16"/>
                <w:szCs w:val="16"/>
                <w:lang w:val="en-US"/>
              </w:rPr>
              <w:t xml:space="preserve">(6.1.5.3.3) Packings/containers with </w:t>
            </w:r>
            <w:r w:rsidR="009027F1">
              <w:rPr>
                <w:rFonts w:ascii="Verdana" w:hAnsi="Verdana"/>
                <w:sz w:val="16"/>
                <w:szCs w:val="16"/>
                <w:lang w:val="en-US"/>
              </w:rPr>
              <w:t>r</w:t>
            </w:r>
            <w:r w:rsidR="00D516FA" w:rsidRPr="00183AFA">
              <w:rPr>
                <w:rFonts w:ascii="Verdana" w:hAnsi="Verdana"/>
                <w:sz w:val="16"/>
                <w:szCs w:val="16"/>
                <w:lang w:val="en-US"/>
              </w:rPr>
              <w:t>emovable lid</w:t>
            </w:r>
            <w:r w:rsidRPr="00183AFA">
              <w:rPr>
                <w:rFonts w:ascii="Verdana" w:hAnsi="Verdana"/>
                <w:sz w:val="16"/>
                <w:szCs w:val="16"/>
                <w:lang w:val="en-US"/>
              </w:rPr>
              <w:t xml:space="preserve">s for liquids shall not be subjected to a drop test until at least 24 hours have elapsed after filling and closing, in order to take into account a possible loosening of </w:t>
            </w:r>
            <w:r w:rsidR="00434A2E" w:rsidRPr="00183AFA">
              <w:rPr>
                <w:rFonts w:ascii="Verdana" w:hAnsi="Verdana"/>
                <w:sz w:val="16"/>
                <w:szCs w:val="16"/>
                <w:lang w:val="en-US"/>
              </w:rPr>
              <w:t>unions</w:t>
            </w:r>
            <w:r w:rsidRPr="00183AFA">
              <w:rPr>
                <w:rFonts w:ascii="Verdana" w:hAnsi="Verdana"/>
                <w:sz w:val="16"/>
                <w:szCs w:val="16"/>
                <w:lang w:val="en-US"/>
              </w:rPr>
              <w:t xml:space="preserve"> (gaskets).</w:t>
            </w:r>
          </w:p>
        </w:tc>
      </w:tr>
      <w:tr w:rsidR="001335A3" w:rsidRPr="00316811" w14:paraId="6D077741" w14:textId="7C65B089" w:rsidTr="00183AFA">
        <w:tc>
          <w:tcPr>
            <w:tcW w:w="4675" w:type="dxa"/>
          </w:tcPr>
          <w:p w14:paraId="68FA7FD8"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b/>
                <w:sz w:val="16"/>
                <w:szCs w:val="16"/>
              </w:rPr>
              <w:lastRenderedPageBreak/>
              <w:t>5.5.3.4</w:t>
            </w:r>
            <w:r w:rsidRPr="00316811">
              <w:rPr>
                <w:rFonts w:ascii="Verdana" w:hAnsi="Verdana"/>
                <w:sz w:val="16"/>
                <w:szCs w:val="16"/>
              </w:rPr>
              <w:t xml:space="preserve"> (6.1.5.3.4) Área de impacto.</w:t>
            </w:r>
          </w:p>
        </w:tc>
        <w:tc>
          <w:tcPr>
            <w:tcW w:w="4675" w:type="dxa"/>
          </w:tcPr>
          <w:p w14:paraId="64326251" w14:textId="52DC5330" w:rsidR="001335A3" w:rsidRPr="00183AFA" w:rsidRDefault="001335A3" w:rsidP="001335A3">
            <w:pPr>
              <w:pStyle w:val="Texto"/>
              <w:spacing w:line="229" w:lineRule="exact"/>
              <w:ind w:firstLine="0"/>
              <w:rPr>
                <w:rFonts w:ascii="Verdana" w:hAnsi="Verdana"/>
                <w:b/>
                <w:sz w:val="16"/>
                <w:szCs w:val="16"/>
                <w:lang w:val="en-US"/>
              </w:rPr>
            </w:pPr>
            <w:r w:rsidRPr="00183AFA">
              <w:rPr>
                <w:rFonts w:ascii="Verdana" w:hAnsi="Verdana"/>
                <w:b/>
                <w:sz w:val="16"/>
                <w:szCs w:val="16"/>
                <w:lang w:val="en-US"/>
              </w:rPr>
              <w:t xml:space="preserve">5.5.3.4 </w:t>
            </w:r>
            <w:r w:rsidRPr="00183AFA">
              <w:rPr>
                <w:rFonts w:ascii="Verdana" w:hAnsi="Verdana"/>
                <w:sz w:val="16"/>
                <w:szCs w:val="16"/>
                <w:lang w:val="en-US"/>
              </w:rPr>
              <w:t>(6.1.5.3.4) Impact area.</w:t>
            </w:r>
          </w:p>
        </w:tc>
      </w:tr>
      <w:tr w:rsidR="001335A3" w:rsidRPr="00375158" w14:paraId="368DDA32" w14:textId="6A8564CB" w:rsidTr="00183AFA">
        <w:tc>
          <w:tcPr>
            <w:tcW w:w="4675" w:type="dxa"/>
          </w:tcPr>
          <w:p w14:paraId="5276E722"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sz w:val="16"/>
                <w:szCs w:val="16"/>
              </w:rPr>
              <w:t>El área de impacto será una superficie rígida, no elástica, plana y horizontal y debe ser:</w:t>
            </w:r>
          </w:p>
        </w:tc>
        <w:tc>
          <w:tcPr>
            <w:tcW w:w="4675" w:type="dxa"/>
          </w:tcPr>
          <w:p w14:paraId="1A78AE7E" w14:textId="69704169" w:rsidR="001335A3" w:rsidRPr="00183AFA" w:rsidRDefault="001335A3" w:rsidP="001335A3">
            <w:pPr>
              <w:pStyle w:val="Texto"/>
              <w:spacing w:line="229" w:lineRule="exact"/>
              <w:ind w:firstLine="0"/>
              <w:rPr>
                <w:rFonts w:ascii="Verdana" w:hAnsi="Verdana"/>
                <w:sz w:val="16"/>
                <w:szCs w:val="16"/>
                <w:lang w:val="en-US"/>
              </w:rPr>
            </w:pPr>
            <w:r w:rsidRPr="00183AFA">
              <w:rPr>
                <w:rFonts w:ascii="Verdana" w:hAnsi="Verdana"/>
                <w:sz w:val="16"/>
                <w:szCs w:val="16"/>
                <w:lang w:val="en-US"/>
              </w:rPr>
              <w:t>The impact area will be a rigid, non-elastic, flat and horizontal surface and must be:</w:t>
            </w:r>
          </w:p>
        </w:tc>
      </w:tr>
      <w:tr w:rsidR="001335A3" w:rsidRPr="00375158" w14:paraId="2912D9B9" w14:textId="4952D41A" w:rsidTr="00183AFA">
        <w:tc>
          <w:tcPr>
            <w:tcW w:w="4675" w:type="dxa"/>
          </w:tcPr>
          <w:p w14:paraId="7AF877A4"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Lo suficientemente rígida y maciza para ser inamovible;</w:t>
            </w:r>
          </w:p>
        </w:tc>
        <w:tc>
          <w:tcPr>
            <w:tcW w:w="4675" w:type="dxa"/>
          </w:tcPr>
          <w:p w14:paraId="099FC41D" w14:textId="128A4558"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a) </w:t>
            </w:r>
            <w:r w:rsidRPr="00183AFA">
              <w:rPr>
                <w:rFonts w:ascii="Verdana" w:hAnsi="Verdana"/>
                <w:sz w:val="16"/>
                <w:szCs w:val="16"/>
                <w:lang w:val="en-US"/>
              </w:rPr>
              <w:tab/>
              <w:t>Rigid and solid enough to be immovable;</w:t>
            </w:r>
          </w:p>
        </w:tc>
      </w:tr>
      <w:tr w:rsidR="001335A3" w:rsidRPr="00375158" w14:paraId="0BA5D3D1" w14:textId="5C4F8641" w:rsidTr="00183AFA">
        <w:tc>
          <w:tcPr>
            <w:tcW w:w="4675" w:type="dxa"/>
          </w:tcPr>
          <w:p w14:paraId="53374D85"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Plana con una superficie libre de defectos que puedan afectar los resultados del ensayo;</w:t>
            </w:r>
          </w:p>
        </w:tc>
        <w:tc>
          <w:tcPr>
            <w:tcW w:w="4675" w:type="dxa"/>
          </w:tcPr>
          <w:p w14:paraId="71DE5D5A" w14:textId="5D92FF88"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b) </w:t>
            </w:r>
            <w:r w:rsidRPr="00183AFA">
              <w:rPr>
                <w:rFonts w:ascii="Verdana" w:hAnsi="Verdana"/>
                <w:sz w:val="16"/>
                <w:szCs w:val="16"/>
                <w:lang w:val="en-US"/>
              </w:rPr>
              <w:tab/>
              <w:t>Flat with a surface free of defects that may affect the test results;</w:t>
            </w:r>
          </w:p>
        </w:tc>
      </w:tr>
      <w:tr w:rsidR="001335A3" w:rsidRPr="004A2583" w14:paraId="01E8BC0F" w14:textId="007E0780" w:rsidTr="00183AFA">
        <w:tc>
          <w:tcPr>
            <w:tcW w:w="4675" w:type="dxa"/>
          </w:tcPr>
          <w:p w14:paraId="73BBAD00"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Lo suficientemente rígida como para ser indeformable en las condiciones en que se realicen los ensayos y que no pueda sufrir daños como consecuencia de éstos; y</w:t>
            </w:r>
          </w:p>
        </w:tc>
        <w:tc>
          <w:tcPr>
            <w:tcW w:w="4675" w:type="dxa"/>
          </w:tcPr>
          <w:p w14:paraId="7DF256DE" w14:textId="6B61F7F1"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c) </w:t>
            </w:r>
            <w:r w:rsidRPr="00183AFA">
              <w:rPr>
                <w:rFonts w:ascii="Verdana" w:hAnsi="Verdana"/>
                <w:sz w:val="16"/>
                <w:szCs w:val="16"/>
                <w:lang w:val="en-US"/>
              </w:rPr>
              <w:tab/>
              <w:t>Rigid enough to be non-deformable under the conditions in which the tests are carried out and that it cannot suffer damage as a consequence of these; and</w:t>
            </w:r>
          </w:p>
        </w:tc>
      </w:tr>
      <w:tr w:rsidR="001335A3" w:rsidRPr="00375158" w14:paraId="3ED552FA" w14:textId="6FE7CC9E" w:rsidTr="00183AFA">
        <w:tc>
          <w:tcPr>
            <w:tcW w:w="4675" w:type="dxa"/>
          </w:tcPr>
          <w:p w14:paraId="58834405" w14:textId="77777777" w:rsidR="001335A3" w:rsidRPr="00316811" w:rsidRDefault="001335A3" w:rsidP="001335A3">
            <w:pPr>
              <w:pStyle w:val="ROMANOS"/>
              <w:spacing w:line="229" w:lineRule="exact"/>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Lo suficientemente grande como para asegurar que el bulto sometido al ensayo quede completamente contenido dentro de su superficie.</w:t>
            </w:r>
          </w:p>
        </w:tc>
        <w:tc>
          <w:tcPr>
            <w:tcW w:w="4675" w:type="dxa"/>
          </w:tcPr>
          <w:p w14:paraId="2AA1CC00" w14:textId="2871DC34" w:rsidR="001335A3" w:rsidRPr="00183AFA" w:rsidRDefault="001335A3" w:rsidP="001335A3">
            <w:pPr>
              <w:pStyle w:val="ROMANOS"/>
              <w:spacing w:line="229" w:lineRule="exact"/>
              <w:ind w:left="0" w:firstLine="0"/>
              <w:rPr>
                <w:rFonts w:ascii="Verdana" w:hAnsi="Verdana"/>
                <w:b/>
                <w:sz w:val="16"/>
                <w:szCs w:val="16"/>
                <w:lang w:val="en-US"/>
              </w:rPr>
            </w:pPr>
            <w:r w:rsidRPr="00183AFA">
              <w:rPr>
                <w:rFonts w:ascii="Verdana" w:hAnsi="Verdana"/>
                <w:b/>
                <w:sz w:val="16"/>
                <w:szCs w:val="16"/>
                <w:lang w:val="en-US"/>
              </w:rPr>
              <w:t xml:space="preserve">d) </w:t>
            </w:r>
            <w:r w:rsidRPr="00183AFA">
              <w:rPr>
                <w:rFonts w:ascii="Verdana" w:hAnsi="Verdana"/>
                <w:sz w:val="16"/>
                <w:szCs w:val="16"/>
                <w:lang w:val="en-US"/>
              </w:rPr>
              <w:tab/>
              <w:t>Large enough to ensure that the package under test is completely contained within its surface.</w:t>
            </w:r>
          </w:p>
        </w:tc>
      </w:tr>
      <w:tr w:rsidR="001335A3" w:rsidRPr="00316811" w14:paraId="76F56450" w14:textId="4A94EBFD" w:rsidTr="00183AFA">
        <w:tc>
          <w:tcPr>
            <w:tcW w:w="4675" w:type="dxa"/>
          </w:tcPr>
          <w:p w14:paraId="18DD2587"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b/>
                <w:sz w:val="16"/>
                <w:szCs w:val="16"/>
              </w:rPr>
              <w:t>5.5.3.5</w:t>
            </w:r>
            <w:r w:rsidRPr="00316811">
              <w:rPr>
                <w:rFonts w:ascii="Verdana" w:hAnsi="Verdana"/>
                <w:sz w:val="16"/>
                <w:szCs w:val="16"/>
              </w:rPr>
              <w:t xml:space="preserve"> (6.1.5.3.5) Altura de caída.</w:t>
            </w:r>
          </w:p>
        </w:tc>
        <w:tc>
          <w:tcPr>
            <w:tcW w:w="4675" w:type="dxa"/>
          </w:tcPr>
          <w:p w14:paraId="4E2E1782" w14:textId="33196FEA" w:rsidR="001335A3" w:rsidRPr="00183AFA" w:rsidRDefault="001335A3" w:rsidP="001335A3">
            <w:pPr>
              <w:pStyle w:val="Texto"/>
              <w:spacing w:line="229" w:lineRule="exact"/>
              <w:ind w:firstLine="0"/>
              <w:rPr>
                <w:rFonts w:ascii="Verdana" w:hAnsi="Verdana"/>
                <w:b/>
                <w:sz w:val="16"/>
                <w:szCs w:val="16"/>
                <w:lang w:val="en-US"/>
              </w:rPr>
            </w:pPr>
            <w:r w:rsidRPr="00183AFA">
              <w:rPr>
                <w:rFonts w:ascii="Verdana" w:hAnsi="Verdana"/>
                <w:b/>
                <w:sz w:val="16"/>
                <w:szCs w:val="16"/>
                <w:lang w:val="en-US"/>
              </w:rPr>
              <w:t xml:space="preserve">5.5.3.5 </w:t>
            </w:r>
            <w:r w:rsidRPr="00183AFA">
              <w:rPr>
                <w:rFonts w:ascii="Verdana" w:hAnsi="Verdana"/>
                <w:sz w:val="16"/>
                <w:szCs w:val="16"/>
                <w:lang w:val="en-US"/>
              </w:rPr>
              <w:t>(6.1.5.3.5) Drop height.</w:t>
            </w:r>
          </w:p>
        </w:tc>
      </w:tr>
      <w:tr w:rsidR="001335A3" w:rsidRPr="00375158" w14:paraId="52D73673" w14:textId="1DC2EAF0" w:rsidTr="00183AFA">
        <w:tc>
          <w:tcPr>
            <w:tcW w:w="4675" w:type="dxa"/>
          </w:tcPr>
          <w:p w14:paraId="3F163AB6" w14:textId="77777777" w:rsidR="001335A3" w:rsidRPr="00316811" w:rsidRDefault="001335A3" w:rsidP="001335A3">
            <w:pPr>
              <w:pStyle w:val="Texto"/>
              <w:spacing w:line="229" w:lineRule="exact"/>
              <w:ind w:firstLine="0"/>
              <w:rPr>
                <w:rFonts w:ascii="Verdana" w:hAnsi="Verdana"/>
                <w:sz w:val="16"/>
                <w:szCs w:val="16"/>
              </w:rPr>
            </w:pPr>
            <w:r w:rsidRPr="00316811">
              <w:rPr>
                <w:rFonts w:ascii="Verdana" w:hAnsi="Verdana"/>
                <w:sz w:val="16"/>
                <w:szCs w:val="16"/>
              </w:rPr>
              <w:t>En el caso de los sólidos y de los líquidos, si el ensayo se hace con el sólido o el líquido que se vaya a transportar o con otra substancia que tenga esencialmente las mismas características físicas:</w:t>
            </w:r>
          </w:p>
        </w:tc>
        <w:tc>
          <w:tcPr>
            <w:tcW w:w="4675" w:type="dxa"/>
          </w:tcPr>
          <w:p w14:paraId="59BBBC19" w14:textId="71E7203F" w:rsidR="001335A3" w:rsidRPr="00183AFA" w:rsidRDefault="001335A3" w:rsidP="001335A3">
            <w:pPr>
              <w:pStyle w:val="Texto"/>
              <w:spacing w:line="229" w:lineRule="exact"/>
              <w:ind w:firstLine="0"/>
              <w:rPr>
                <w:rFonts w:ascii="Verdana" w:hAnsi="Verdana"/>
                <w:sz w:val="16"/>
                <w:szCs w:val="16"/>
                <w:lang w:val="en-US"/>
              </w:rPr>
            </w:pPr>
            <w:r w:rsidRPr="00183AFA">
              <w:rPr>
                <w:rFonts w:ascii="Verdana" w:hAnsi="Verdana"/>
                <w:sz w:val="16"/>
                <w:szCs w:val="16"/>
                <w:lang w:val="en-US"/>
              </w:rPr>
              <w:t>In the case of solids and liquids, if the test is made with the solid or liquid to be transported or with another substance that has essentially the same physical characteristics:</w:t>
            </w:r>
          </w:p>
        </w:tc>
      </w:tr>
    </w:tbl>
    <w:p w14:paraId="7B92C072" w14:textId="77777777" w:rsidR="00316811" w:rsidRPr="001335A3" w:rsidRDefault="00316811" w:rsidP="00906CCB">
      <w:pPr>
        <w:pStyle w:val="Texto"/>
        <w:spacing w:line="229"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1998"/>
        <w:gridCol w:w="1980"/>
        <w:gridCol w:w="2160"/>
      </w:tblGrid>
      <w:tr w:rsidR="004516D7" w:rsidRPr="00316811" w14:paraId="5A52DD28" w14:textId="77777777">
        <w:trPr>
          <w:trHeight w:val="20"/>
          <w:jc w:val="center"/>
        </w:trPr>
        <w:tc>
          <w:tcPr>
            <w:tcW w:w="1998" w:type="dxa"/>
            <w:tcBorders>
              <w:top w:val="single" w:sz="6" w:space="0" w:color="000000"/>
              <w:left w:val="single" w:sz="6" w:space="0" w:color="000000"/>
              <w:bottom w:val="single" w:sz="6" w:space="0" w:color="000000"/>
              <w:right w:val="single" w:sz="6" w:space="0" w:color="000000"/>
            </w:tcBorders>
            <w:shd w:val="pct10" w:color="auto" w:fill="auto"/>
            <w:vAlign w:val="center"/>
          </w:tcPr>
          <w:p w14:paraId="46810F87"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w:t>
            </w:r>
          </w:p>
        </w:tc>
        <w:tc>
          <w:tcPr>
            <w:tcW w:w="198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603D8123"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w:t>
            </w:r>
          </w:p>
        </w:tc>
        <w:tc>
          <w:tcPr>
            <w:tcW w:w="216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3290066A"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III</w:t>
            </w:r>
          </w:p>
        </w:tc>
      </w:tr>
      <w:tr w:rsidR="004516D7" w:rsidRPr="00316811" w14:paraId="7B5B5F69" w14:textId="77777777">
        <w:trPr>
          <w:trHeight w:val="20"/>
          <w:jc w:val="center"/>
        </w:trPr>
        <w:tc>
          <w:tcPr>
            <w:tcW w:w="1998" w:type="dxa"/>
            <w:tcBorders>
              <w:top w:val="single" w:sz="6" w:space="0" w:color="000000"/>
              <w:left w:val="single" w:sz="6" w:space="0" w:color="000000"/>
              <w:bottom w:val="single" w:sz="6" w:space="0" w:color="000000"/>
              <w:right w:val="single" w:sz="6" w:space="0" w:color="000000"/>
            </w:tcBorders>
            <w:vAlign w:val="center"/>
          </w:tcPr>
          <w:p w14:paraId="37FB40C4"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1.8</w:t>
            </w:r>
            <w:r w:rsidR="00DA01A9" w:rsidRPr="00316811">
              <w:rPr>
                <w:rFonts w:ascii="Verdana" w:hAnsi="Verdana"/>
                <w:sz w:val="16"/>
                <w:szCs w:val="16"/>
              </w:rPr>
              <w:t xml:space="preserve"> </w:t>
            </w:r>
            <w:r w:rsidRPr="00316811">
              <w:rPr>
                <w:rFonts w:ascii="Verdana" w:hAnsi="Verdana"/>
                <w:sz w:val="16"/>
                <w:szCs w:val="16"/>
              </w:rPr>
              <w:t>m</w:t>
            </w:r>
          </w:p>
        </w:tc>
        <w:tc>
          <w:tcPr>
            <w:tcW w:w="1980" w:type="dxa"/>
            <w:tcBorders>
              <w:top w:val="single" w:sz="6" w:space="0" w:color="000000"/>
              <w:left w:val="single" w:sz="6" w:space="0" w:color="000000"/>
              <w:bottom w:val="single" w:sz="6" w:space="0" w:color="000000"/>
              <w:right w:val="single" w:sz="6" w:space="0" w:color="000000"/>
            </w:tcBorders>
            <w:vAlign w:val="center"/>
          </w:tcPr>
          <w:p w14:paraId="3CF074FF"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2160" w:type="dxa"/>
            <w:tcBorders>
              <w:top w:val="single" w:sz="6" w:space="0" w:color="000000"/>
              <w:left w:val="single" w:sz="6" w:space="0" w:color="000000"/>
              <w:bottom w:val="single" w:sz="6" w:space="0" w:color="000000"/>
              <w:right w:val="single" w:sz="6" w:space="0" w:color="000000"/>
            </w:tcBorders>
            <w:vAlign w:val="center"/>
          </w:tcPr>
          <w:p w14:paraId="6FC533A6"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7B6845F0" w14:textId="77777777" w:rsidR="004516D7" w:rsidRDefault="004516D7" w:rsidP="00906CCB">
      <w:pPr>
        <w:pStyle w:val="Texto"/>
        <w:spacing w:line="229" w:lineRule="exact"/>
        <w:rPr>
          <w:rFonts w:ascii="Verdana" w:hAnsi="Verdana"/>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1998"/>
        <w:gridCol w:w="1980"/>
        <w:gridCol w:w="2160"/>
      </w:tblGrid>
      <w:tr w:rsidR="00475256" w:rsidRPr="00375158" w14:paraId="66D34384" w14:textId="77777777" w:rsidTr="00475256">
        <w:trPr>
          <w:trHeight w:val="20"/>
          <w:jc w:val="center"/>
        </w:trPr>
        <w:tc>
          <w:tcPr>
            <w:tcW w:w="199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682F2ABF" w14:textId="64323CFD" w:rsidR="00475256" w:rsidRPr="00B444A1" w:rsidRDefault="00272907">
            <w:pPr>
              <w:pStyle w:val="Texto"/>
              <w:spacing w:line="229"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475256" w:rsidRPr="00B444A1">
              <w:rPr>
                <w:rFonts w:ascii="Verdana" w:hAnsi="Verdana"/>
                <w:b/>
                <w:sz w:val="16"/>
                <w:szCs w:val="16"/>
                <w:lang w:val="en-US"/>
              </w:rPr>
              <w:t>I</w:t>
            </w:r>
          </w:p>
        </w:tc>
        <w:tc>
          <w:tcPr>
            <w:tcW w:w="198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7487DEE4" w14:textId="6E30F784" w:rsidR="00475256" w:rsidRPr="00B444A1" w:rsidRDefault="00B444A1">
            <w:pPr>
              <w:pStyle w:val="Texto"/>
              <w:spacing w:line="229" w:lineRule="exact"/>
              <w:ind w:firstLine="0"/>
              <w:jc w:val="center"/>
              <w:rPr>
                <w:rFonts w:ascii="Verdana" w:hAnsi="Verdana"/>
                <w:b/>
                <w:sz w:val="16"/>
                <w:szCs w:val="16"/>
                <w:lang w:val="en-US"/>
              </w:rPr>
            </w:pPr>
            <w:r w:rsidRPr="00272907">
              <w:rPr>
                <w:rFonts w:ascii="Verdana" w:hAnsi="Verdana"/>
                <w:b/>
                <w:sz w:val="14"/>
                <w:szCs w:val="14"/>
                <w:lang w:val="en-US"/>
              </w:rPr>
              <w:t xml:space="preserve">Group of </w:t>
            </w:r>
            <w:r w:rsidR="00475256" w:rsidRPr="00272907">
              <w:rPr>
                <w:rFonts w:ascii="Verdana" w:hAnsi="Verdana"/>
                <w:b/>
                <w:sz w:val="14"/>
                <w:szCs w:val="14"/>
                <w:lang w:val="en-US"/>
              </w:rPr>
              <w:t>Pack</w:t>
            </w:r>
            <w:r w:rsidRPr="00272907">
              <w:rPr>
                <w:rFonts w:ascii="Verdana" w:hAnsi="Verdana"/>
                <w:b/>
                <w:sz w:val="14"/>
                <w:szCs w:val="14"/>
                <w:lang w:val="en-US"/>
              </w:rPr>
              <w:t>ag</w:t>
            </w:r>
            <w:r w:rsidR="00475256" w:rsidRPr="00272907">
              <w:rPr>
                <w:rFonts w:ascii="Verdana" w:hAnsi="Verdana"/>
                <w:b/>
                <w:sz w:val="14"/>
                <w:szCs w:val="14"/>
                <w:lang w:val="en-US"/>
              </w:rPr>
              <w:t xml:space="preserve">ing/container </w:t>
            </w:r>
            <w:r w:rsidR="00475256" w:rsidRPr="00B444A1">
              <w:rPr>
                <w:rFonts w:ascii="Verdana" w:hAnsi="Verdana"/>
                <w:b/>
                <w:sz w:val="16"/>
                <w:szCs w:val="16"/>
                <w:lang w:val="en-US"/>
              </w:rPr>
              <w:t>II</w:t>
            </w:r>
          </w:p>
        </w:tc>
        <w:tc>
          <w:tcPr>
            <w:tcW w:w="216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1B7EB430" w14:textId="30D6E39E" w:rsidR="00475256" w:rsidRPr="00B444A1" w:rsidRDefault="00272907">
            <w:pPr>
              <w:pStyle w:val="Texto"/>
              <w:spacing w:line="229"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475256" w:rsidRPr="00B444A1">
              <w:rPr>
                <w:rFonts w:ascii="Verdana" w:hAnsi="Verdana"/>
                <w:b/>
                <w:sz w:val="16"/>
                <w:szCs w:val="16"/>
                <w:lang w:val="en-US"/>
              </w:rPr>
              <w:t>III</w:t>
            </w:r>
          </w:p>
        </w:tc>
      </w:tr>
      <w:tr w:rsidR="00475256" w14:paraId="3A2C692B" w14:textId="77777777" w:rsidTr="00475256">
        <w:trPr>
          <w:trHeight w:val="20"/>
          <w:jc w:val="center"/>
        </w:trPr>
        <w:tc>
          <w:tcPr>
            <w:tcW w:w="1998" w:type="dxa"/>
            <w:tcBorders>
              <w:top w:val="single" w:sz="6" w:space="0" w:color="000000"/>
              <w:left w:val="single" w:sz="6" w:space="0" w:color="000000"/>
              <w:bottom w:val="single" w:sz="6" w:space="0" w:color="000000"/>
              <w:right w:val="single" w:sz="6" w:space="0" w:color="000000"/>
            </w:tcBorders>
            <w:vAlign w:val="center"/>
            <w:hideMark/>
          </w:tcPr>
          <w:p w14:paraId="51D213FE" w14:textId="77777777" w:rsidR="00475256" w:rsidRPr="00B444A1" w:rsidRDefault="00475256">
            <w:pPr>
              <w:pStyle w:val="Texto"/>
              <w:spacing w:line="229" w:lineRule="exact"/>
              <w:ind w:firstLine="0"/>
              <w:jc w:val="center"/>
              <w:rPr>
                <w:rFonts w:ascii="Verdana" w:hAnsi="Verdana"/>
                <w:sz w:val="16"/>
                <w:szCs w:val="16"/>
                <w:lang w:val="en-US"/>
              </w:rPr>
            </w:pPr>
            <w:r w:rsidRPr="00B444A1">
              <w:rPr>
                <w:rFonts w:ascii="Verdana" w:hAnsi="Verdana"/>
                <w:sz w:val="16"/>
                <w:szCs w:val="16"/>
                <w:lang w:val="en-US"/>
              </w:rPr>
              <w:t>1.8m</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0355C67A" w14:textId="77777777" w:rsidR="00475256" w:rsidRPr="00B444A1" w:rsidRDefault="00475256">
            <w:pPr>
              <w:pStyle w:val="Texto"/>
              <w:spacing w:line="229" w:lineRule="exact"/>
              <w:ind w:firstLine="0"/>
              <w:jc w:val="center"/>
              <w:rPr>
                <w:rFonts w:ascii="Verdana" w:hAnsi="Verdana"/>
                <w:sz w:val="16"/>
                <w:szCs w:val="16"/>
                <w:lang w:val="en-US"/>
              </w:rPr>
            </w:pPr>
            <w:r w:rsidRPr="00B444A1">
              <w:rPr>
                <w:rFonts w:ascii="Verdana" w:hAnsi="Verdana"/>
                <w:sz w:val="16"/>
                <w:szCs w:val="16"/>
                <w:lang w:val="en-US"/>
              </w:rPr>
              <w:t>1.2m</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0CABE993" w14:textId="77777777" w:rsidR="00475256" w:rsidRPr="00B444A1" w:rsidRDefault="00475256">
            <w:pPr>
              <w:pStyle w:val="Texto"/>
              <w:spacing w:line="229" w:lineRule="exact"/>
              <w:ind w:firstLine="0"/>
              <w:jc w:val="center"/>
              <w:rPr>
                <w:rFonts w:ascii="Verdana" w:hAnsi="Verdana"/>
                <w:sz w:val="16"/>
                <w:szCs w:val="16"/>
                <w:lang w:val="en-US"/>
              </w:rPr>
            </w:pPr>
            <w:r w:rsidRPr="00B444A1">
              <w:rPr>
                <w:rFonts w:ascii="Verdana" w:hAnsi="Verdana"/>
                <w:sz w:val="16"/>
                <w:szCs w:val="16"/>
                <w:lang w:val="en-US"/>
              </w:rPr>
              <w:t>0.8m</w:t>
            </w:r>
          </w:p>
        </w:tc>
      </w:tr>
    </w:tbl>
    <w:p w14:paraId="6C609EEE" w14:textId="77777777" w:rsidR="00316811" w:rsidRDefault="00316811" w:rsidP="00906CCB">
      <w:pPr>
        <w:pStyle w:val="Texto"/>
        <w:spacing w:line="22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16811" w:rsidRPr="00375158" w14:paraId="71BA8997" w14:textId="13DE3C8A" w:rsidTr="008F22B1">
        <w:tc>
          <w:tcPr>
            <w:tcW w:w="4675" w:type="dxa"/>
          </w:tcPr>
          <w:p w14:paraId="66D0C24A" w14:textId="77777777" w:rsidR="00316811" w:rsidRPr="00316811" w:rsidRDefault="00316811" w:rsidP="009E0C7A">
            <w:pPr>
              <w:pStyle w:val="Texto"/>
              <w:spacing w:line="229" w:lineRule="exact"/>
              <w:ind w:firstLine="0"/>
              <w:rPr>
                <w:rFonts w:ascii="Verdana" w:hAnsi="Verdana"/>
                <w:sz w:val="16"/>
                <w:szCs w:val="16"/>
              </w:rPr>
            </w:pPr>
            <w:r w:rsidRPr="00316811">
              <w:rPr>
                <w:rFonts w:ascii="Verdana" w:hAnsi="Verdana"/>
                <w:sz w:val="16"/>
                <w:szCs w:val="16"/>
              </w:rPr>
              <w:t>En el caso de los líquidos en embalajes/envases simples y en el caso de embalajes/envases interiores de embalajes/envases combinados, si el ensayo se hace con agua:</w:t>
            </w:r>
          </w:p>
        </w:tc>
        <w:tc>
          <w:tcPr>
            <w:tcW w:w="4675" w:type="dxa"/>
          </w:tcPr>
          <w:p w14:paraId="4FC5364D" w14:textId="51A42ADC" w:rsidR="00316811" w:rsidRPr="00B677DC" w:rsidRDefault="00475256" w:rsidP="009E0C7A">
            <w:pPr>
              <w:pStyle w:val="Texto"/>
              <w:spacing w:line="229" w:lineRule="exact"/>
              <w:ind w:firstLine="0"/>
              <w:rPr>
                <w:rFonts w:ascii="Verdana" w:hAnsi="Verdana"/>
                <w:sz w:val="16"/>
                <w:szCs w:val="16"/>
                <w:lang w:val="en-US"/>
              </w:rPr>
            </w:pPr>
            <w:r w:rsidRPr="00B677DC">
              <w:rPr>
                <w:rFonts w:ascii="Verdana" w:hAnsi="Verdana"/>
                <w:sz w:val="16"/>
                <w:szCs w:val="16"/>
                <w:lang w:val="en-US"/>
              </w:rPr>
              <w:t>In the case of liquids in simple packages/containers and in the case of inner packages/containers of combined packages/containers, if the test is carried out with water:</w:t>
            </w:r>
          </w:p>
        </w:tc>
      </w:tr>
      <w:tr w:rsidR="00316811" w:rsidRPr="00375158" w14:paraId="7856583A" w14:textId="56D1572B" w:rsidTr="008F22B1">
        <w:tc>
          <w:tcPr>
            <w:tcW w:w="4675" w:type="dxa"/>
          </w:tcPr>
          <w:p w14:paraId="1C3D5799" w14:textId="77777777" w:rsidR="00316811" w:rsidRPr="00316811" w:rsidRDefault="00316811" w:rsidP="009E0C7A">
            <w:pPr>
              <w:pStyle w:val="Texto"/>
              <w:spacing w:line="229" w:lineRule="exact"/>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Por “agua” se entiende también las soluciones agua/anticongelante con una densidad relativa mínima de 0.95 para los ensayos a –18ºC (menos 18ºC).</w:t>
            </w:r>
          </w:p>
        </w:tc>
        <w:tc>
          <w:tcPr>
            <w:tcW w:w="4675" w:type="dxa"/>
          </w:tcPr>
          <w:p w14:paraId="3809E5DD" w14:textId="74C90368" w:rsidR="00316811" w:rsidRPr="00B677DC" w:rsidRDefault="00B677DC" w:rsidP="009E0C7A">
            <w:pPr>
              <w:pStyle w:val="Texto"/>
              <w:spacing w:line="229" w:lineRule="exact"/>
              <w:ind w:firstLine="0"/>
              <w:rPr>
                <w:rFonts w:ascii="Verdana" w:hAnsi="Verdana"/>
                <w:b/>
                <w:sz w:val="16"/>
                <w:szCs w:val="16"/>
                <w:lang w:val="en-US"/>
              </w:rPr>
            </w:pPr>
            <w:r w:rsidRPr="00B677DC">
              <w:rPr>
                <w:rFonts w:ascii="Verdana" w:hAnsi="Verdana"/>
                <w:b/>
                <w:sz w:val="16"/>
                <w:szCs w:val="16"/>
                <w:lang w:val="en-US"/>
              </w:rPr>
              <w:t xml:space="preserve">Note: </w:t>
            </w:r>
            <w:r w:rsidRPr="00B677DC">
              <w:rPr>
                <w:rFonts w:ascii="Verdana" w:hAnsi="Verdana"/>
                <w:sz w:val="16"/>
                <w:szCs w:val="16"/>
                <w:lang w:val="en-US"/>
              </w:rPr>
              <w:t>“Water” is also understood to mean water/antifreeze solutions with a minimum relative density of 0.95 for tests at –18ºC (minus 18ºC).</w:t>
            </w:r>
          </w:p>
        </w:tc>
      </w:tr>
      <w:tr w:rsidR="00316811" w:rsidRPr="00375158" w14:paraId="0D7D4EB2" w14:textId="0B4A6A5C" w:rsidTr="008F22B1">
        <w:tc>
          <w:tcPr>
            <w:tcW w:w="4675" w:type="dxa"/>
          </w:tcPr>
          <w:p w14:paraId="2383AC7F" w14:textId="77777777" w:rsidR="00316811" w:rsidRPr="00316811" w:rsidRDefault="00316811" w:rsidP="009E0C7A">
            <w:pPr>
              <w:pStyle w:val="ROMANOS"/>
              <w:spacing w:line="229"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Si la substancia que hay que transportar tiene una densidad relativa no superior a 1.2:</w:t>
            </w:r>
          </w:p>
        </w:tc>
        <w:tc>
          <w:tcPr>
            <w:tcW w:w="4675" w:type="dxa"/>
          </w:tcPr>
          <w:p w14:paraId="40DF1407" w14:textId="15FF675E" w:rsidR="00316811" w:rsidRPr="00B677DC" w:rsidRDefault="00B677DC" w:rsidP="009E0C7A">
            <w:pPr>
              <w:pStyle w:val="ROMANOS"/>
              <w:spacing w:line="229" w:lineRule="exact"/>
              <w:ind w:left="0" w:firstLine="0"/>
              <w:rPr>
                <w:rFonts w:ascii="Verdana" w:hAnsi="Verdana"/>
                <w:b/>
                <w:sz w:val="16"/>
                <w:szCs w:val="16"/>
                <w:lang w:val="en-US"/>
              </w:rPr>
            </w:pPr>
            <w:r w:rsidRPr="00B677DC">
              <w:rPr>
                <w:rFonts w:ascii="Verdana" w:hAnsi="Verdana"/>
                <w:b/>
                <w:sz w:val="16"/>
                <w:szCs w:val="16"/>
                <w:lang w:val="en-US"/>
              </w:rPr>
              <w:t xml:space="preserve">a) </w:t>
            </w:r>
            <w:r w:rsidRPr="00B677DC">
              <w:rPr>
                <w:rFonts w:ascii="Verdana" w:hAnsi="Verdana"/>
                <w:sz w:val="16"/>
                <w:szCs w:val="16"/>
                <w:lang w:val="en-US"/>
              </w:rPr>
              <w:tab/>
              <w:t>If the substance to be transported has a relative density not greater than 1.2:</w:t>
            </w:r>
          </w:p>
        </w:tc>
      </w:tr>
    </w:tbl>
    <w:p w14:paraId="6B3CB1A9" w14:textId="77777777" w:rsidR="00316811" w:rsidRPr="00B677DC" w:rsidRDefault="00316811" w:rsidP="00906CCB">
      <w:pPr>
        <w:pStyle w:val="ROMANOS"/>
        <w:spacing w:line="229"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268"/>
        <w:gridCol w:w="2250"/>
        <w:gridCol w:w="2250"/>
      </w:tblGrid>
      <w:tr w:rsidR="004516D7" w:rsidRPr="00316811" w14:paraId="23684B01" w14:textId="77777777">
        <w:trPr>
          <w:cantSplit/>
          <w:trHeight w:val="144"/>
          <w:jc w:val="center"/>
        </w:trPr>
        <w:tc>
          <w:tcPr>
            <w:tcW w:w="2268" w:type="dxa"/>
            <w:tcBorders>
              <w:top w:val="single" w:sz="6" w:space="0" w:color="000000"/>
              <w:left w:val="single" w:sz="6" w:space="0" w:color="000000"/>
              <w:bottom w:val="single" w:sz="6" w:space="0" w:color="000000"/>
              <w:right w:val="single" w:sz="6" w:space="0" w:color="000000"/>
            </w:tcBorders>
            <w:shd w:val="pct10" w:color="auto" w:fill="auto"/>
            <w:vAlign w:val="center"/>
          </w:tcPr>
          <w:p w14:paraId="7A6997EB" w14:textId="77777777" w:rsidR="004516D7" w:rsidRPr="00494C2F" w:rsidRDefault="004516D7" w:rsidP="00906CCB">
            <w:pPr>
              <w:pStyle w:val="Texto"/>
              <w:spacing w:line="229" w:lineRule="exact"/>
              <w:ind w:firstLine="0"/>
              <w:jc w:val="center"/>
              <w:rPr>
                <w:rFonts w:ascii="Verdana" w:hAnsi="Verdana"/>
                <w:b/>
                <w:sz w:val="16"/>
                <w:szCs w:val="16"/>
                <w:lang w:val="es-MX"/>
              </w:rPr>
            </w:pPr>
            <w:r w:rsidRPr="00494C2F">
              <w:rPr>
                <w:rFonts w:ascii="Verdana" w:hAnsi="Verdana"/>
                <w:b/>
                <w:sz w:val="16"/>
                <w:szCs w:val="16"/>
                <w:lang w:val="es-MX"/>
              </w:rPr>
              <w:t>Grupo</w:t>
            </w:r>
            <w:r w:rsidR="00DA01A9" w:rsidRPr="00494C2F">
              <w:rPr>
                <w:rFonts w:ascii="Verdana" w:hAnsi="Verdana"/>
                <w:b/>
                <w:sz w:val="16"/>
                <w:szCs w:val="16"/>
                <w:lang w:val="es-MX"/>
              </w:rPr>
              <w:t xml:space="preserve"> </w:t>
            </w:r>
            <w:r w:rsidRPr="00494C2F">
              <w:rPr>
                <w:rFonts w:ascii="Verdana" w:hAnsi="Verdana"/>
                <w:b/>
                <w:sz w:val="16"/>
                <w:szCs w:val="16"/>
                <w:lang w:val="es-MX"/>
              </w:rPr>
              <w:t>de</w:t>
            </w:r>
            <w:r w:rsidR="00DA01A9" w:rsidRPr="00494C2F">
              <w:rPr>
                <w:rFonts w:ascii="Verdana" w:hAnsi="Verdana"/>
                <w:b/>
                <w:sz w:val="16"/>
                <w:szCs w:val="16"/>
                <w:lang w:val="es-MX"/>
              </w:rPr>
              <w:t xml:space="preserve"> </w:t>
            </w:r>
            <w:r w:rsidR="006A226A" w:rsidRPr="00494C2F">
              <w:rPr>
                <w:rFonts w:ascii="Verdana" w:hAnsi="Verdana"/>
                <w:b/>
                <w:sz w:val="16"/>
                <w:szCs w:val="16"/>
                <w:lang w:val="es-MX"/>
              </w:rPr>
              <w:t xml:space="preserve"> </w:t>
            </w:r>
            <w:r w:rsidRPr="00494C2F">
              <w:rPr>
                <w:rFonts w:ascii="Verdana" w:hAnsi="Verdana"/>
                <w:b/>
                <w:sz w:val="16"/>
                <w:szCs w:val="16"/>
                <w:lang w:val="es-MX"/>
              </w:rPr>
              <w:t>embalaje/envase</w:t>
            </w:r>
            <w:r w:rsidR="00DA01A9" w:rsidRPr="00494C2F">
              <w:rPr>
                <w:rFonts w:ascii="Verdana" w:hAnsi="Verdana"/>
                <w:b/>
                <w:sz w:val="16"/>
                <w:szCs w:val="16"/>
                <w:lang w:val="es-MX"/>
              </w:rPr>
              <w:t xml:space="preserve"> </w:t>
            </w:r>
            <w:r w:rsidRPr="00494C2F">
              <w:rPr>
                <w:rFonts w:ascii="Verdana" w:hAnsi="Verdana"/>
                <w:b/>
                <w:sz w:val="16"/>
                <w:szCs w:val="16"/>
                <w:lang w:val="es-MX"/>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3FF61DBD" w14:textId="77777777" w:rsidR="004516D7" w:rsidRPr="00494C2F" w:rsidRDefault="004516D7" w:rsidP="00906CCB">
            <w:pPr>
              <w:pStyle w:val="Texto"/>
              <w:spacing w:line="229" w:lineRule="exact"/>
              <w:ind w:firstLine="0"/>
              <w:jc w:val="center"/>
              <w:rPr>
                <w:rFonts w:ascii="Verdana" w:hAnsi="Verdana"/>
                <w:b/>
                <w:sz w:val="16"/>
                <w:szCs w:val="16"/>
                <w:lang w:val="es-MX"/>
              </w:rPr>
            </w:pPr>
            <w:r w:rsidRPr="00494C2F">
              <w:rPr>
                <w:rFonts w:ascii="Verdana" w:hAnsi="Verdana"/>
                <w:b/>
                <w:sz w:val="16"/>
                <w:szCs w:val="16"/>
                <w:lang w:val="es-MX"/>
              </w:rPr>
              <w:t>Grupo</w:t>
            </w:r>
            <w:r w:rsidR="00DA01A9" w:rsidRPr="00494C2F">
              <w:rPr>
                <w:rFonts w:ascii="Verdana" w:hAnsi="Verdana"/>
                <w:b/>
                <w:sz w:val="16"/>
                <w:szCs w:val="16"/>
                <w:lang w:val="es-MX"/>
              </w:rPr>
              <w:t xml:space="preserve"> </w:t>
            </w:r>
            <w:r w:rsidRPr="00494C2F">
              <w:rPr>
                <w:rFonts w:ascii="Verdana" w:hAnsi="Verdana"/>
                <w:b/>
                <w:sz w:val="16"/>
                <w:szCs w:val="16"/>
                <w:lang w:val="es-MX"/>
              </w:rPr>
              <w:t>de</w:t>
            </w:r>
            <w:r w:rsidR="00DA01A9" w:rsidRPr="00494C2F">
              <w:rPr>
                <w:rFonts w:ascii="Verdana" w:hAnsi="Verdana"/>
                <w:b/>
                <w:sz w:val="16"/>
                <w:szCs w:val="16"/>
                <w:lang w:val="es-MX"/>
              </w:rPr>
              <w:t xml:space="preserve"> </w:t>
            </w:r>
            <w:r w:rsidR="006A226A" w:rsidRPr="00494C2F">
              <w:rPr>
                <w:rFonts w:ascii="Verdana" w:hAnsi="Verdana"/>
                <w:b/>
                <w:sz w:val="16"/>
                <w:szCs w:val="16"/>
                <w:lang w:val="es-MX"/>
              </w:rPr>
              <w:t xml:space="preserve"> </w:t>
            </w:r>
            <w:r w:rsidRPr="00494C2F">
              <w:rPr>
                <w:rFonts w:ascii="Verdana" w:hAnsi="Verdana"/>
                <w:b/>
                <w:sz w:val="16"/>
                <w:szCs w:val="16"/>
                <w:lang w:val="es-MX"/>
              </w:rPr>
              <w:t>embalaje/envase</w:t>
            </w:r>
            <w:r w:rsidR="00DA01A9" w:rsidRPr="00494C2F">
              <w:rPr>
                <w:rFonts w:ascii="Verdana" w:hAnsi="Verdana"/>
                <w:b/>
                <w:sz w:val="16"/>
                <w:szCs w:val="16"/>
                <w:lang w:val="es-MX"/>
              </w:rPr>
              <w:t xml:space="preserve"> </w:t>
            </w:r>
            <w:r w:rsidRPr="00494C2F">
              <w:rPr>
                <w:rFonts w:ascii="Verdana" w:hAnsi="Verdana"/>
                <w:b/>
                <w:sz w:val="16"/>
                <w:szCs w:val="16"/>
                <w:lang w:val="es-MX"/>
              </w:rPr>
              <w:t>II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5FDFAFCE" w14:textId="77777777" w:rsidR="004516D7" w:rsidRPr="00494C2F" w:rsidRDefault="004516D7" w:rsidP="00906CCB">
            <w:pPr>
              <w:pStyle w:val="Texto"/>
              <w:spacing w:line="229" w:lineRule="exact"/>
              <w:ind w:firstLine="0"/>
              <w:jc w:val="center"/>
              <w:rPr>
                <w:rFonts w:ascii="Verdana" w:hAnsi="Verdana"/>
                <w:b/>
                <w:sz w:val="16"/>
                <w:szCs w:val="16"/>
                <w:lang w:val="es-MX"/>
              </w:rPr>
            </w:pPr>
            <w:r w:rsidRPr="00494C2F">
              <w:rPr>
                <w:rFonts w:ascii="Verdana" w:hAnsi="Verdana"/>
                <w:b/>
                <w:sz w:val="16"/>
                <w:szCs w:val="16"/>
                <w:lang w:val="es-MX"/>
              </w:rPr>
              <w:t>Grupo</w:t>
            </w:r>
            <w:r w:rsidR="00DA01A9" w:rsidRPr="00494C2F">
              <w:rPr>
                <w:rFonts w:ascii="Verdana" w:hAnsi="Verdana"/>
                <w:b/>
                <w:sz w:val="16"/>
                <w:szCs w:val="16"/>
                <w:lang w:val="es-MX"/>
              </w:rPr>
              <w:t xml:space="preserve"> </w:t>
            </w:r>
            <w:r w:rsidRPr="00494C2F">
              <w:rPr>
                <w:rFonts w:ascii="Verdana" w:hAnsi="Verdana"/>
                <w:b/>
                <w:sz w:val="16"/>
                <w:szCs w:val="16"/>
                <w:lang w:val="es-MX"/>
              </w:rPr>
              <w:t>de</w:t>
            </w:r>
            <w:r w:rsidR="00DA01A9" w:rsidRPr="00494C2F">
              <w:rPr>
                <w:rFonts w:ascii="Verdana" w:hAnsi="Verdana"/>
                <w:b/>
                <w:sz w:val="16"/>
                <w:szCs w:val="16"/>
                <w:lang w:val="es-MX"/>
              </w:rPr>
              <w:t xml:space="preserve"> </w:t>
            </w:r>
            <w:r w:rsidR="006A226A" w:rsidRPr="00494C2F">
              <w:rPr>
                <w:rFonts w:ascii="Verdana" w:hAnsi="Verdana"/>
                <w:b/>
                <w:sz w:val="16"/>
                <w:szCs w:val="16"/>
                <w:lang w:val="es-MX"/>
              </w:rPr>
              <w:t xml:space="preserve"> </w:t>
            </w:r>
            <w:r w:rsidRPr="00494C2F">
              <w:rPr>
                <w:rFonts w:ascii="Verdana" w:hAnsi="Verdana"/>
                <w:b/>
                <w:sz w:val="16"/>
                <w:szCs w:val="16"/>
                <w:lang w:val="es-MX"/>
              </w:rPr>
              <w:t>embalaje/envase</w:t>
            </w:r>
            <w:r w:rsidR="00DA01A9" w:rsidRPr="00494C2F">
              <w:rPr>
                <w:rFonts w:ascii="Verdana" w:hAnsi="Verdana"/>
                <w:b/>
                <w:sz w:val="16"/>
                <w:szCs w:val="16"/>
                <w:lang w:val="es-MX"/>
              </w:rPr>
              <w:t xml:space="preserve"> </w:t>
            </w:r>
            <w:r w:rsidRPr="00494C2F">
              <w:rPr>
                <w:rFonts w:ascii="Verdana" w:hAnsi="Verdana"/>
                <w:b/>
                <w:sz w:val="16"/>
                <w:szCs w:val="16"/>
                <w:lang w:val="es-MX"/>
              </w:rPr>
              <w:t>III</w:t>
            </w:r>
          </w:p>
        </w:tc>
      </w:tr>
      <w:tr w:rsidR="004516D7" w:rsidRPr="00316811" w14:paraId="47651F9D" w14:textId="77777777">
        <w:trPr>
          <w:cantSplit/>
          <w:trHeight w:val="144"/>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73121EAE" w14:textId="77777777" w:rsidR="004516D7" w:rsidRPr="00494C2F" w:rsidRDefault="004516D7" w:rsidP="00906CCB">
            <w:pPr>
              <w:pStyle w:val="Texto"/>
              <w:spacing w:line="229" w:lineRule="exact"/>
              <w:ind w:firstLine="0"/>
              <w:jc w:val="center"/>
              <w:rPr>
                <w:rFonts w:ascii="Verdana" w:hAnsi="Verdana"/>
                <w:sz w:val="16"/>
                <w:szCs w:val="16"/>
                <w:lang w:val="es-MX"/>
              </w:rPr>
            </w:pPr>
            <w:r w:rsidRPr="00494C2F">
              <w:rPr>
                <w:rFonts w:ascii="Verdana" w:hAnsi="Verdana"/>
                <w:sz w:val="16"/>
                <w:szCs w:val="16"/>
                <w:lang w:val="es-MX"/>
              </w:rPr>
              <w:t>1.8</w:t>
            </w:r>
            <w:r w:rsidR="00DA01A9" w:rsidRPr="00494C2F">
              <w:rPr>
                <w:rFonts w:ascii="Verdana" w:hAnsi="Verdana"/>
                <w:sz w:val="16"/>
                <w:szCs w:val="16"/>
                <w:lang w:val="es-MX"/>
              </w:rPr>
              <w:t xml:space="preserve"> </w:t>
            </w:r>
            <w:r w:rsidRPr="00494C2F">
              <w:rPr>
                <w:rFonts w:ascii="Verdana" w:hAnsi="Verdana"/>
                <w:sz w:val="16"/>
                <w:szCs w:val="16"/>
                <w:lang w:val="es-MX"/>
              </w:rPr>
              <w:t>m</w:t>
            </w:r>
          </w:p>
        </w:tc>
        <w:tc>
          <w:tcPr>
            <w:tcW w:w="2250" w:type="dxa"/>
            <w:tcBorders>
              <w:top w:val="single" w:sz="6" w:space="0" w:color="000000"/>
              <w:left w:val="single" w:sz="6" w:space="0" w:color="000000"/>
              <w:bottom w:val="single" w:sz="6" w:space="0" w:color="000000"/>
              <w:right w:val="single" w:sz="6" w:space="0" w:color="000000"/>
            </w:tcBorders>
            <w:vAlign w:val="center"/>
          </w:tcPr>
          <w:p w14:paraId="192FF7B1" w14:textId="77777777" w:rsidR="004516D7" w:rsidRPr="00494C2F" w:rsidRDefault="004516D7" w:rsidP="00906CCB">
            <w:pPr>
              <w:pStyle w:val="Texto"/>
              <w:spacing w:line="229" w:lineRule="exact"/>
              <w:ind w:firstLine="0"/>
              <w:jc w:val="center"/>
              <w:rPr>
                <w:rFonts w:ascii="Verdana" w:hAnsi="Verdana"/>
                <w:sz w:val="16"/>
                <w:szCs w:val="16"/>
                <w:lang w:val="es-MX"/>
              </w:rPr>
            </w:pPr>
            <w:r w:rsidRPr="00494C2F">
              <w:rPr>
                <w:rFonts w:ascii="Verdana" w:hAnsi="Verdana"/>
                <w:sz w:val="16"/>
                <w:szCs w:val="16"/>
                <w:lang w:val="es-MX"/>
              </w:rPr>
              <w:t>1.2</w:t>
            </w:r>
            <w:r w:rsidR="00DA01A9" w:rsidRPr="00494C2F">
              <w:rPr>
                <w:rFonts w:ascii="Verdana" w:hAnsi="Verdana"/>
                <w:sz w:val="16"/>
                <w:szCs w:val="16"/>
                <w:lang w:val="es-MX"/>
              </w:rPr>
              <w:t xml:space="preserve"> </w:t>
            </w:r>
            <w:r w:rsidRPr="00494C2F">
              <w:rPr>
                <w:rFonts w:ascii="Verdana" w:hAnsi="Verdana"/>
                <w:sz w:val="16"/>
                <w:szCs w:val="16"/>
                <w:lang w:val="es-MX"/>
              </w:rPr>
              <w:t>m</w:t>
            </w:r>
          </w:p>
        </w:tc>
        <w:tc>
          <w:tcPr>
            <w:tcW w:w="2250" w:type="dxa"/>
            <w:tcBorders>
              <w:top w:val="single" w:sz="6" w:space="0" w:color="000000"/>
              <w:left w:val="single" w:sz="6" w:space="0" w:color="000000"/>
              <w:bottom w:val="single" w:sz="6" w:space="0" w:color="000000"/>
              <w:right w:val="single" w:sz="6" w:space="0" w:color="000000"/>
            </w:tcBorders>
            <w:vAlign w:val="center"/>
          </w:tcPr>
          <w:p w14:paraId="603E0C27" w14:textId="77777777" w:rsidR="004516D7" w:rsidRPr="00494C2F" w:rsidRDefault="004516D7" w:rsidP="00906CCB">
            <w:pPr>
              <w:pStyle w:val="Texto"/>
              <w:spacing w:line="229" w:lineRule="exact"/>
              <w:ind w:firstLine="0"/>
              <w:jc w:val="center"/>
              <w:rPr>
                <w:rFonts w:ascii="Verdana" w:hAnsi="Verdana"/>
                <w:sz w:val="16"/>
                <w:szCs w:val="16"/>
                <w:lang w:val="es-MX"/>
              </w:rPr>
            </w:pPr>
            <w:r w:rsidRPr="00494C2F">
              <w:rPr>
                <w:rFonts w:ascii="Verdana" w:hAnsi="Verdana"/>
                <w:sz w:val="16"/>
                <w:szCs w:val="16"/>
                <w:lang w:val="es-MX"/>
              </w:rPr>
              <w:t>0.8</w:t>
            </w:r>
            <w:r w:rsidR="00DA01A9" w:rsidRPr="00494C2F">
              <w:rPr>
                <w:rFonts w:ascii="Verdana" w:hAnsi="Verdana"/>
                <w:sz w:val="16"/>
                <w:szCs w:val="16"/>
                <w:lang w:val="es-MX"/>
              </w:rPr>
              <w:t xml:space="preserve"> </w:t>
            </w:r>
            <w:r w:rsidRPr="00494C2F">
              <w:rPr>
                <w:rFonts w:ascii="Verdana" w:hAnsi="Verdana"/>
                <w:sz w:val="16"/>
                <w:szCs w:val="16"/>
                <w:lang w:val="es-MX"/>
              </w:rPr>
              <w:t>m</w:t>
            </w:r>
          </w:p>
        </w:tc>
      </w:tr>
    </w:tbl>
    <w:p w14:paraId="1CB7648A" w14:textId="77777777" w:rsidR="003D58A1" w:rsidRDefault="003D58A1" w:rsidP="003D58A1">
      <w:pPr>
        <w:pStyle w:val="ROMANOS"/>
        <w:spacing w:line="229" w:lineRule="exact"/>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268"/>
        <w:gridCol w:w="2250"/>
        <w:gridCol w:w="2250"/>
      </w:tblGrid>
      <w:tr w:rsidR="003D58A1" w:rsidRPr="00375158" w14:paraId="713EDF8D" w14:textId="77777777" w:rsidTr="003D58A1">
        <w:trPr>
          <w:cantSplit/>
          <w:trHeight w:val="144"/>
          <w:jc w:val="center"/>
        </w:trPr>
        <w:tc>
          <w:tcPr>
            <w:tcW w:w="226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4298B888" w14:textId="37E88A33" w:rsidR="003D58A1" w:rsidRPr="00494C2F" w:rsidRDefault="00494C2F">
            <w:pPr>
              <w:pStyle w:val="Texto"/>
              <w:spacing w:line="229" w:lineRule="exact"/>
              <w:ind w:firstLine="0"/>
              <w:jc w:val="center"/>
              <w:rPr>
                <w:rFonts w:ascii="Verdana" w:hAnsi="Verdana"/>
                <w:b/>
                <w:sz w:val="16"/>
                <w:szCs w:val="16"/>
                <w:lang w:val="en-US"/>
              </w:rPr>
            </w:pPr>
            <w:r w:rsidRPr="00494C2F">
              <w:rPr>
                <w:rFonts w:ascii="Verdana" w:hAnsi="Verdana"/>
                <w:b/>
                <w:sz w:val="14"/>
                <w:szCs w:val="14"/>
                <w:lang w:val="en-US"/>
              </w:rPr>
              <w:lastRenderedPageBreak/>
              <w:t xml:space="preserve">Group of Packaging/container </w:t>
            </w:r>
            <w:r w:rsidR="003D58A1" w:rsidRPr="00494C2F">
              <w:rPr>
                <w:rFonts w:ascii="Verdana" w:hAnsi="Verdana"/>
                <w:b/>
                <w:sz w:val="16"/>
                <w:szCs w:val="16"/>
                <w:lang w:val="en-US"/>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77EC0E4C" w14:textId="123FAE9A" w:rsidR="003D58A1" w:rsidRPr="00494C2F" w:rsidRDefault="00494C2F">
            <w:pPr>
              <w:pStyle w:val="Texto"/>
              <w:spacing w:line="229" w:lineRule="exact"/>
              <w:ind w:firstLine="0"/>
              <w:jc w:val="center"/>
              <w:rPr>
                <w:rFonts w:ascii="Verdana" w:hAnsi="Verdana"/>
                <w:b/>
                <w:sz w:val="16"/>
                <w:szCs w:val="16"/>
                <w:lang w:val="en-US"/>
              </w:rPr>
            </w:pPr>
            <w:r w:rsidRPr="00494C2F">
              <w:rPr>
                <w:rFonts w:ascii="Verdana" w:hAnsi="Verdana"/>
                <w:b/>
                <w:sz w:val="14"/>
                <w:szCs w:val="14"/>
                <w:lang w:val="en-US"/>
              </w:rPr>
              <w:t xml:space="preserve">Group of Packaging/container </w:t>
            </w:r>
            <w:r w:rsidR="003D58A1" w:rsidRPr="00494C2F">
              <w:rPr>
                <w:rFonts w:ascii="Verdana" w:hAnsi="Verdana"/>
                <w:b/>
                <w:sz w:val="16"/>
                <w:szCs w:val="16"/>
                <w:lang w:val="en-US"/>
              </w:rPr>
              <w:t>II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35ED7218" w14:textId="7B32E2FF" w:rsidR="003D58A1" w:rsidRPr="00494C2F" w:rsidRDefault="00494C2F">
            <w:pPr>
              <w:pStyle w:val="Texto"/>
              <w:spacing w:line="229" w:lineRule="exact"/>
              <w:ind w:firstLine="0"/>
              <w:jc w:val="center"/>
              <w:rPr>
                <w:rFonts w:ascii="Verdana" w:hAnsi="Verdana"/>
                <w:b/>
                <w:sz w:val="16"/>
                <w:szCs w:val="16"/>
                <w:lang w:val="en-US"/>
              </w:rPr>
            </w:pPr>
            <w:r w:rsidRPr="00494C2F">
              <w:rPr>
                <w:rFonts w:ascii="Verdana" w:hAnsi="Verdana"/>
                <w:b/>
                <w:sz w:val="14"/>
                <w:szCs w:val="14"/>
                <w:lang w:val="en-US"/>
              </w:rPr>
              <w:t xml:space="preserve">Group of Packaging/container </w:t>
            </w:r>
            <w:r w:rsidR="003D58A1" w:rsidRPr="00494C2F">
              <w:rPr>
                <w:rFonts w:ascii="Verdana" w:hAnsi="Verdana"/>
                <w:b/>
                <w:sz w:val="16"/>
                <w:szCs w:val="16"/>
                <w:lang w:val="en-US"/>
              </w:rPr>
              <w:t>III</w:t>
            </w:r>
          </w:p>
        </w:tc>
      </w:tr>
      <w:tr w:rsidR="003D58A1" w14:paraId="067262FD" w14:textId="77777777" w:rsidTr="003D58A1">
        <w:trPr>
          <w:cantSplit/>
          <w:trHeight w:val="144"/>
          <w:jc w:val="center"/>
        </w:trPr>
        <w:tc>
          <w:tcPr>
            <w:tcW w:w="2268" w:type="dxa"/>
            <w:tcBorders>
              <w:top w:val="single" w:sz="6" w:space="0" w:color="000000"/>
              <w:left w:val="single" w:sz="6" w:space="0" w:color="000000"/>
              <w:bottom w:val="single" w:sz="6" w:space="0" w:color="000000"/>
              <w:right w:val="single" w:sz="6" w:space="0" w:color="000000"/>
            </w:tcBorders>
            <w:vAlign w:val="center"/>
            <w:hideMark/>
          </w:tcPr>
          <w:p w14:paraId="14132673" w14:textId="77777777" w:rsidR="003D58A1" w:rsidRPr="00494C2F" w:rsidRDefault="003D58A1">
            <w:pPr>
              <w:pStyle w:val="Texto"/>
              <w:spacing w:line="229" w:lineRule="exact"/>
              <w:ind w:firstLine="0"/>
              <w:jc w:val="center"/>
              <w:rPr>
                <w:rFonts w:ascii="Verdana" w:hAnsi="Verdana"/>
                <w:sz w:val="16"/>
                <w:szCs w:val="16"/>
                <w:lang w:val="en-US"/>
              </w:rPr>
            </w:pPr>
            <w:r w:rsidRPr="00494C2F">
              <w:rPr>
                <w:rFonts w:ascii="Verdana" w:hAnsi="Verdana"/>
                <w:sz w:val="16"/>
                <w:szCs w:val="16"/>
                <w:lang w:val="en-US"/>
              </w:rPr>
              <w:t>1.8m</w:t>
            </w:r>
          </w:p>
        </w:tc>
        <w:tc>
          <w:tcPr>
            <w:tcW w:w="2250" w:type="dxa"/>
            <w:tcBorders>
              <w:top w:val="single" w:sz="6" w:space="0" w:color="000000"/>
              <w:left w:val="single" w:sz="6" w:space="0" w:color="000000"/>
              <w:bottom w:val="single" w:sz="6" w:space="0" w:color="000000"/>
              <w:right w:val="single" w:sz="6" w:space="0" w:color="000000"/>
            </w:tcBorders>
            <w:vAlign w:val="center"/>
            <w:hideMark/>
          </w:tcPr>
          <w:p w14:paraId="3DB6D7EE" w14:textId="77777777" w:rsidR="003D58A1" w:rsidRPr="00494C2F" w:rsidRDefault="003D58A1">
            <w:pPr>
              <w:pStyle w:val="Texto"/>
              <w:spacing w:line="229" w:lineRule="exact"/>
              <w:ind w:firstLine="0"/>
              <w:jc w:val="center"/>
              <w:rPr>
                <w:rFonts w:ascii="Verdana" w:hAnsi="Verdana"/>
                <w:sz w:val="16"/>
                <w:szCs w:val="16"/>
                <w:lang w:val="en-US"/>
              </w:rPr>
            </w:pPr>
            <w:r w:rsidRPr="00494C2F">
              <w:rPr>
                <w:rFonts w:ascii="Verdana" w:hAnsi="Verdana"/>
                <w:sz w:val="16"/>
                <w:szCs w:val="16"/>
                <w:lang w:val="en-US"/>
              </w:rPr>
              <w:t>1.2m</w:t>
            </w:r>
          </w:p>
        </w:tc>
        <w:tc>
          <w:tcPr>
            <w:tcW w:w="2250" w:type="dxa"/>
            <w:tcBorders>
              <w:top w:val="single" w:sz="6" w:space="0" w:color="000000"/>
              <w:left w:val="single" w:sz="6" w:space="0" w:color="000000"/>
              <w:bottom w:val="single" w:sz="6" w:space="0" w:color="000000"/>
              <w:right w:val="single" w:sz="6" w:space="0" w:color="000000"/>
            </w:tcBorders>
            <w:vAlign w:val="center"/>
            <w:hideMark/>
          </w:tcPr>
          <w:p w14:paraId="2A868A3F" w14:textId="77777777" w:rsidR="003D58A1" w:rsidRPr="00494C2F" w:rsidRDefault="003D58A1">
            <w:pPr>
              <w:pStyle w:val="Texto"/>
              <w:spacing w:line="229" w:lineRule="exact"/>
              <w:ind w:firstLine="0"/>
              <w:jc w:val="center"/>
              <w:rPr>
                <w:rFonts w:ascii="Verdana" w:hAnsi="Verdana"/>
                <w:sz w:val="16"/>
                <w:szCs w:val="16"/>
                <w:lang w:val="en-US"/>
              </w:rPr>
            </w:pPr>
            <w:r w:rsidRPr="00494C2F">
              <w:rPr>
                <w:rFonts w:ascii="Verdana" w:hAnsi="Verdana"/>
                <w:sz w:val="16"/>
                <w:szCs w:val="16"/>
                <w:lang w:val="en-US"/>
              </w:rPr>
              <w:t>0.8m</w:t>
            </w:r>
          </w:p>
        </w:tc>
      </w:tr>
    </w:tbl>
    <w:p w14:paraId="6D4C3E0D" w14:textId="77777777" w:rsidR="003D58A1" w:rsidRDefault="003D58A1" w:rsidP="003D58A1">
      <w:pPr>
        <w:pStyle w:val="Texto"/>
        <w:spacing w:line="229" w:lineRule="exact"/>
        <w:rPr>
          <w:rFonts w:ascii="Verdana" w:hAnsi="Verdana"/>
          <w:sz w:val="16"/>
          <w:szCs w:val="16"/>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16811" w:rsidRPr="00375158" w14:paraId="44734A2F" w14:textId="77777777" w:rsidTr="00494C2F">
        <w:tc>
          <w:tcPr>
            <w:tcW w:w="4675" w:type="dxa"/>
          </w:tcPr>
          <w:p w14:paraId="638328FA" w14:textId="1ECCDDC2" w:rsidR="00316811" w:rsidRPr="00494C2F" w:rsidRDefault="00316811" w:rsidP="00494C2F">
            <w:pPr>
              <w:pStyle w:val="ROMANOS"/>
              <w:tabs>
                <w:tab w:val="clear" w:pos="720"/>
              </w:tabs>
              <w:spacing w:line="229" w:lineRule="exact"/>
              <w:ind w:left="64"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Si la substancia que hay que transportar tiene una densidad relativa superior a 1.2, la altura de caída debe calcularse en función de la densidad relativa (d) de la substancia a transportar, redondeada a la primera cifra decimal superior, como sigue:</w:t>
            </w:r>
          </w:p>
        </w:tc>
        <w:tc>
          <w:tcPr>
            <w:tcW w:w="4675" w:type="dxa"/>
          </w:tcPr>
          <w:p w14:paraId="39C7E399" w14:textId="0986FB25" w:rsidR="00316811" w:rsidRPr="00494C2F" w:rsidRDefault="00B677DC" w:rsidP="00494C2F">
            <w:pPr>
              <w:pStyle w:val="ROMANOS"/>
              <w:spacing w:line="229" w:lineRule="exact"/>
              <w:ind w:left="64" w:firstLine="0"/>
              <w:rPr>
                <w:rFonts w:ascii="Verdana" w:hAnsi="Verdana"/>
                <w:sz w:val="16"/>
                <w:szCs w:val="16"/>
                <w:lang w:val="en"/>
              </w:rPr>
            </w:pPr>
            <w:r w:rsidRPr="00B677DC">
              <w:rPr>
                <w:rFonts w:ascii="Verdana" w:hAnsi="Verdana"/>
                <w:b/>
                <w:sz w:val="16"/>
                <w:szCs w:val="16"/>
                <w:lang w:val="en-US"/>
              </w:rPr>
              <w:t xml:space="preserve">b) </w:t>
            </w:r>
            <w:r w:rsidRPr="00B677DC">
              <w:rPr>
                <w:rFonts w:ascii="Verdana" w:hAnsi="Verdana"/>
                <w:sz w:val="16"/>
                <w:szCs w:val="16"/>
                <w:lang w:val="en-US"/>
              </w:rPr>
              <w:tab/>
              <w:t>If the substance to be transported has a relative density greater than 1.2, the height of fall must be calculated based on the relative density (d) of the substance to be transported, rounded to the first higher decimal place, as follows:</w:t>
            </w:r>
          </w:p>
        </w:tc>
      </w:tr>
    </w:tbl>
    <w:p w14:paraId="33F3162A" w14:textId="77777777" w:rsidR="00316811" w:rsidRPr="00B677DC" w:rsidRDefault="00316811" w:rsidP="00906CCB">
      <w:pPr>
        <w:pStyle w:val="ROMANOS"/>
        <w:spacing w:line="229" w:lineRule="exact"/>
        <w:rPr>
          <w:rFonts w:ascii="Verdana" w:hAnsi="Verdana"/>
          <w:b/>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250"/>
        <w:gridCol w:w="2250"/>
        <w:gridCol w:w="2250"/>
      </w:tblGrid>
      <w:tr w:rsidR="004516D7" w:rsidRPr="00316811" w14:paraId="1B296ABE" w14:textId="77777777">
        <w:trPr>
          <w:trHeight w:val="20"/>
          <w:jc w:val="center"/>
        </w:trPr>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58CBB14A"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195D400C"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296ECFDF" w14:textId="77777777" w:rsidR="004516D7" w:rsidRPr="00316811" w:rsidRDefault="004516D7" w:rsidP="00906CCB">
            <w:pPr>
              <w:pStyle w:val="Texto"/>
              <w:spacing w:line="229"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III</w:t>
            </w:r>
          </w:p>
        </w:tc>
      </w:tr>
      <w:tr w:rsidR="004516D7" w:rsidRPr="00316811" w14:paraId="4CB4A41A" w14:textId="77777777">
        <w:trPr>
          <w:trHeight w:val="20"/>
          <w:jc w:val="center"/>
        </w:trPr>
        <w:tc>
          <w:tcPr>
            <w:tcW w:w="2250" w:type="dxa"/>
            <w:tcBorders>
              <w:top w:val="single" w:sz="6" w:space="0" w:color="000000"/>
              <w:left w:val="single" w:sz="6" w:space="0" w:color="000000"/>
              <w:bottom w:val="single" w:sz="6" w:space="0" w:color="000000"/>
              <w:right w:val="single" w:sz="6" w:space="0" w:color="000000"/>
            </w:tcBorders>
            <w:vAlign w:val="center"/>
          </w:tcPr>
          <w:p w14:paraId="1EF0AE80"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1.5</w:t>
            </w:r>
            <w:r w:rsidR="00DA01A9" w:rsidRPr="00316811">
              <w:rPr>
                <w:rFonts w:ascii="Verdana" w:hAnsi="Verdana"/>
                <w:sz w:val="16"/>
                <w:szCs w:val="16"/>
              </w:rPr>
              <w:t xml:space="preserve"> </w:t>
            </w:r>
            <w:r w:rsidRPr="00316811">
              <w:rPr>
                <w:rFonts w:ascii="Verdana" w:hAnsi="Verdana"/>
                <w:sz w:val="16"/>
                <w:szCs w:val="16"/>
              </w:rPr>
              <w:t>(m)</w:t>
            </w:r>
          </w:p>
        </w:tc>
        <w:tc>
          <w:tcPr>
            <w:tcW w:w="2250" w:type="dxa"/>
            <w:tcBorders>
              <w:top w:val="single" w:sz="6" w:space="0" w:color="000000"/>
              <w:left w:val="single" w:sz="6" w:space="0" w:color="000000"/>
              <w:bottom w:val="single" w:sz="6" w:space="0" w:color="000000"/>
              <w:right w:val="single" w:sz="6" w:space="0" w:color="000000"/>
            </w:tcBorders>
            <w:vAlign w:val="center"/>
          </w:tcPr>
          <w:p w14:paraId="1263362D"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1.0</w:t>
            </w:r>
            <w:r w:rsidR="00DA01A9" w:rsidRPr="00316811">
              <w:rPr>
                <w:rFonts w:ascii="Verdana" w:hAnsi="Verdana"/>
                <w:sz w:val="16"/>
                <w:szCs w:val="16"/>
              </w:rPr>
              <w:t xml:space="preserve"> </w:t>
            </w:r>
            <w:r w:rsidRPr="00316811">
              <w:rPr>
                <w:rFonts w:ascii="Verdana" w:hAnsi="Verdana"/>
                <w:sz w:val="16"/>
                <w:szCs w:val="16"/>
              </w:rPr>
              <w:t>(m)</w:t>
            </w:r>
          </w:p>
        </w:tc>
        <w:tc>
          <w:tcPr>
            <w:tcW w:w="2250" w:type="dxa"/>
            <w:tcBorders>
              <w:top w:val="single" w:sz="6" w:space="0" w:color="000000"/>
              <w:left w:val="single" w:sz="6" w:space="0" w:color="000000"/>
              <w:bottom w:val="single" w:sz="6" w:space="0" w:color="000000"/>
              <w:right w:val="single" w:sz="6" w:space="0" w:color="000000"/>
            </w:tcBorders>
            <w:vAlign w:val="center"/>
          </w:tcPr>
          <w:p w14:paraId="03220F61" w14:textId="77777777" w:rsidR="004516D7" w:rsidRPr="00316811" w:rsidRDefault="004516D7" w:rsidP="00906CCB">
            <w:pPr>
              <w:pStyle w:val="Texto"/>
              <w:spacing w:line="229" w:lineRule="exact"/>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0.67</w:t>
            </w:r>
            <w:r w:rsidR="00DA01A9" w:rsidRPr="00316811">
              <w:rPr>
                <w:rFonts w:ascii="Verdana" w:hAnsi="Verdana"/>
                <w:sz w:val="16"/>
                <w:szCs w:val="16"/>
              </w:rPr>
              <w:t xml:space="preserve"> </w:t>
            </w:r>
            <w:r w:rsidRPr="00316811">
              <w:rPr>
                <w:rFonts w:ascii="Verdana" w:hAnsi="Verdana"/>
                <w:sz w:val="16"/>
                <w:szCs w:val="16"/>
              </w:rPr>
              <w:t>(m)</w:t>
            </w:r>
          </w:p>
        </w:tc>
      </w:tr>
    </w:tbl>
    <w:p w14:paraId="49084533" w14:textId="77777777" w:rsidR="004516D7" w:rsidRPr="00316811" w:rsidRDefault="004516D7" w:rsidP="00906CCB">
      <w:pPr>
        <w:pStyle w:val="Texto"/>
        <w:spacing w:after="98" w:line="14" w:lineRule="exact"/>
        <w:rPr>
          <w:rFonts w:ascii="Verdana" w:hAnsi="Verdana"/>
          <w:b/>
          <w:sz w:val="16"/>
          <w:szCs w:val="16"/>
        </w:rPr>
      </w:pPr>
    </w:p>
    <w:p w14:paraId="4153F986" w14:textId="77777777" w:rsidR="00316811" w:rsidRDefault="00316811" w:rsidP="00906CCB">
      <w:pPr>
        <w:pStyle w:val="Texto"/>
        <w:spacing w:line="217" w:lineRule="exact"/>
        <w:rPr>
          <w:rFonts w:ascii="Verdana" w:hAnsi="Verdana"/>
          <w:b/>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2250"/>
        <w:gridCol w:w="2250"/>
        <w:gridCol w:w="2250"/>
      </w:tblGrid>
      <w:tr w:rsidR="00B677DC" w:rsidRPr="00375158" w14:paraId="5004A862" w14:textId="77777777" w:rsidTr="00B677DC">
        <w:trPr>
          <w:trHeight w:val="20"/>
          <w:jc w:val="center"/>
        </w:trPr>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6C6FB9F1" w14:textId="4213C7F5" w:rsidR="00B677DC" w:rsidRDefault="00494C2F">
            <w:pPr>
              <w:pStyle w:val="Texto"/>
              <w:spacing w:line="229" w:lineRule="exact"/>
              <w:ind w:firstLine="0"/>
              <w:jc w:val="center"/>
              <w:rPr>
                <w:rFonts w:ascii="Verdana" w:hAnsi="Verdana"/>
                <w:b/>
                <w:sz w:val="16"/>
                <w:szCs w:val="16"/>
                <w:lang w:val="en"/>
              </w:rPr>
            </w:pPr>
            <w:r w:rsidRPr="00272907">
              <w:rPr>
                <w:rFonts w:ascii="Verdana" w:hAnsi="Verdana"/>
                <w:b/>
                <w:sz w:val="14"/>
                <w:szCs w:val="14"/>
                <w:lang w:val="en-US"/>
              </w:rPr>
              <w:t xml:space="preserve">Group of Packaging/container </w:t>
            </w:r>
            <w:r w:rsidR="00B677DC" w:rsidRPr="00494C2F">
              <w:rPr>
                <w:rFonts w:ascii="Verdana" w:hAnsi="Verdana"/>
                <w:b/>
                <w:sz w:val="16"/>
                <w:szCs w:val="16"/>
                <w:lang w:val="en-US"/>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153D5348" w14:textId="70E627F4" w:rsidR="00B677DC" w:rsidRPr="00494C2F" w:rsidRDefault="00494C2F">
            <w:pPr>
              <w:pStyle w:val="Texto"/>
              <w:spacing w:line="229"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B677DC" w:rsidRPr="00494C2F">
              <w:rPr>
                <w:rFonts w:ascii="Verdana" w:hAnsi="Verdana"/>
                <w:b/>
                <w:sz w:val="16"/>
                <w:szCs w:val="16"/>
                <w:lang w:val="en-US"/>
              </w:rPr>
              <w:t>II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6CB0A707" w14:textId="77459EEC" w:rsidR="00B677DC" w:rsidRPr="00494C2F" w:rsidRDefault="00494C2F">
            <w:pPr>
              <w:pStyle w:val="Texto"/>
              <w:spacing w:line="229"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B677DC" w:rsidRPr="00494C2F">
              <w:rPr>
                <w:rFonts w:ascii="Verdana" w:hAnsi="Verdana"/>
                <w:b/>
                <w:sz w:val="16"/>
                <w:szCs w:val="16"/>
                <w:lang w:val="en-US"/>
              </w:rPr>
              <w:t>III</w:t>
            </w:r>
          </w:p>
        </w:tc>
      </w:tr>
      <w:tr w:rsidR="00B677DC" w14:paraId="51485464" w14:textId="77777777" w:rsidTr="00B677DC">
        <w:trPr>
          <w:trHeight w:val="20"/>
          <w:jc w:val="center"/>
        </w:trPr>
        <w:tc>
          <w:tcPr>
            <w:tcW w:w="2250" w:type="dxa"/>
            <w:tcBorders>
              <w:top w:val="single" w:sz="6" w:space="0" w:color="000000"/>
              <w:left w:val="single" w:sz="6" w:space="0" w:color="000000"/>
              <w:bottom w:val="single" w:sz="6" w:space="0" w:color="000000"/>
              <w:right w:val="single" w:sz="6" w:space="0" w:color="000000"/>
            </w:tcBorders>
            <w:vAlign w:val="center"/>
            <w:hideMark/>
          </w:tcPr>
          <w:p w14:paraId="5DBCA6B8" w14:textId="77777777" w:rsidR="00B677DC" w:rsidRDefault="00B677DC">
            <w:pPr>
              <w:pStyle w:val="Texto"/>
              <w:spacing w:line="229" w:lineRule="exact"/>
              <w:ind w:firstLine="0"/>
              <w:jc w:val="center"/>
              <w:rPr>
                <w:rFonts w:ascii="Verdana" w:hAnsi="Verdana"/>
                <w:sz w:val="16"/>
                <w:szCs w:val="16"/>
              </w:rPr>
            </w:pPr>
            <w:r>
              <w:rPr>
                <w:rFonts w:ascii="Verdana" w:hAnsi="Verdana"/>
                <w:sz w:val="16"/>
                <w:szCs w:val="16"/>
              </w:rPr>
              <w:t>d x 1.5 (m)</w:t>
            </w:r>
          </w:p>
        </w:tc>
        <w:tc>
          <w:tcPr>
            <w:tcW w:w="2250" w:type="dxa"/>
            <w:tcBorders>
              <w:top w:val="single" w:sz="6" w:space="0" w:color="000000"/>
              <w:left w:val="single" w:sz="6" w:space="0" w:color="000000"/>
              <w:bottom w:val="single" w:sz="6" w:space="0" w:color="000000"/>
              <w:right w:val="single" w:sz="6" w:space="0" w:color="000000"/>
            </w:tcBorders>
            <w:vAlign w:val="center"/>
            <w:hideMark/>
          </w:tcPr>
          <w:p w14:paraId="2954C8FF" w14:textId="6F5921CD" w:rsidR="00B677DC" w:rsidRDefault="00494C2F">
            <w:pPr>
              <w:pStyle w:val="Texto"/>
              <w:spacing w:line="229" w:lineRule="exact"/>
              <w:ind w:firstLine="0"/>
              <w:jc w:val="center"/>
              <w:rPr>
                <w:rFonts w:ascii="Verdana" w:hAnsi="Verdana"/>
                <w:sz w:val="16"/>
                <w:szCs w:val="16"/>
              </w:rPr>
            </w:pPr>
            <w:r>
              <w:rPr>
                <w:rFonts w:ascii="Verdana" w:hAnsi="Verdana"/>
                <w:sz w:val="16"/>
                <w:szCs w:val="16"/>
              </w:rPr>
              <w:t xml:space="preserve">d </w:t>
            </w:r>
            <w:r w:rsidR="00B677DC">
              <w:rPr>
                <w:rFonts w:ascii="Verdana" w:hAnsi="Verdana"/>
                <w:sz w:val="16"/>
                <w:szCs w:val="16"/>
              </w:rPr>
              <w:t>x 1.0 (m)</w:t>
            </w:r>
          </w:p>
        </w:tc>
        <w:tc>
          <w:tcPr>
            <w:tcW w:w="2250" w:type="dxa"/>
            <w:tcBorders>
              <w:top w:val="single" w:sz="6" w:space="0" w:color="000000"/>
              <w:left w:val="single" w:sz="6" w:space="0" w:color="000000"/>
              <w:bottom w:val="single" w:sz="6" w:space="0" w:color="000000"/>
              <w:right w:val="single" w:sz="6" w:space="0" w:color="000000"/>
            </w:tcBorders>
            <w:vAlign w:val="center"/>
            <w:hideMark/>
          </w:tcPr>
          <w:p w14:paraId="34AFA48C" w14:textId="6CF7B27F" w:rsidR="00B677DC" w:rsidRDefault="00494C2F">
            <w:pPr>
              <w:pStyle w:val="Texto"/>
              <w:spacing w:line="229" w:lineRule="exact"/>
              <w:ind w:firstLine="0"/>
              <w:jc w:val="center"/>
              <w:rPr>
                <w:rFonts w:ascii="Verdana" w:hAnsi="Verdana"/>
                <w:sz w:val="16"/>
                <w:szCs w:val="16"/>
              </w:rPr>
            </w:pPr>
            <w:r>
              <w:rPr>
                <w:rFonts w:ascii="Verdana" w:hAnsi="Verdana"/>
                <w:sz w:val="16"/>
                <w:szCs w:val="16"/>
              </w:rPr>
              <w:t xml:space="preserve">d </w:t>
            </w:r>
            <w:r w:rsidR="00B677DC">
              <w:rPr>
                <w:rFonts w:ascii="Verdana" w:hAnsi="Verdana"/>
                <w:sz w:val="16"/>
                <w:szCs w:val="16"/>
              </w:rPr>
              <w:t>x 0.67 (m)</w:t>
            </w:r>
          </w:p>
        </w:tc>
      </w:tr>
    </w:tbl>
    <w:p w14:paraId="5EDA6FBF" w14:textId="77777777" w:rsidR="00B677DC" w:rsidRDefault="00B677DC" w:rsidP="00B677DC">
      <w:pPr>
        <w:pStyle w:val="Texto"/>
        <w:spacing w:after="98" w:line="14" w:lineRule="exact"/>
        <w:rPr>
          <w:rFonts w:ascii="Verdana" w:hAnsi="Verdana"/>
          <w:b/>
          <w:sz w:val="16"/>
          <w:szCs w:val="16"/>
          <w:lang w:val="en"/>
        </w:rPr>
      </w:pPr>
    </w:p>
    <w:p w14:paraId="5A1673B4" w14:textId="77777777" w:rsidR="00B677DC" w:rsidRDefault="00B677DC" w:rsidP="00906CCB">
      <w:pPr>
        <w:pStyle w:val="Texto"/>
        <w:spacing w:line="217"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D58A1" w:rsidRPr="00375158" w14:paraId="50027173" w14:textId="758F980D" w:rsidTr="00494C2F">
        <w:tc>
          <w:tcPr>
            <w:tcW w:w="4675" w:type="dxa"/>
          </w:tcPr>
          <w:p w14:paraId="749695EC"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w:t>
            </w:r>
            <w:r w:rsidRPr="00316811">
              <w:rPr>
                <w:rFonts w:ascii="Verdana" w:hAnsi="Verdana"/>
                <w:sz w:val="16"/>
                <w:szCs w:val="16"/>
              </w:rPr>
              <w:t xml:space="preserve"> (6.1.5.3.6) Criterios de superación del ensayo.</w:t>
            </w:r>
          </w:p>
        </w:tc>
        <w:tc>
          <w:tcPr>
            <w:tcW w:w="4675" w:type="dxa"/>
          </w:tcPr>
          <w:p w14:paraId="20C929F4" w14:textId="043FE0A9"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5.5.3.6 </w:t>
            </w:r>
            <w:r w:rsidRPr="003D58A1">
              <w:rPr>
                <w:rFonts w:ascii="Verdana" w:hAnsi="Verdana"/>
                <w:sz w:val="16"/>
                <w:szCs w:val="16"/>
                <w:lang w:val="en-US"/>
              </w:rPr>
              <w:t>(6.1.5.3.6) Criteria for passing the test.</w:t>
            </w:r>
          </w:p>
        </w:tc>
      </w:tr>
      <w:tr w:rsidR="003D58A1" w:rsidRPr="00375158" w14:paraId="5B11D2DC" w14:textId="52A7FB60" w:rsidTr="00494C2F">
        <w:tc>
          <w:tcPr>
            <w:tcW w:w="4675" w:type="dxa"/>
          </w:tcPr>
          <w:p w14:paraId="08C72637"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5.5.3.6.1</w:t>
            </w:r>
            <w:r w:rsidRPr="00316811">
              <w:rPr>
                <w:rFonts w:ascii="Verdana" w:hAnsi="Verdana"/>
                <w:sz w:val="16"/>
                <w:szCs w:val="16"/>
              </w:rPr>
              <w:t xml:space="preserve"> (6.1.5.3.6.1) Cada embalaje/envase que contenga líquido, debe ser estanco una vez que se haya alcanzado el equilibrio entre la presión interna y la presión externa, excepto en el caso de los embalajes/envases interiores de los embalajes/envases combinados, en el que no es necesario que las presiones estén igualadas.</w:t>
            </w:r>
          </w:p>
        </w:tc>
        <w:tc>
          <w:tcPr>
            <w:tcW w:w="4675" w:type="dxa"/>
          </w:tcPr>
          <w:p w14:paraId="116365CC" w14:textId="398864D8" w:rsidR="00F34F2D" w:rsidRPr="00F34F2D" w:rsidRDefault="003D58A1" w:rsidP="00F34F2D">
            <w:pPr>
              <w:pStyle w:val="Texto"/>
              <w:spacing w:line="217" w:lineRule="exact"/>
              <w:ind w:firstLine="0"/>
              <w:rPr>
                <w:rFonts w:ascii="Verdana" w:hAnsi="Verdana"/>
                <w:sz w:val="16"/>
                <w:szCs w:val="16"/>
                <w:lang w:val="en-US"/>
              </w:rPr>
            </w:pPr>
            <w:r w:rsidRPr="003D58A1">
              <w:rPr>
                <w:rFonts w:ascii="Verdana" w:hAnsi="Verdana"/>
                <w:b/>
                <w:sz w:val="16"/>
                <w:szCs w:val="16"/>
                <w:lang w:val="en-US"/>
              </w:rPr>
              <w:t xml:space="preserve">5.5.3.6.1 </w:t>
            </w:r>
            <w:r w:rsidRPr="003D58A1">
              <w:rPr>
                <w:rFonts w:ascii="Verdana" w:hAnsi="Verdana"/>
                <w:sz w:val="16"/>
                <w:szCs w:val="16"/>
                <w:lang w:val="en-US"/>
              </w:rPr>
              <w:t xml:space="preserve">(6.1.5.3.6.1) Each packaging/container containing liquid must be </w:t>
            </w:r>
            <w:r w:rsidR="00F34F2D">
              <w:rPr>
                <w:rFonts w:ascii="Verdana" w:hAnsi="Verdana"/>
                <w:sz w:val="16"/>
                <w:szCs w:val="16"/>
                <w:lang w:val="en-US"/>
              </w:rPr>
              <w:t>leakproof</w:t>
            </w:r>
            <w:r w:rsidRPr="003D58A1">
              <w:rPr>
                <w:rFonts w:ascii="Verdana" w:hAnsi="Verdana"/>
                <w:sz w:val="16"/>
                <w:szCs w:val="16"/>
                <w:lang w:val="en-US"/>
              </w:rPr>
              <w:t xml:space="preserve"> once equilibrium between internal pressure and external pressure has been reached, except in the case of inner </w:t>
            </w:r>
            <w:r w:rsidR="00697491">
              <w:rPr>
                <w:rFonts w:ascii="Verdana" w:hAnsi="Verdana"/>
                <w:sz w:val="16"/>
                <w:szCs w:val="16"/>
                <w:lang w:val="en-US"/>
              </w:rPr>
              <w:t>packaging/container</w:t>
            </w:r>
            <w:r w:rsidRPr="003D58A1">
              <w:rPr>
                <w:rFonts w:ascii="Verdana" w:hAnsi="Verdana"/>
                <w:sz w:val="16"/>
                <w:szCs w:val="16"/>
                <w:lang w:val="en-US"/>
              </w:rPr>
              <w:t xml:space="preserve"> of the packages/containers combined, in which it is not necessary that the pressures are equalized.</w:t>
            </w:r>
          </w:p>
        </w:tc>
      </w:tr>
      <w:tr w:rsidR="003D58A1" w:rsidRPr="00375158" w14:paraId="23A5626C" w14:textId="308D8E28" w:rsidTr="00494C2F">
        <w:tc>
          <w:tcPr>
            <w:tcW w:w="4675" w:type="dxa"/>
          </w:tcPr>
          <w:p w14:paraId="55D33BAE"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5.5.3.6.2</w:t>
            </w:r>
            <w:r w:rsidRPr="00316811">
              <w:rPr>
                <w:rFonts w:ascii="Verdana" w:hAnsi="Verdana"/>
                <w:sz w:val="16"/>
                <w:szCs w:val="16"/>
              </w:rPr>
              <w:t xml:space="preserve"> (6.1.5.3.6.2) En el caso de un embalaje/envase para sólidos que ha sido sometido a un ensayo de caída y ha chocado contra el área de impacto con su cara superior, se considera que la muestra ha superado el ensayo si la totalidad del contenido queda retenido por un embalaje/envase interior o por un recipiente interior (por ejemplo, un saco de plástico), incluso si el cierre, sin perjuicio de conservar su función de contención, ha dejado de ser estanco a los pulverulentos.</w:t>
            </w:r>
          </w:p>
        </w:tc>
        <w:tc>
          <w:tcPr>
            <w:tcW w:w="4675" w:type="dxa"/>
          </w:tcPr>
          <w:p w14:paraId="419369F3" w14:textId="5C51648A" w:rsidR="00F34F2D" w:rsidRPr="00F34F2D" w:rsidRDefault="003D58A1" w:rsidP="00F34F2D">
            <w:pPr>
              <w:pStyle w:val="Texto"/>
              <w:spacing w:line="217" w:lineRule="exact"/>
              <w:ind w:firstLine="0"/>
              <w:rPr>
                <w:rFonts w:ascii="Verdana" w:hAnsi="Verdana"/>
                <w:sz w:val="16"/>
                <w:szCs w:val="16"/>
                <w:lang w:val="en-US"/>
              </w:rPr>
            </w:pPr>
            <w:r w:rsidRPr="003D58A1">
              <w:rPr>
                <w:rFonts w:ascii="Verdana" w:hAnsi="Verdana"/>
                <w:b/>
                <w:sz w:val="16"/>
                <w:szCs w:val="16"/>
                <w:lang w:val="en-US"/>
              </w:rPr>
              <w:t xml:space="preserve">5.5.3.6.2 </w:t>
            </w:r>
            <w:r w:rsidRPr="003D58A1">
              <w:rPr>
                <w:rFonts w:ascii="Verdana" w:hAnsi="Verdana"/>
                <w:sz w:val="16"/>
                <w:szCs w:val="16"/>
                <w:lang w:val="en-US"/>
              </w:rPr>
              <w:t xml:space="preserve">(6.1.5.3.6.2) In the case of a packaging/container for solids that has been subjected to a drop test and has collided with its upper face against the impact area, it is considered that the sample has passed the test if the entire content is retained by an inner </w:t>
            </w:r>
            <w:r w:rsidR="00697491">
              <w:rPr>
                <w:rFonts w:ascii="Verdana" w:hAnsi="Verdana"/>
                <w:sz w:val="16"/>
                <w:szCs w:val="16"/>
                <w:lang w:val="en-US"/>
              </w:rPr>
              <w:t>packaging/container</w:t>
            </w:r>
            <w:r w:rsidRPr="003D58A1">
              <w:rPr>
                <w:rFonts w:ascii="Verdana" w:hAnsi="Verdana"/>
                <w:sz w:val="16"/>
                <w:szCs w:val="16"/>
                <w:lang w:val="en-US"/>
              </w:rPr>
              <w:t xml:space="preserve"> or by an inner container (for example, a plastic bag), even if the closure, without prejudice to retaining its containment function, is no longer </w:t>
            </w:r>
            <w:r w:rsidR="00F34F2D">
              <w:rPr>
                <w:rFonts w:ascii="Verdana" w:hAnsi="Verdana"/>
                <w:sz w:val="16"/>
                <w:szCs w:val="16"/>
                <w:lang w:val="en-US"/>
              </w:rPr>
              <w:t>siftproof</w:t>
            </w:r>
            <w:r w:rsidRPr="003D58A1">
              <w:rPr>
                <w:rFonts w:ascii="Verdana" w:hAnsi="Verdana"/>
                <w:sz w:val="16"/>
                <w:szCs w:val="16"/>
                <w:lang w:val="en-US"/>
              </w:rPr>
              <w:t xml:space="preserve"> to the dust</w:t>
            </w:r>
            <w:r w:rsidR="00F34F2D">
              <w:rPr>
                <w:rFonts w:ascii="Verdana" w:hAnsi="Verdana"/>
                <w:sz w:val="16"/>
                <w:szCs w:val="16"/>
                <w:lang w:val="en-US"/>
              </w:rPr>
              <w:t>.</w:t>
            </w:r>
          </w:p>
        </w:tc>
      </w:tr>
      <w:tr w:rsidR="003D58A1" w:rsidRPr="00375158" w14:paraId="73B394C9" w14:textId="75FF1F7D" w:rsidTr="00494C2F">
        <w:tc>
          <w:tcPr>
            <w:tcW w:w="4675" w:type="dxa"/>
          </w:tcPr>
          <w:p w14:paraId="1ABD8568"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5.5.3.6.3</w:t>
            </w:r>
            <w:r w:rsidRPr="00316811">
              <w:rPr>
                <w:rFonts w:ascii="Verdana" w:hAnsi="Verdana"/>
                <w:sz w:val="16"/>
                <w:szCs w:val="16"/>
              </w:rPr>
              <w:t xml:space="preserve"> (6.1.5.3.6.3) El embalaje/envase o el embalaje/envase exterior de un embalaje/envase compuesto o combinado no debe presentar ningún deterioro que pueda afectar la seguridad durante el transporte. Los recipientes interiores, embalajes/envases interiores u objetos deberán permanecer completamente dentro del embalaje/envase exterior, y no habrá ninguna fuga de la substancia contenida en los recipientes interiores o en los embalajes/envases interiores.</w:t>
            </w:r>
          </w:p>
        </w:tc>
        <w:tc>
          <w:tcPr>
            <w:tcW w:w="4675" w:type="dxa"/>
          </w:tcPr>
          <w:p w14:paraId="2298296E" w14:textId="258482D2" w:rsidR="00F34F2D" w:rsidRPr="003D58A1" w:rsidRDefault="003D58A1" w:rsidP="00F34F2D">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5.5.3.6.3 </w:t>
            </w:r>
            <w:r w:rsidRPr="003D58A1">
              <w:rPr>
                <w:rFonts w:ascii="Verdana" w:hAnsi="Verdana"/>
                <w:sz w:val="16"/>
                <w:szCs w:val="16"/>
                <w:lang w:val="en-US"/>
              </w:rPr>
              <w:t xml:space="preserve">(6.1.5.3.6.3) The </w:t>
            </w:r>
            <w:r w:rsidR="00697491">
              <w:rPr>
                <w:rFonts w:ascii="Verdana" w:hAnsi="Verdana"/>
                <w:sz w:val="16"/>
                <w:szCs w:val="16"/>
                <w:lang w:val="en-US"/>
              </w:rPr>
              <w:t>packaging/container</w:t>
            </w:r>
            <w:r w:rsidRPr="003D58A1">
              <w:rPr>
                <w:rFonts w:ascii="Verdana" w:hAnsi="Verdana"/>
                <w:sz w:val="16"/>
                <w:szCs w:val="16"/>
                <w:lang w:val="en-US"/>
              </w:rPr>
              <w:t xml:space="preserve"> or the outer </w:t>
            </w:r>
            <w:r w:rsidR="00697491">
              <w:rPr>
                <w:rFonts w:ascii="Verdana" w:hAnsi="Verdana"/>
                <w:sz w:val="16"/>
                <w:szCs w:val="16"/>
                <w:lang w:val="en-US"/>
              </w:rPr>
              <w:t>packaging/container</w:t>
            </w:r>
            <w:r w:rsidRPr="003D58A1">
              <w:rPr>
                <w:rFonts w:ascii="Verdana" w:hAnsi="Verdana"/>
                <w:sz w:val="16"/>
                <w:szCs w:val="16"/>
                <w:lang w:val="en-US"/>
              </w:rPr>
              <w:t xml:space="preserve"> of a composite or combined </w:t>
            </w:r>
            <w:r w:rsidR="00697491">
              <w:rPr>
                <w:rFonts w:ascii="Verdana" w:hAnsi="Verdana"/>
                <w:sz w:val="16"/>
                <w:szCs w:val="16"/>
                <w:lang w:val="en-US"/>
              </w:rPr>
              <w:t>packaging/container</w:t>
            </w:r>
            <w:r w:rsidRPr="003D58A1">
              <w:rPr>
                <w:rFonts w:ascii="Verdana" w:hAnsi="Verdana"/>
                <w:sz w:val="16"/>
                <w:szCs w:val="16"/>
                <w:lang w:val="en-US"/>
              </w:rPr>
              <w:t xml:space="preserve"> must not show any deterioration that could affect safety during transport. Inner receptacles, inner </w:t>
            </w:r>
            <w:r w:rsidR="00697491">
              <w:rPr>
                <w:rFonts w:ascii="Verdana" w:hAnsi="Verdana"/>
                <w:sz w:val="16"/>
                <w:szCs w:val="16"/>
                <w:lang w:val="en-US"/>
              </w:rPr>
              <w:t>packaging/container</w:t>
            </w:r>
            <w:r w:rsidRPr="003D58A1">
              <w:rPr>
                <w:rFonts w:ascii="Verdana" w:hAnsi="Verdana"/>
                <w:sz w:val="16"/>
                <w:szCs w:val="16"/>
                <w:lang w:val="en-US"/>
              </w:rPr>
              <w:t xml:space="preserve"> or objects must remain completely within the outer </w:t>
            </w:r>
            <w:r w:rsidR="00697491">
              <w:rPr>
                <w:rFonts w:ascii="Verdana" w:hAnsi="Verdana"/>
                <w:sz w:val="16"/>
                <w:szCs w:val="16"/>
                <w:lang w:val="en-US"/>
              </w:rPr>
              <w:t>packaging/container</w:t>
            </w:r>
            <w:r w:rsidRPr="003D58A1">
              <w:rPr>
                <w:rFonts w:ascii="Verdana" w:hAnsi="Verdana"/>
                <w:sz w:val="16"/>
                <w:szCs w:val="16"/>
                <w:lang w:val="en-US"/>
              </w:rPr>
              <w:t xml:space="preserve">, and there will be no leakage of the substance contained in the inner receptacles or inner </w:t>
            </w:r>
            <w:r w:rsidR="00697491">
              <w:rPr>
                <w:rFonts w:ascii="Verdana" w:hAnsi="Verdana"/>
                <w:sz w:val="16"/>
                <w:szCs w:val="16"/>
                <w:lang w:val="en-US"/>
              </w:rPr>
              <w:t>packaging/container</w:t>
            </w:r>
            <w:r w:rsidRPr="003D58A1">
              <w:rPr>
                <w:rFonts w:ascii="Verdana" w:hAnsi="Verdana"/>
                <w:sz w:val="16"/>
                <w:szCs w:val="16"/>
                <w:lang w:val="en-US"/>
              </w:rPr>
              <w:t>.</w:t>
            </w:r>
          </w:p>
          <w:p w14:paraId="5768008F" w14:textId="726DBAD0" w:rsidR="00F34F2D" w:rsidRPr="003D58A1" w:rsidRDefault="00F34F2D" w:rsidP="00F34F2D">
            <w:pPr>
              <w:pStyle w:val="Texto"/>
              <w:spacing w:line="217" w:lineRule="exact"/>
              <w:ind w:firstLine="0"/>
              <w:rPr>
                <w:rFonts w:ascii="Verdana" w:hAnsi="Verdana"/>
                <w:b/>
                <w:sz w:val="16"/>
                <w:szCs w:val="16"/>
                <w:lang w:val="en-US"/>
              </w:rPr>
            </w:pPr>
          </w:p>
        </w:tc>
      </w:tr>
      <w:tr w:rsidR="003D58A1" w:rsidRPr="00375158" w14:paraId="35E532C0" w14:textId="458D6BD4" w:rsidTr="00494C2F">
        <w:tc>
          <w:tcPr>
            <w:tcW w:w="4675" w:type="dxa"/>
          </w:tcPr>
          <w:p w14:paraId="4B5FD117"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lastRenderedPageBreak/>
              <w:t>5.5.3.6.4</w:t>
            </w:r>
            <w:r w:rsidRPr="00316811">
              <w:rPr>
                <w:rFonts w:ascii="Verdana" w:hAnsi="Verdana"/>
                <w:sz w:val="16"/>
                <w:szCs w:val="16"/>
              </w:rPr>
              <w:t xml:space="preserve"> (6.1.5.3.6.4) Ni la hoja exterior de un saco ni un embalaje/envase exterior deben presentar ningún deterioro que pueda afectar la seguridad durante el transporte.</w:t>
            </w:r>
          </w:p>
        </w:tc>
        <w:tc>
          <w:tcPr>
            <w:tcW w:w="4675" w:type="dxa"/>
          </w:tcPr>
          <w:p w14:paraId="5D6E87BE" w14:textId="465EEAA5"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5.5.3.6.4 </w:t>
            </w:r>
            <w:r w:rsidRPr="003D58A1">
              <w:rPr>
                <w:rFonts w:ascii="Verdana" w:hAnsi="Verdana"/>
                <w:sz w:val="16"/>
                <w:szCs w:val="16"/>
                <w:lang w:val="en-US"/>
              </w:rPr>
              <w:t xml:space="preserve">(6.1.5.3.6.4) Neither the outer sheet of a bag nor an outer </w:t>
            </w:r>
            <w:r w:rsidR="00697491">
              <w:rPr>
                <w:rFonts w:ascii="Verdana" w:hAnsi="Verdana"/>
                <w:sz w:val="16"/>
                <w:szCs w:val="16"/>
                <w:lang w:val="en-US"/>
              </w:rPr>
              <w:t>packaging/container</w:t>
            </w:r>
            <w:r w:rsidRPr="003D58A1">
              <w:rPr>
                <w:rFonts w:ascii="Verdana" w:hAnsi="Verdana"/>
                <w:sz w:val="16"/>
                <w:szCs w:val="16"/>
                <w:lang w:val="en-US"/>
              </w:rPr>
              <w:t xml:space="preserve"> must show any deterioration that could affect safety during transport.</w:t>
            </w:r>
          </w:p>
        </w:tc>
      </w:tr>
      <w:tr w:rsidR="003D58A1" w:rsidRPr="004A2583" w14:paraId="7CAECC88" w14:textId="2E8323B8" w:rsidTr="00494C2F">
        <w:tc>
          <w:tcPr>
            <w:tcW w:w="4675" w:type="dxa"/>
          </w:tcPr>
          <w:p w14:paraId="34D8CFF5"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5.5.3.6.5</w:t>
            </w:r>
            <w:r w:rsidRPr="00316811">
              <w:rPr>
                <w:rFonts w:ascii="Verdana" w:hAnsi="Verdana"/>
                <w:sz w:val="16"/>
                <w:szCs w:val="16"/>
              </w:rPr>
              <w:t xml:space="preserve"> (6.1.5.3.6.5) Una ligera fuga por el cierre o los cierres en el momento del impacto, no debe atribuirse a deficiencias del embalaje/envase, siempre que no haya ninguna otra fuga.</w:t>
            </w:r>
          </w:p>
        </w:tc>
        <w:tc>
          <w:tcPr>
            <w:tcW w:w="4675" w:type="dxa"/>
          </w:tcPr>
          <w:p w14:paraId="77FE1811" w14:textId="4E905408"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5.5.3.6.5 </w:t>
            </w:r>
            <w:r w:rsidRPr="003D58A1">
              <w:rPr>
                <w:rFonts w:ascii="Verdana" w:hAnsi="Verdana"/>
                <w:sz w:val="16"/>
                <w:szCs w:val="16"/>
                <w:lang w:val="en-US"/>
              </w:rPr>
              <w:t>(6.1.5.3.6.5) A slight leak from the closure or closures at the moment of impact, should not be attributed to deficiencies in the packaging, provided there is no other leakage.</w:t>
            </w:r>
          </w:p>
        </w:tc>
      </w:tr>
      <w:tr w:rsidR="003D58A1" w:rsidRPr="00375158" w14:paraId="0FB2C4F0" w14:textId="580FF675" w:rsidTr="00494C2F">
        <w:tc>
          <w:tcPr>
            <w:tcW w:w="4675" w:type="dxa"/>
          </w:tcPr>
          <w:p w14:paraId="58E97823"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5.5.3.6.6</w:t>
            </w:r>
            <w:r w:rsidRPr="00316811">
              <w:rPr>
                <w:rFonts w:ascii="Verdana" w:hAnsi="Verdana"/>
                <w:sz w:val="16"/>
                <w:szCs w:val="16"/>
              </w:rPr>
              <w:t xml:space="preserve"> (6.1.5.3.6.6) En el caso de los embalajes/envases de las mercancías de la Clase 1 Explosivos, no se admitirá ninguna rotura que permita el derrame de substancia u objetos explosivos a través del embalaje/envase exterior.</w:t>
            </w:r>
          </w:p>
        </w:tc>
        <w:tc>
          <w:tcPr>
            <w:tcW w:w="4675" w:type="dxa"/>
          </w:tcPr>
          <w:p w14:paraId="776EDD69" w14:textId="6ED4801A"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5.5.3.6.6 </w:t>
            </w:r>
            <w:r w:rsidRPr="003D58A1">
              <w:rPr>
                <w:rFonts w:ascii="Verdana" w:hAnsi="Verdana"/>
                <w:sz w:val="16"/>
                <w:szCs w:val="16"/>
                <w:lang w:val="en-US"/>
              </w:rPr>
              <w:t>(6.1.5.3.6.6) In the case of Class 1 Explosive merchandise packaging/containers, no rupture that allows the spillage of explosive substances or objects through the outer packaging/container will be allowed.</w:t>
            </w:r>
            <w:r w:rsidR="00697491">
              <w:rPr>
                <w:rFonts w:ascii="Verdana" w:hAnsi="Verdana"/>
                <w:sz w:val="16"/>
                <w:szCs w:val="16"/>
                <w:lang w:val="en-US"/>
              </w:rPr>
              <w:t>.</w:t>
            </w:r>
          </w:p>
        </w:tc>
      </w:tr>
      <w:tr w:rsidR="003D58A1" w:rsidRPr="00316811" w14:paraId="403C84A0" w14:textId="59D30BCF" w:rsidTr="00494C2F">
        <w:tc>
          <w:tcPr>
            <w:tcW w:w="4675" w:type="dxa"/>
          </w:tcPr>
          <w:p w14:paraId="5839E614"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5.5.4</w:t>
            </w:r>
            <w:r w:rsidRPr="00316811">
              <w:rPr>
                <w:rFonts w:ascii="Verdana" w:hAnsi="Verdana"/>
                <w:sz w:val="16"/>
                <w:szCs w:val="16"/>
              </w:rPr>
              <w:t xml:space="preserve"> (6.1.5.4) Ensayo de estanqueidad.</w:t>
            </w:r>
          </w:p>
        </w:tc>
        <w:tc>
          <w:tcPr>
            <w:tcW w:w="4675" w:type="dxa"/>
          </w:tcPr>
          <w:p w14:paraId="1078DD5E" w14:textId="0A26694C" w:rsidR="003D58A1" w:rsidRPr="00316811" w:rsidRDefault="003D58A1" w:rsidP="003D58A1">
            <w:pPr>
              <w:pStyle w:val="Texto"/>
              <w:spacing w:line="217" w:lineRule="exact"/>
              <w:ind w:firstLine="0"/>
              <w:rPr>
                <w:rFonts w:ascii="Verdana" w:hAnsi="Verdana"/>
                <w:b/>
                <w:sz w:val="16"/>
                <w:szCs w:val="16"/>
              </w:rPr>
            </w:pPr>
            <w:r w:rsidRPr="00316811">
              <w:rPr>
                <w:rFonts w:ascii="Verdana" w:hAnsi="Verdana"/>
                <w:b/>
                <w:sz w:val="16"/>
                <w:szCs w:val="16"/>
              </w:rPr>
              <w:t xml:space="preserve">5.5.4 </w:t>
            </w:r>
            <w:r w:rsidRPr="00316811">
              <w:rPr>
                <w:rFonts w:ascii="Verdana" w:hAnsi="Verdana"/>
                <w:sz w:val="16"/>
                <w:szCs w:val="16"/>
              </w:rPr>
              <w:t xml:space="preserve">(6.1.5.4) </w:t>
            </w:r>
            <w:r w:rsidR="00A57BE0">
              <w:rPr>
                <w:rFonts w:ascii="Verdana" w:hAnsi="Verdana"/>
                <w:sz w:val="16"/>
                <w:szCs w:val="16"/>
              </w:rPr>
              <w:t>Hermeticity test</w:t>
            </w:r>
            <w:r w:rsidRPr="00316811">
              <w:rPr>
                <w:rFonts w:ascii="Verdana" w:hAnsi="Verdana"/>
                <w:sz w:val="16"/>
                <w:szCs w:val="16"/>
              </w:rPr>
              <w:t>.</w:t>
            </w:r>
          </w:p>
        </w:tc>
      </w:tr>
      <w:tr w:rsidR="003D58A1" w:rsidRPr="00375158" w14:paraId="09E468FF" w14:textId="72908FF8" w:rsidTr="00494C2F">
        <w:tc>
          <w:tcPr>
            <w:tcW w:w="4675" w:type="dxa"/>
          </w:tcPr>
          <w:p w14:paraId="6CB8D586"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sz w:val="16"/>
                <w:szCs w:val="16"/>
              </w:rPr>
              <w:t>Se deben someter al ensayo de estanqueidad todos los modelos tipo de embalajes/envases destinados al transporte de líquidos; sin embargo, no es necesario someter a este ensayo a los embalajes/envases interiores de embalajes/envases combinados.</w:t>
            </w:r>
          </w:p>
        </w:tc>
        <w:tc>
          <w:tcPr>
            <w:tcW w:w="4675" w:type="dxa"/>
          </w:tcPr>
          <w:p w14:paraId="2EF0089E" w14:textId="32189BF5" w:rsidR="003D58A1" w:rsidRPr="003D58A1" w:rsidRDefault="003D58A1" w:rsidP="003D58A1">
            <w:pPr>
              <w:pStyle w:val="Texto"/>
              <w:spacing w:line="217" w:lineRule="exact"/>
              <w:ind w:firstLine="0"/>
              <w:rPr>
                <w:rFonts w:ascii="Verdana" w:hAnsi="Verdana"/>
                <w:sz w:val="16"/>
                <w:szCs w:val="16"/>
                <w:lang w:val="en-US"/>
              </w:rPr>
            </w:pPr>
            <w:r w:rsidRPr="003D58A1">
              <w:rPr>
                <w:rFonts w:ascii="Verdana" w:hAnsi="Verdana"/>
                <w:sz w:val="16"/>
                <w:szCs w:val="16"/>
                <w:lang w:val="en-US"/>
              </w:rPr>
              <w:t xml:space="preserve">All types of packaging/containers intended for the transport of liquids must be subjected to the </w:t>
            </w:r>
            <w:r w:rsidR="00A57BE0">
              <w:rPr>
                <w:rFonts w:ascii="Verdana" w:hAnsi="Verdana"/>
                <w:sz w:val="16"/>
                <w:szCs w:val="16"/>
                <w:lang w:val="en-US"/>
              </w:rPr>
              <w:t>hermeticity test</w:t>
            </w:r>
            <w:r w:rsidRPr="003D58A1">
              <w:rPr>
                <w:rFonts w:ascii="Verdana" w:hAnsi="Verdana"/>
                <w:sz w:val="16"/>
                <w:szCs w:val="16"/>
                <w:lang w:val="en-US"/>
              </w:rPr>
              <w:t xml:space="preserve">; however, the inner </w:t>
            </w:r>
            <w:r w:rsidR="00697491">
              <w:rPr>
                <w:rFonts w:ascii="Verdana" w:hAnsi="Verdana"/>
                <w:sz w:val="16"/>
                <w:szCs w:val="16"/>
                <w:lang w:val="en-US"/>
              </w:rPr>
              <w:t>packaging/container</w:t>
            </w:r>
            <w:r w:rsidRPr="003D58A1">
              <w:rPr>
                <w:rFonts w:ascii="Verdana" w:hAnsi="Verdana"/>
                <w:sz w:val="16"/>
                <w:szCs w:val="16"/>
                <w:lang w:val="en-US"/>
              </w:rPr>
              <w:t xml:space="preserve"> of combination </w:t>
            </w:r>
            <w:r w:rsidR="00697491">
              <w:rPr>
                <w:rFonts w:ascii="Verdana" w:hAnsi="Verdana"/>
                <w:sz w:val="16"/>
                <w:szCs w:val="16"/>
                <w:lang w:val="en-US"/>
              </w:rPr>
              <w:t>packaging/container</w:t>
            </w:r>
            <w:r w:rsidRPr="003D58A1">
              <w:rPr>
                <w:rFonts w:ascii="Verdana" w:hAnsi="Verdana"/>
                <w:sz w:val="16"/>
                <w:szCs w:val="16"/>
                <w:lang w:val="en-US"/>
              </w:rPr>
              <w:t xml:space="preserve"> need not be subjected to this test.</w:t>
            </w:r>
          </w:p>
        </w:tc>
      </w:tr>
      <w:tr w:rsidR="003D58A1" w:rsidRPr="00375158" w14:paraId="0B8EB000" w14:textId="6D652002" w:rsidTr="00494C2F">
        <w:tc>
          <w:tcPr>
            <w:tcW w:w="4675" w:type="dxa"/>
          </w:tcPr>
          <w:p w14:paraId="1A9CC718"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5.5.4.1</w:t>
            </w:r>
            <w:r w:rsidRPr="00316811">
              <w:rPr>
                <w:rFonts w:ascii="Verdana" w:hAnsi="Verdana"/>
                <w:sz w:val="16"/>
                <w:szCs w:val="16"/>
              </w:rPr>
              <w:t xml:space="preserve"> (6.1.5.4.1)</w:t>
            </w:r>
            <w:r w:rsidRPr="00316811">
              <w:rPr>
                <w:rFonts w:ascii="Verdana" w:hAnsi="Verdana"/>
                <w:b/>
                <w:sz w:val="16"/>
                <w:szCs w:val="16"/>
              </w:rPr>
              <w:t xml:space="preserve"> </w:t>
            </w:r>
            <w:r w:rsidRPr="00316811">
              <w:rPr>
                <w:rFonts w:ascii="Verdana" w:hAnsi="Verdana"/>
                <w:sz w:val="16"/>
                <w:szCs w:val="16"/>
              </w:rPr>
              <w:t>Número de muestras: tres muestras por modelo y por fabricante.</w:t>
            </w:r>
          </w:p>
        </w:tc>
        <w:tc>
          <w:tcPr>
            <w:tcW w:w="4675" w:type="dxa"/>
          </w:tcPr>
          <w:p w14:paraId="5B89EC1A" w14:textId="6F4C9E2B"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5.5.4.1 </w:t>
            </w:r>
            <w:r w:rsidRPr="003D58A1">
              <w:rPr>
                <w:rFonts w:ascii="Verdana" w:hAnsi="Verdana"/>
                <w:sz w:val="16"/>
                <w:szCs w:val="16"/>
                <w:lang w:val="en-US"/>
              </w:rPr>
              <w:t>(6.1.5.4.1)</w:t>
            </w:r>
            <w:r w:rsidRPr="003D58A1">
              <w:rPr>
                <w:rFonts w:ascii="Verdana" w:hAnsi="Verdana"/>
                <w:b/>
                <w:sz w:val="16"/>
                <w:szCs w:val="16"/>
                <w:lang w:val="en-US"/>
              </w:rPr>
              <w:t xml:space="preserve"> </w:t>
            </w:r>
            <w:r w:rsidRPr="003D58A1">
              <w:rPr>
                <w:rFonts w:ascii="Verdana" w:hAnsi="Verdana"/>
                <w:sz w:val="16"/>
                <w:szCs w:val="16"/>
                <w:lang w:val="en-US"/>
              </w:rPr>
              <w:t>Number of samples: three samples per model and per manufacturer.</w:t>
            </w:r>
          </w:p>
        </w:tc>
      </w:tr>
      <w:tr w:rsidR="003D58A1" w:rsidRPr="00375158" w14:paraId="0BC216F2" w14:textId="2CDB5A05" w:rsidTr="00494C2F">
        <w:tc>
          <w:tcPr>
            <w:tcW w:w="4675" w:type="dxa"/>
          </w:tcPr>
          <w:p w14:paraId="7C02A007" w14:textId="77777777" w:rsidR="003D58A1" w:rsidRPr="00316811" w:rsidRDefault="003D58A1" w:rsidP="003D58A1">
            <w:pPr>
              <w:pStyle w:val="Texto"/>
              <w:spacing w:line="217" w:lineRule="exact"/>
              <w:ind w:firstLine="0"/>
              <w:rPr>
                <w:rFonts w:ascii="Verdana" w:hAnsi="Verdana"/>
                <w:sz w:val="16"/>
                <w:szCs w:val="16"/>
              </w:rPr>
            </w:pPr>
            <w:r w:rsidRPr="00316811">
              <w:rPr>
                <w:rFonts w:ascii="Verdana" w:hAnsi="Verdana"/>
                <w:b/>
                <w:sz w:val="16"/>
                <w:szCs w:val="16"/>
              </w:rPr>
              <w:t>5.5.4.2</w:t>
            </w:r>
            <w:r w:rsidRPr="00316811">
              <w:rPr>
                <w:rFonts w:ascii="Verdana" w:hAnsi="Verdana"/>
                <w:sz w:val="16"/>
                <w:szCs w:val="16"/>
              </w:rPr>
              <w:t xml:space="preserve"> (6.1.5.4.2)</w:t>
            </w:r>
            <w:r w:rsidRPr="00316811">
              <w:rPr>
                <w:rFonts w:ascii="Verdana" w:hAnsi="Verdana"/>
                <w:b/>
                <w:sz w:val="16"/>
                <w:szCs w:val="16"/>
              </w:rPr>
              <w:t xml:space="preserve"> </w:t>
            </w:r>
            <w:r w:rsidRPr="00316811">
              <w:rPr>
                <w:rFonts w:ascii="Verdana" w:hAnsi="Verdana"/>
                <w:sz w:val="16"/>
                <w:szCs w:val="16"/>
              </w:rPr>
              <w:t>Preparación especial de las muestras para el ensayo. Si los cierres están provistos de dispositivos de venteo, es necesario sustituirlos por cierres similares sin orificios de venteo o cerrar herméticamente los orificios.</w:t>
            </w:r>
          </w:p>
        </w:tc>
        <w:tc>
          <w:tcPr>
            <w:tcW w:w="4675" w:type="dxa"/>
          </w:tcPr>
          <w:p w14:paraId="76193DF1" w14:textId="695CD69F" w:rsidR="003D58A1" w:rsidRPr="003D58A1" w:rsidRDefault="003D58A1" w:rsidP="003D58A1">
            <w:pPr>
              <w:pStyle w:val="Texto"/>
              <w:spacing w:line="217" w:lineRule="exact"/>
              <w:ind w:firstLine="0"/>
              <w:rPr>
                <w:rFonts w:ascii="Verdana" w:hAnsi="Verdana"/>
                <w:b/>
                <w:sz w:val="16"/>
                <w:szCs w:val="16"/>
                <w:lang w:val="en-US"/>
              </w:rPr>
            </w:pPr>
            <w:r w:rsidRPr="003D58A1">
              <w:rPr>
                <w:rFonts w:ascii="Verdana" w:hAnsi="Verdana"/>
                <w:b/>
                <w:sz w:val="16"/>
                <w:szCs w:val="16"/>
                <w:lang w:val="en-US"/>
              </w:rPr>
              <w:t xml:space="preserve">5.5.4.2 </w:t>
            </w:r>
            <w:r w:rsidRPr="003D58A1">
              <w:rPr>
                <w:rFonts w:ascii="Verdana" w:hAnsi="Verdana"/>
                <w:sz w:val="16"/>
                <w:szCs w:val="16"/>
                <w:lang w:val="en-US"/>
              </w:rPr>
              <w:t>(6.1.5.4.2)</w:t>
            </w:r>
            <w:r w:rsidRPr="003D58A1">
              <w:rPr>
                <w:rFonts w:ascii="Verdana" w:hAnsi="Verdana"/>
                <w:b/>
                <w:sz w:val="16"/>
                <w:szCs w:val="16"/>
                <w:lang w:val="en-US"/>
              </w:rPr>
              <w:t xml:space="preserve"> </w:t>
            </w:r>
            <w:r w:rsidRPr="003D58A1">
              <w:rPr>
                <w:rFonts w:ascii="Verdana" w:hAnsi="Verdana"/>
                <w:sz w:val="16"/>
                <w:szCs w:val="16"/>
                <w:lang w:val="en-US"/>
              </w:rPr>
              <w:t>Special preparation of samples for the test. If the closures are fitted with venting devices, it is necessary to replace them with similar closures without vent holes or to seal the holes.</w:t>
            </w:r>
          </w:p>
        </w:tc>
      </w:tr>
      <w:tr w:rsidR="003D58A1" w:rsidRPr="00375158" w14:paraId="348DE02B" w14:textId="77777777" w:rsidTr="00494C2F">
        <w:tc>
          <w:tcPr>
            <w:tcW w:w="4675" w:type="dxa"/>
          </w:tcPr>
          <w:p w14:paraId="1CB8DBDD" w14:textId="37091287" w:rsidR="003D58A1" w:rsidRPr="00316811" w:rsidRDefault="003D58A1" w:rsidP="003D58A1">
            <w:pPr>
              <w:pStyle w:val="Texto"/>
              <w:spacing w:line="217" w:lineRule="exact"/>
              <w:ind w:firstLine="0"/>
              <w:rPr>
                <w:rFonts w:ascii="Verdana" w:hAnsi="Verdana"/>
                <w:b/>
                <w:sz w:val="16"/>
                <w:szCs w:val="16"/>
              </w:rPr>
            </w:pPr>
            <w:r w:rsidRPr="00316811">
              <w:rPr>
                <w:rFonts w:ascii="Verdana" w:hAnsi="Verdana"/>
                <w:b/>
                <w:sz w:val="16"/>
                <w:szCs w:val="16"/>
              </w:rPr>
              <w:t>5.5.4.3</w:t>
            </w:r>
            <w:r w:rsidRPr="00316811">
              <w:rPr>
                <w:rFonts w:ascii="Verdana" w:hAnsi="Verdana"/>
                <w:sz w:val="16"/>
                <w:szCs w:val="16"/>
              </w:rPr>
              <w:t xml:space="preserve"> (6.1.5.4.3) Método de ensayo y presión que ha de aplicarse; los embalajes/envases, incluidos sus cierres, deben estar sujetos bajo el agua durante 5 minutos mientras se les aplica una presión de aire interna; el método que se utilice para mantenerlos sumergidos no debe afectar los resultados del ensayo. Se pueden utilizar otros métodos que se consideren igualmente eficaces. La presión de aire (manométrica) que ha de aplicarse debe ser la siguiente:</w:t>
            </w:r>
          </w:p>
        </w:tc>
        <w:tc>
          <w:tcPr>
            <w:tcW w:w="4675" w:type="dxa"/>
          </w:tcPr>
          <w:p w14:paraId="02B5F935" w14:textId="77777777" w:rsidR="003D58A1" w:rsidRDefault="003D58A1" w:rsidP="003D58A1">
            <w:pPr>
              <w:pStyle w:val="Texto"/>
              <w:spacing w:line="217" w:lineRule="exact"/>
              <w:ind w:firstLine="0"/>
              <w:rPr>
                <w:rFonts w:ascii="Verdana" w:hAnsi="Verdana"/>
                <w:sz w:val="16"/>
                <w:szCs w:val="16"/>
                <w:lang w:val="en-US"/>
              </w:rPr>
            </w:pPr>
            <w:r w:rsidRPr="003D58A1">
              <w:rPr>
                <w:rFonts w:ascii="Verdana" w:hAnsi="Verdana"/>
                <w:b/>
                <w:sz w:val="16"/>
                <w:szCs w:val="16"/>
                <w:lang w:val="en-US"/>
              </w:rPr>
              <w:t xml:space="preserve">5.5.4.3 </w:t>
            </w:r>
            <w:r w:rsidRPr="003D58A1">
              <w:rPr>
                <w:rFonts w:ascii="Verdana" w:hAnsi="Verdana"/>
                <w:sz w:val="16"/>
                <w:szCs w:val="16"/>
                <w:lang w:val="en-US"/>
              </w:rPr>
              <w:t>(6.1.5.4.3) Test method and pressure to be applied; packages/containers, including their closures, must be held under water for 5 minutes while internal air pressure is applied; the method used to keep them submerged should not affect the test results. Other methods found to be equally effective may be used. The air pressure (gauge) to be applied should be as follows:</w:t>
            </w:r>
          </w:p>
          <w:p w14:paraId="7AD766C0" w14:textId="3BA5E737" w:rsidR="00F34F2D" w:rsidRPr="003D58A1" w:rsidRDefault="00F34F2D" w:rsidP="00F34F2D">
            <w:pPr>
              <w:pStyle w:val="Texto"/>
              <w:spacing w:line="217" w:lineRule="exact"/>
              <w:ind w:firstLine="0"/>
              <w:rPr>
                <w:rFonts w:ascii="Verdana" w:hAnsi="Verdana"/>
                <w:b/>
                <w:sz w:val="16"/>
                <w:szCs w:val="16"/>
                <w:lang w:val="en-US"/>
              </w:rPr>
            </w:pPr>
          </w:p>
        </w:tc>
      </w:tr>
    </w:tbl>
    <w:p w14:paraId="748CCC70" w14:textId="6F3DF5BC" w:rsidR="004516D7" w:rsidRPr="003D58A1" w:rsidRDefault="004516D7" w:rsidP="00906CCB">
      <w:pPr>
        <w:pStyle w:val="Texto"/>
        <w:spacing w:line="217"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268"/>
        <w:gridCol w:w="2250"/>
        <w:gridCol w:w="2430"/>
      </w:tblGrid>
      <w:tr w:rsidR="004516D7" w:rsidRPr="00316811" w14:paraId="308E91F5" w14:textId="77777777">
        <w:trPr>
          <w:trHeight w:val="20"/>
          <w:jc w:val="center"/>
        </w:trPr>
        <w:tc>
          <w:tcPr>
            <w:tcW w:w="2268" w:type="dxa"/>
            <w:tcBorders>
              <w:top w:val="single" w:sz="6" w:space="0" w:color="000000"/>
              <w:left w:val="single" w:sz="6" w:space="0" w:color="000000"/>
              <w:bottom w:val="single" w:sz="6" w:space="0" w:color="000000"/>
              <w:right w:val="single" w:sz="6" w:space="0" w:color="000000"/>
            </w:tcBorders>
            <w:shd w:val="pct10" w:color="auto" w:fill="auto"/>
            <w:vAlign w:val="center"/>
          </w:tcPr>
          <w:p w14:paraId="588BE2B7" w14:textId="77777777" w:rsidR="004516D7" w:rsidRPr="00316811" w:rsidRDefault="004516D7" w:rsidP="00906CCB">
            <w:pPr>
              <w:pStyle w:val="Texto"/>
              <w:spacing w:line="217"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09857467" w14:textId="77777777" w:rsidR="004516D7" w:rsidRPr="00316811" w:rsidRDefault="004516D7" w:rsidP="00906CCB">
            <w:pPr>
              <w:pStyle w:val="Texto"/>
              <w:spacing w:line="217"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w:t>
            </w:r>
          </w:p>
        </w:tc>
        <w:tc>
          <w:tcPr>
            <w:tcW w:w="2430" w:type="dxa"/>
            <w:tcBorders>
              <w:top w:val="single" w:sz="6" w:space="0" w:color="000000"/>
              <w:left w:val="single" w:sz="6" w:space="0" w:color="000000"/>
              <w:bottom w:val="single" w:sz="6" w:space="0" w:color="000000"/>
              <w:right w:val="single" w:sz="6" w:space="0" w:color="000000"/>
            </w:tcBorders>
            <w:shd w:val="pct10" w:color="auto" w:fill="auto"/>
            <w:vAlign w:val="center"/>
          </w:tcPr>
          <w:p w14:paraId="5FCF58CD" w14:textId="77777777" w:rsidR="004516D7" w:rsidRPr="00316811" w:rsidRDefault="004516D7" w:rsidP="00906CCB">
            <w:pPr>
              <w:pStyle w:val="Texto"/>
              <w:spacing w:line="217" w:lineRule="exact"/>
              <w:ind w:firstLine="0"/>
              <w:jc w:val="center"/>
              <w:rPr>
                <w:rFonts w:ascii="Verdana" w:hAnsi="Verdana"/>
                <w:b/>
                <w:sz w:val="16"/>
                <w:szCs w:val="16"/>
              </w:rPr>
            </w:pPr>
            <w:r w:rsidRPr="00316811">
              <w:rPr>
                <w:rFonts w:ascii="Verdana" w:hAnsi="Verdana"/>
                <w:b/>
                <w:sz w:val="16"/>
                <w:szCs w:val="16"/>
              </w:rPr>
              <w:t>Grupo</w:t>
            </w:r>
            <w:r w:rsidR="00DA01A9" w:rsidRPr="00316811">
              <w:rPr>
                <w:rFonts w:ascii="Verdana" w:hAnsi="Verdana"/>
                <w:b/>
                <w:sz w:val="16"/>
                <w:szCs w:val="16"/>
              </w:rPr>
              <w:t xml:space="preserve"> </w:t>
            </w:r>
            <w:r w:rsidRPr="00316811">
              <w:rPr>
                <w:rFonts w:ascii="Verdana" w:hAnsi="Verdana"/>
                <w:b/>
                <w:sz w:val="16"/>
                <w:szCs w:val="16"/>
              </w:rPr>
              <w:t>de</w:t>
            </w:r>
            <w:r w:rsidR="00DA01A9" w:rsidRPr="00316811">
              <w:rPr>
                <w:rFonts w:ascii="Verdana" w:hAnsi="Verdana"/>
                <w:b/>
                <w:sz w:val="16"/>
                <w:szCs w:val="16"/>
              </w:rPr>
              <w:t xml:space="preserve"> </w:t>
            </w:r>
            <w:r w:rsidR="006A226A" w:rsidRPr="00316811">
              <w:rPr>
                <w:rFonts w:ascii="Verdana" w:hAnsi="Verdana"/>
                <w:b/>
                <w:sz w:val="16"/>
                <w:szCs w:val="16"/>
              </w:rPr>
              <w:t xml:space="preserve"> </w:t>
            </w:r>
            <w:r w:rsidRPr="00316811">
              <w:rPr>
                <w:rFonts w:ascii="Verdana" w:hAnsi="Verdana"/>
                <w:b/>
                <w:sz w:val="16"/>
                <w:szCs w:val="16"/>
              </w:rPr>
              <w:t>embalaje/envase</w:t>
            </w:r>
            <w:r w:rsidR="00DA01A9" w:rsidRPr="00316811">
              <w:rPr>
                <w:rFonts w:ascii="Verdana" w:hAnsi="Verdana"/>
                <w:b/>
                <w:sz w:val="16"/>
                <w:szCs w:val="16"/>
              </w:rPr>
              <w:t xml:space="preserve"> </w:t>
            </w:r>
            <w:r w:rsidRPr="00316811">
              <w:rPr>
                <w:rFonts w:ascii="Verdana" w:hAnsi="Verdana"/>
                <w:b/>
                <w:sz w:val="16"/>
                <w:szCs w:val="16"/>
              </w:rPr>
              <w:t>III</w:t>
            </w:r>
          </w:p>
        </w:tc>
      </w:tr>
      <w:tr w:rsidR="004516D7" w:rsidRPr="00316811" w14:paraId="346F39A6" w14:textId="77777777">
        <w:trPr>
          <w:trHeight w:val="20"/>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6882238A" w14:textId="77777777" w:rsidR="004516D7" w:rsidRPr="00316811" w:rsidRDefault="004516D7" w:rsidP="00906CCB">
            <w:pPr>
              <w:pStyle w:val="Texto"/>
              <w:spacing w:line="217" w:lineRule="exact"/>
              <w:ind w:firstLine="0"/>
              <w:jc w:val="center"/>
              <w:rPr>
                <w:rFonts w:ascii="Verdana" w:hAnsi="Verdana"/>
                <w:sz w:val="16"/>
                <w:szCs w:val="16"/>
              </w:rPr>
            </w:pP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menos</w:t>
            </w:r>
            <w:r w:rsidR="00DA01A9" w:rsidRPr="00316811">
              <w:rPr>
                <w:rFonts w:ascii="Verdana" w:hAnsi="Verdana"/>
                <w:sz w:val="16"/>
                <w:szCs w:val="16"/>
              </w:rPr>
              <w:t xml:space="preserve"> </w:t>
            </w:r>
            <w:r w:rsidRPr="00316811">
              <w:rPr>
                <w:rFonts w:ascii="Verdana" w:hAnsi="Verdana"/>
                <w:sz w:val="16"/>
                <w:szCs w:val="16"/>
              </w:rPr>
              <w:t>30</w:t>
            </w:r>
            <w:r w:rsidR="00DA01A9" w:rsidRPr="00316811">
              <w:rPr>
                <w:rFonts w:ascii="Verdana" w:hAnsi="Verdana"/>
                <w:sz w:val="16"/>
                <w:szCs w:val="16"/>
              </w:rPr>
              <w:t xml:space="preserve"> </w:t>
            </w:r>
            <w:r w:rsidRPr="00316811">
              <w:rPr>
                <w:rFonts w:ascii="Verdana" w:hAnsi="Verdana"/>
                <w:sz w:val="16"/>
                <w:szCs w:val="16"/>
              </w:rPr>
              <w:t>kPa</w:t>
            </w:r>
            <w:r w:rsidR="00DA01A9" w:rsidRPr="00316811">
              <w:rPr>
                <w:rFonts w:ascii="Verdana" w:hAnsi="Verdana"/>
                <w:sz w:val="16"/>
                <w:szCs w:val="16"/>
              </w:rPr>
              <w:t xml:space="preserve"> </w:t>
            </w:r>
            <w:r w:rsidRPr="00316811">
              <w:rPr>
                <w:rFonts w:ascii="Verdana" w:hAnsi="Verdana"/>
                <w:sz w:val="16"/>
                <w:szCs w:val="16"/>
              </w:rPr>
              <w:t>(0.3</w:t>
            </w:r>
            <w:r w:rsidR="00DA01A9" w:rsidRPr="00316811">
              <w:rPr>
                <w:rFonts w:ascii="Verdana" w:hAnsi="Verdana"/>
                <w:sz w:val="16"/>
                <w:szCs w:val="16"/>
              </w:rPr>
              <w:t xml:space="preserve"> </w:t>
            </w:r>
            <w:r w:rsidRPr="00316811">
              <w:rPr>
                <w:rFonts w:ascii="Verdana" w:hAnsi="Verdana"/>
                <w:sz w:val="16"/>
                <w:szCs w:val="16"/>
              </w:rPr>
              <w:t>bar)</w:t>
            </w:r>
          </w:p>
        </w:tc>
        <w:tc>
          <w:tcPr>
            <w:tcW w:w="2250" w:type="dxa"/>
            <w:tcBorders>
              <w:top w:val="single" w:sz="6" w:space="0" w:color="000000"/>
              <w:left w:val="single" w:sz="6" w:space="0" w:color="000000"/>
              <w:bottom w:val="single" w:sz="6" w:space="0" w:color="000000"/>
              <w:right w:val="single" w:sz="6" w:space="0" w:color="000000"/>
            </w:tcBorders>
            <w:vAlign w:val="center"/>
          </w:tcPr>
          <w:p w14:paraId="639A6688" w14:textId="77777777" w:rsidR="004516D7" w:rsidRPr="00316811" w:rsidRDefault="004516D7" w:rsidP="00906CCB">
            <w:pPr>
              <w:pStyle w:val="Texto"/>
              <w:spacing w:line="217" w:lineRule="exact"/>
              <w:ind w:firstLine="0"/>
              <w:jc w:val="center"/>
              <w:rPr>
                <w:rFonts w:ascii="Verdana" w:hAnsi="Verdana"/>
                <w:sz w:val="16"/>
                <w:szCs w:val="16"/>
              </w:rPr>
            </w:pP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menos</w:t>
            </w:r>
            <w:r w:rsidR="00DA01A9" w:rsidRPr="00316811">
              <w:rPr>
                <w:rFonts w:ascii="Verdana" w:hAnsi="Verdana"/>
                <w:sz w:val="16"/>
                <w:szCs w:val="16"/>
              </w:rPr>
              <w:t xml:space="preserve"> </w:t>
            </w:r>
            <w:r w:rsidRPr="00316811">
              <w:rPr>
                <w:rFonts w:ascii="Verdana" w:hAnsi="Verdana"/>
                <w:sz w:val="16"/>
                <w:szCs w:val="16"/>
              </w:rPr>
              <w:t>20</w:t>
            </w:r>
            <w:r w:rsidR="00DA01A9" w:rsidRPr="00316811">
              <w:rPr>
                <w:rFonts w:ascii="Verdana" w:hAnsi="Verdana"/>
                <w:sz w:val="16"/>
                <w:szCs w:val="16"/>
              </w:rPr>
              <w:t xml:space="preserve"> </w:t>
            </w:r>
            <w:r w:rsidRPr="00316811">
              <w:rPr>
                <w:rFonts w:ascii="Verdana" w:hAnsi="Verdana"/>
                <w:sz w:val="16"/>
                <w:szCs w:val="16"/>
              </w:rPr>
              <w:t>kPa</w:t>
            </w:r>
            <w:r w:rsidR="00DA01A9" w:rsidRPr="00316811">
              <w:rPr>
                <w:rFonts w:ascii="Verdana" w:hAnsi="Verdana"/>
                <w:sz w:val="16"/>
                <w:szCs w:val="16"/>
              </w:rPr>
              <w:t xml:space="preserve"> </w:t>
            </w:r>
            <w:r w:rsidRPr="00316811">
              <w:rPr>
                <w:rFonts w:ascii="Verdana" w:hAnsi="Verdana"/>
                <w:sz w:val="16"/>
                <w:szCs w:val="16"/>
              </w:rPr>
              <w:t>(0.2</w:t>
            </w:r>
            <w:r w:rsidR="00DA01A9" w:rsidRPr="00316811">
              <w:rPr>
                <w:rFonts w:ascii="Verdana" w:hAnsi="Verdana"/>
                <w:sz w:val="16"/>
                <w:szCs w:val="16"/>
              </w:rPr>
              <w:t xml:space="preserve"> </w:t>
            </w:r>
            <w:r w:rsidRPr="00316811">
              <w:rPr>
                <w:rFonts w:ascii="Verdana" w:hAnsi="Verdana"/>
                <w:sz w:val="16"/>
                <w:szCs w:val="16"/>
              </w:rPr>
              <w:t>bar)</w:t>
            </w:r>
          </w:p>
        </w:tc>
        <w:tc>
          <w:tcPr>
            <w:tcW w:w="2430" w:type="dxa"/>
            <w:tcBorders>
              <w:top w:val="single" w:sz="6" w:space="0" w:color="000000"/>
              <w:left w:val="single" w:sz="6" w:space="0" w:color="000000"/>
              <w:bottom w:val="single" w:sz="6" w:space="0" w:color="000000"/>
              <w:right w:val="single" w:sz="6" w:space="0" w:color="000000"/>
            </w:tcBorders>
            <w:vAlign w:val="center"/>
          </w:tcPr>
          <w:p w14:paraId="355C63D9" w14:textId="77777777" w:rsidR="004516D7" w:rsidRPr="00316811" w:rsidRDefault="004516D7" w:rsidP="00906CCB">
            <w:pPr>
              <w:pStyle w:val="Texto"/>
              <w:spacing w:line="217" w:lineRule="exact"/>
              <w:ind w:firstLine="0"/>
              <w:jc w:val="center"/>
              <w:rPr>
                <w:rFonts w:ascii="Verdana" w:hAnsi="Verdana"/>
                <w:sz w:val="16"/>
                <w:szCs w:val="16"/>
              </w:rPr>
            </w:pP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menos</w:t>
            </w:r>
            <w:r w:rsidR="00DA01A9" w:rsidRPr="00316811">
              <w:rPr>
                <w:rFonts w:ascii="Verdana" w:hAnsi="Verdana"/>
                <w:sz w:val="16"/>
                <w:szCs w:val="16"/>
              </w:rPr>
              <w:t xml:space="preserve"> </w:t>
            </w:r>
            <w:r w:rsidRPr="00316811">
              <w:rPr>
                <w:rFonts w:ascii="Verdana" w:hAnsi="Verdana"/>
                <w:sz w:val="16"/>
                <w:szCs w:val="16"/>
              </w:rPr>
              <w:t>20</w:t>
            </w:r>
            <w:r w:rsidR="00DA01A9" w:rsidRPr="00316811">
              <w:rPr>
                <w:rFonts w:ascii="Verdana" w:hAnsi="Verdana"/>
                <w:sz w:val="16"/>
                <w:szCs w:val="16"/>
              </w:rPr>
              <w:t xml:space="preserve"> </w:t>
            </w:r>
            <w:r w:rsidRPr="00316811">
              <w:rPr>
                <w:rFonts w:ascii="Verdana" w:hAnsi="Verdana"/>
                <w:sz w:val="16"/>
                <w:szCs w:val="16"/>
              </w:rPr>
              <w:t>kPa</w:t>
            </w:r>
            <w:r w:rsidR="00DA01A9" w:rsidRPr="00316811">
              <w:rPr>
                <w:rFonts w:ascii="Verdana" w:hAnsi="Verdana"/>
                <w:sz w:val="16"/>
                <w:szCs w:val="16"/>
              </w:rPr>
              <w:t xml:space="preserve"> </w:t>
            </w:r>
            <w:r w:rsidRPr="00316811">
              <w:rPr>
                <w:rFonts w:ascii="Verdana" w:hAnsi="Verdana"/>
                <w:sz w:val="16"/>
                <w:szCs w:val="16"/>
              </w:rPr>
              <w:t>(0.2</w:t>
            </w:r>
            <w:r w:rsidR="00DA01A9" w:rsidRPr="00316811">
              <w:rPr>
                <w:rFonts w:ascii="Verdana" w:hAnsi="Verdana"/>
                <w:sz w:val="16"/>
                <w:szCs w:val="16"/>
              </w:rPr>
              <w:t xml:space="preserve"> </w:t>
            </w:r>
            <w:r w:rsidRPr="00316811">
              <w:rPr>
                <w:rFonts w:ascii="Verdana" w:hAnsi="Verdana"/>
                <w:sz w:val="16"/>
                <w:szCs w:val="16"/>
              </w:rPr>
              <w:t>bar)</w:t>
            </w:r>
          </w:p>
        </w:tc>
      </w:tr>
    </w:tbl>
    <w:p w14:paraId="4D548348" w14:textId="77777777" w:rsidR="00981D93" w:rsidRDefault="00981D93" w:rsidP="00981D93">
      <w:pPr>
        <w:pStyle w:val="Texto"/>
        <w:spacing w:line="217" w:lineRule="exact"/>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268"/>
        <w:gridCol w:w="2250"/>
        <w:gridCol w:w="2430"/>
      </w:tblGrid>
      <w:tr w:rsidR="00981D93" w:rsidRPr="00375158" w14:paraId="760CB96F" w14:textId="77777777" w:rsidTr="00981D93">
        <w:trPr>
          <w:trHeight w:val="20"/>
          <w:jc w:val="center"/>
        </w:trPr>
        <w:tc>
          <w:tcPr>
            <w:tcW w:w="226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3E3D5239" w14:textId="2F66C826" w:rsidR="00981D93" w:rsidRPr="00F34F2D" w:rsidRDefault="00F34F2D">
            <w:pPr>
              <w:pStyle w:val="Texto"/>
              <w:spacing w:line="217"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981D93" w:rsidRPr="00F34F2D">
              <w:rPr>
                <w:rFonts w:ascii="Verdana" w:hAnsi="Verdana"/>
                <w:b/>
                <w:sz w:val="16"/>
                <w:szCs w:val="16"/>
                <w:lang w:val="en-US"/>
              </w:rPr>
              <w:t>I</w:t>
            </w:r>
          </w:p>
        </w:tc>
        <w:tc>
          <w:tcPr>
            <w:tcW w:w="225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51883237" w14:textId="60993F03" w:rsidR="00981D93" w:rsidRPr="00F34F2D" w:rsidRDefault="00F34F2D">
            <w:pPr>
              <w:pStyle w:val="Texto"/>
              <w:spacing w:line="217"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981D93" w:rsidRPr="00F34F2D">
              <w:rPr>
                <w:rFonts w:ascii="Verdana" w:hAnsi="Verdana"/>
                <w:b/>
                <w:sz w:val="16"/>
                <w:szCs w:val="16"/>
                <w:lang w:val="en-US"/>
              </w:rPr>
              <w:t>II</w:t>
            </w:r>
          </w:p>
        </w:tc>
        <w:tc>
          <w:tcPr>
            <w:tcW w:w="243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14:paraId="70FB5C31" w14:textId="1CEAE8BF" w:rsidR="00981D93" w:rsidRPr="00F34F2D" w:rsidRDefault="00F34F2D">
            <w:pPr>
              <w:pStyle w:val="Texto"/>
              <w:spacing w:line="217" w:lineRule="exact"/>
              <w:ind w:firstLine="0"/>
              <w:jc w:val="center"/>
              <w:rPr>
                <w:rFonts w:ascii="Verdana" w:hAnsi="Verdana"/>
                <w:b/>
                <w:sz w:val="16"/>
                <w:szCs w:val="16"/>
                <w:lang w:val="en-US"/>
              </w:rPr>
            </w:pPr>
            <w:r w:rsidRPr="00272907">
              <w:rPr>
                <w:rFonts w:ascii="Verdana" w:hAnsi="Verdana"/>
                <w:b/>
                <w:sz w:val="14"/>
                <w:szCs w:val="14"/>
                <w:lang w:val="en-US"/>
              </w:rPr>
              <w:t xml:space="preserve">Group of Packaging/container </w:t>
            </w:r>
            <w:r w:rsidR="00981D93" w:rsidRPr="00F34F2D">
              <w:rPr>
                <w:rFonts w:ascii="Verdana" w:hAnsi="Verdana"/>
                <w:b/>
                <w:sz w:val="16"/>
                <w:szCs w:val="16"/>
                <w:lang w:val="en-US"/>
              </w:rPr>
              <w:t>III</w:t>
            </w:r>
          </w:p>
        </w:tc>
      </w:tr>
      <w:tr w:rsidR="00981D93" w14:paraId="0A8525EF" w14:textId="77777777" w:rsidTr="00981D93">
        <w:trPr>
          <w:trHeight w:val="20"/>
          <w:jc w:val="center"/>
        </w:trPr>
        <w:tc>
          <w:tcPr>
            <w:tcW w:w="2268" w:type="dxa"/>
            <w:tcBorders>
              <w:top w:val="single" w:sz="6" w:space="0" w:color="000000"/>
              <w:left w:val="single" w:sz="6" w:space="0" w:color="000000"/>
              <w:bottom w:val="single" w:sz="6" w:space="0" w:color="000000"/>
              <w:right w:val="single" w:sz="6" w:space="0" w:color="000000"/>
            </w:tcBorders>
            <w:vAlign w:val="center"/>
            <w:hideMark/>
          </w:tcPr>
          <w:p w14:paraId="6132DE6B" w14:textId="77777777" w:rsidR="00981D93" w:rsidRPr="00F34F2D" w:rsidRDefault="00981D93">
            <w:pPr>
              <w:pStyle w:val="Texto"/>
              <w:spacing w:line="217" w:lineRule="exact"/>
              <w:ind w:firstLine="0"/>
              <w:jc w:val="center"/>
              <w:rPr>
                <w:rFonts w:ascii="Verdana" w:hAnsi="Verdana"/>
                <w:sz w:val="16"/>
                <w:szCs w:val="16"/>
                <w:lang w:val="en-US"/>
              </w:rPr>
            </w:pPr>
            <w:r w:rsidRPr="00F34F2D">
              <w:rPr>
                <w:rFonts w:ascii="Verdana" w:hAnsi="Verdana"/>
                <w:sz w:val="16"/>
                <w:szCs w:val="16"/>
                <w:lang w:val="en-US"/>
              </w:rPr>
              <w:t>At least 30 kPa (0.3 bar)</w:t>
            </w:r>
          </w:p>
        </w:tc>
        <w:tc>
          <w:tcPr>
            <w:tcW w:w="2250" w:type="dxa"/>
            <w:tcBorders>
              <w:top w:val="single" w:sz="6" w:space="0" w:color="000000"/>
              <w:left w:val="single" w:sz="6" w:space="0" w:color="000000"/>
              <w:bottom w:val="single" w:sz="6" w:space="0" w:color="000000"/>
              <w:right w:val="single" w:sz="6" w:space="0" w:color="000000"/>
            </w:tcBorders>
            <w:vAlign w:val="center"/>
            <w:hideMark/>
          </w:tcPr>
          <w:p w14:paraId="778B9BE4" w14:textId="77777777" w:rsidR="00981D93" w:rsidRPr="00F34F2D" w:rsidRDefault="00981D93">
            <w:pPr>
              <w:pStyle w:val="Texto"/>
              <w:spacing w:line="217" w:lineRule="exact"/>
              <w:ind w:firstLine="0"/>
              <w:jc w:val="center"/>
              <w:rPr>
                <w:rFonts w:ascii="Verdana" w:hAnsi="Verdana"/>
                <w:sz w:val="16"/>
                <w:szCs w:val="16"/>
                <w:lang w:val="en-US"/>
              </w:rPr>
            </w:pPr>
            <w:r w:rsidRPr="00F34F2D">
              <w:rPr>
                <w:rFonts w:ascii="Verdana" w:hAnsi="Verdana"/>
                <w:sz w:val="16"/>
                <w:szCs w:val="16"/>
                <w:lang w:val="en-US"/>
              </w:rPr>
              <w:t>At least 20 kPa (0.2 bar)</w:t>
            </w:r>
          </w:p>
        </w:tc>
        <w:tc>
          <w:tcPr>
            <w:tcW w:w="2430" w:type="dxa"/>
            <w:tcBorders>
              <w:top w:val="single" w:sz="6" w:space="0" w:color="000000"/>
              <w:left w:val="single" w:sz="6" w:space="0" w:color="000000"/>
              <w:bottom w:val="single" w:sz="6" w:space="0" w:color="000000"/>
              <w:right w:val="single" w:sz="6" w:space="0" w:color="000000"/>
            </w:tcBorders>
            <w:vAlign w:val="center"/>
            <w:hideMark/>
          </w:tcPr>
          <w:p w14:paraId="41E85EAF" w14:textId="77777777" w:rsidR="00981D93" w:rsidRPr="00F34F2D" w:rsidRDefault="00981D93">
            <w:pPr>
              <w:pStyle w:val="Texto"/>
              <w:spacing w:line="217" w:lineRule="exact"/>
              <w:ind w:firstLine="0"/>
              <w:jc w:val="center"/>
              <w:rPr>
                <w:rFonts w:ascii="Verdana" w:hAnsi="Verdana"/>
                <w:sz w:val="16"/>
                <w:szCs w:val="16"/>
                <w:lang w:val="en-US"/>
              </w:rPr>
            </w:pPr>
            <w:r w:rsidRPr="00F34F2D">
              <w:rPr>
                <w:rFonts w:ascii="Verdana" w:hAnsi="Verdana"/>
                <w:sz w:val="16"/>
                <w:szCs w:val="16"/>
                <w:lang w:val="en-US"/>
              </w:rPr>
              <w:t>At least 20 kPa (0.2 bar)</w:t>
            </w:r>
          </w:p>
        </w:tc>
      </w:tr>
    </w:tbl>
    <w:p w14:paraId="62E51D98" w14:textId="77777777" w:rsidR="00981D93" w:rsidRDefault="00981D93" w:rsidP="00906CCB">
      <w:pPr>
        <w:pStyle w:val="Texto"/>
        <w:spacing w:line="217"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81D93" w:rsidRPr="00375158" w14:paraId="41FE1058" w14:textId="27998AFF" w:rsidTr="00F34F2D">
        <w:tc>
          <w:tcPr>
            <w:tcW w:w="4675" w:type="dxa"/>
          </w:tcPr>
          <w:p w14:paraId="5BBB782C" w14:textId="77777777" w:rsidR="00981D93" w:rsidRPr="00316811" w:rsidRDefault="00981D93" w:rsidP="00981D93">
            <w:pPr>
              <w:pStyle w:val="Texto"/>
              <w:spacing w:line="217" w:lineRule="exact"/>
              <w:ind w:firstLine="0"/>
              <w:rPr>
                <w:rFonts w:ascii="Verdana" w:hAnsi="Verdana"/>
                <w:sz w:val="16"/>
                <w:szCs w:val="16"/>
              </w:rPr>
            </w:pPr>
            <w:r w:rsidRPr="00316811">
              <w:rPr>
                <w:rFonts w:ascii="Verdana" w:hAnsi="Verdana"/>
                <w:b/>
                <w:sz w:val="16"/>
                <w:szCs w:val="16"/>
              </w:rPr>
              <w:t>5.5.4.4</w:t>
            </w:r>
            <w:r w:rsidRPr="00316811">
              <w:rPr>
                <w:rFonts w:ascii="Verdana" w:hAnsi="Verdana"/>
                <w:sz w:val="16"/>
                <w:szCs w:val="16"/>
              </w:rPr>
              <w:t xml:space="preserve"> (6.1.5.4.4) Criterios de superación del ensayo; no debe haber ninguna fuga.</w:t>
            </w:r>
          </w:p>
        </w:tc>
        <w:tc>
          <w:tcPr>
            <w:tcW w:w="4675" w:type="dxa"/>
          </w:tcPr>
          <w:p w14:paraId="48761388" w14:textId="3D086809" w:rsidR="00981D93" w:rsidRPr="00F34F2D" w:rsidRDefault="00981D93" w:rsidP="00981D93">
            <w:pPr>
              <w:pStyle w:val="Texto"/>
              <w:spacing w:line="217" w:lineRule="exact"/>
              <w:ind w:firstLine="0"/>
              <w:rPr>
                <w:rFonts w:ascii="Verdana" w:hAnsi="Verdana"/>
                <w:b/>
                <w:sz w:val="16"/>
                <w:szCs w:val="16"/>
                <w:lang w:val="en-US"/>
              </w:rPr>
            </w:pPr>
            <w:r w:rsidRPr="00F34F2D">
              <w:rPr>
                <w:rFonts w:ascii="Verdana" w:hAnsi="Verdana"/>
                <w:b/>
                <w:sz w:val="16"/>
                <w:szCs w:val="16"/>
                <w:lang w:val="en-US"/>
              </w:rPr>
              <w:t xml:space="preserve">5.5.4.4 </w:t>
            </w:r>
            <w:r w:rsidRPr="00F34F2D">
              <w:rPr>
                <w:rFonts w:ascii="Verdana" w:hAnsi="Verdana"/>
                <w:sz w:val="16"/>
                <w:szCs w:val="16"/>
                <w:lang w:val="en-US"/>
              </w:rPr>
              <w:t>(6.1.5.4.4) Criteria for passing the test; there should be no leak.</w:t>
            </w:r>
          </w:p>
        </w:tc>
      </w:tr>
      <w:tr w:rsidR="00981D93" w:rsidRPr="00316811" w14:paraId="20E60708" w14:textId="185C243E" w:rsidTr="00F34F2D">
        <w:tc>
          <w:tcPr>
            <w:tcW w:w="4675" w:type="dxa"/>
          </w:tcPr>
          <w:p w14:paraId="4AC5CA13" w14:textId="77777777" w:rsidR="00981D93" w:rsidRPr="00316811" w:rsidRDefault="00981D93" w:rsidP="00981D93">
            <w:pPr>
              <w:pStyle w:val="Texto"/>
              <w:spacing w:line="217" w:lineRule="exact"/>
              <w:ind w:firstLine="0"/>
              <w:rPr>
                <w:rFonts w:ascii="Verdana" w:hAnsi="Verdana"/>
                <w:sz w:val="16"/>
                <w:szCs w:val="16"/>
              </w:rPr>
            </w:pPr>
            <w:r w:rsidRPr="00316811">
              <w:rPr>
                <w:rFonts w:ascii="Verdana" w:hAnsi="Verdana"/>
                <w:b/>
                <w:sz w:val="16"/>
                <w:szCs w:val="16"/>
              </w:rPr>
              <w:t>5.5.5</w:t>
            </w:r>
            <w:r w:rsidRPr="00316811">
              <w:rPr>
                <w:rFonts w:ascii="Verdana" w:hAnsi="Verdana"/>
                <w:sz w:val="16"/>
                <w:szCs w:val="16"/>
              </w:rPr>
              <w:t xml:space="preserve"> (6.1.5.5) Ensayo de presión interna (hidráulica).</w:t>
            </w:r>
          </w:p>
        </w:tc>
        <w:tc>
          <w:tcPr>
            <w:tcW w:w="4675" w:type="dxa"/>
          </w:tcPr>
          <w:p w14:paraId="21E726E8" w14:textId="068C006F" w:rsidR="00981D93" w:rsidRPr="00F34F2D" w:rsidRDefault="00981D93" w:rsidP="00981D93">
            <w:pPr>
              <w:pStyle w:val="Texto"/>
              <w:spacing w:line="217" w:lineRule="exact"/>
              <w:ind w:firstLine="0"/>
              <w:rPr>
                <w:rFonts w:ascii="Verdana" w:hAnsi="Verdana"/>
                <w:b/>
                <w:sz w:val="16"/>
                <w:szCs w:val="16"/>
                <w:lang w:val="en-US"/>
              </w:rPr>
            </w:pPr>
            <w:r w:rsidRPr="00F34F2D">
              <w:rPr>
                <w:rFonts w:ascii="Verdana" w:hAnsi="Verdana"/>
                <w:b/>
                <w:sz w:val="16"/>
                <w:szCs w:val="16"/>
                <w:lang w:val="en-US"/>
              </w:rPr>
              <w:t xml:space="preserve">5.5.5 </w:t>
            </w:r>
            <w:r w:rsidRPr="00F34F2D">
              <w:rPr>
                <w:rFonts w:ascii="Verdana" w:hAnsi="Verdana"/>
                <w:sz w:val="16"/>
                <w:szCs w:val="16"/>
                <w:lang w:val="en-US"/>
              </w:rPr>
              <w:t>(6.1.5.5) Internal pressure test (hydraulic).</w:t>
            </w:r>
          </w:p>
        </w:tc>
      </w:tr>
      <w:tr w:rsidR="00981D93" w:rsidRPr="00375158" w14:paraId="63376A0F" w14:textId="73EBFE2B" w:rsidTr="00F34F2D">
        <w:tc>
          <w:tcPr>
            <w:tcW w:w="4675" w:type="dxa"/>
          </w:tcPr>
          <w:p w14:paraId="33A8865D" w14:textId="77777777" w:rsidR="00981D93" w:rsidRPr="00316811" w:rsidRDefault="00981D93" w:rsidP="00981D93">
            <w:pPr>
              <w:pStyle w:val="Texto"/>
              <w:spacing w:line="217" w:lineRule="exact"/>
              <w:ind w:firstLine="0"/>
              <w:rPr>
                <w:rFonts w:ascii="Verdana" w:hAnsi="Verdana"/>
                <w:sz w:val="16"/>
                <w:szCs w:val="16"/>
              </w:rPr>
            </w:pPr>
            <w:r w:rsidRPr="00316811">
              <w:rPr>
                <w:rFonts w:ascii="Verdana" w:hAnsi="Verdana"/>
                <w:b/>
                <w:sz w:val="16"/>
                <w:szCs w:val="16"/>
              </w:rPr>
              <w:lastRenderedPageBreak/>
              <w:t>5.5.5.1</w:t>
            </w:r>
            <w:r w:rsidRPr="00316811">
              <w:rPr>
                <w:rFonts w:ascii="Verdana" w:hAnsi="Verdana"/>
                <w:sz w:val="16"/>
                <w:szCs w:val="16"/>
              </w:rPr>
              <w:t xml:space="preserve"> (6.1.5.5.1) Deben someterse al ensayo de presión interna (hidráulica) todos los modelos tipo de metal o de plástico y todos los embalajes/envases compuestos destinados a contener líquidos. No se requiere este ensayo para los embalajes/envases interiores de los embalajes/envases combinados.</w:t>
            </w:r>
          </w:p>
        </w:tc>
        <w:tc>
          <w:tcPr>
            <w:tcW w:w="4675" w:type="dxa"/>
          </w:tcPr>
          <w:p w14:paraId="3F82B8A6" w14:textId="7D2EAC76" w:rsidR="00981D93" w:rsidRPr="00F34F2D" w:rsidRDefault="00981D93" w:rsidP="00981D93">
            <w:pPr>
              <w:pStyle w:val="Texto"/>
              <w:spacing w:line="217" w:lineRule="exact"/>
              <w:ind w:firstLine="0"/>
              <w:rPr>
                <w:rFonts w:ascii="Verdana" w:hAnsi="Verdana"/>
                <w:b/>
                <w:sz w:val="16"/>
                <w:szCs w:val="16"/>
                <w:lang w:val="en-US"/>
              </w:rPr>
            </w:pPr>
            <w:r w:rsidRPr="00F34F2D">
              <w:rPr>
                <w:rFonts w:ascii="Verdana" w:hAnsi="Verdana"/>
                <w:b/>
                <w:sz w:val="16"/>
                <w:szCs w:val="16"/>
                <w:lang w:val="en-US"/>
              </w:rPr>
              <w:t xml:space="preserve">5.5.5.1 </w:t>
            </w:r>
            <w:r w:rsidRPr="00F34F2D">
              <w:rPr>
                <w:rFonts w:ascii="Verdana" w:hAnsi="Verdana"/>
                <w:sz w:val="16"/>
                <w:szCs w:val="16"/>
                <w:lang w:val="en-US"/>
              </w:rPr>
              <w:t xml:space="preserve">(6.1.5.5.1) All standard metal or plastic models and all composite packaging intended to contain liquids must be subjected to the internal (hydraulic) pressure test. This test is not required for the inner </w:t>
            </w:r>
            <w:r w:rsidR="00697491" w:rsidRPr="00F34F2D">
              <w:rPr>
                <w:rFonts w:ascii="Verdana" w:hAnsi="Verdana"/>
                <w:sz w:val="16"/>
                <w:szCs w:val="16"/>
                <w:lang w:val="en-US"/>
              </w:rPr>
              <w:t>packaging/container</w:t>
            </w:r>
            <w:r w:rsidRPr="00F34F2D">
              <w:rPr>
                <w:rFonts w:ascii="Verdana" w:hAnsi="Verdana"/>
                <w:sz w:val="16"/>
                <w:szCs w:val="16"/>
                <w:lang w:val="en-US"/>
              </w:rPr>
              <w:t xml:space="preserve"> of the combination </w:t>
            </w:r>
            <w:r w:rsidR="00275FBE">
              <w:rPr>
                <w:rFonts w:ascii="Verdana" w:hAnsi="Verdana"/>
                <w:sz w:val="16"/>
                <w:szCs w:val="16"/>
                <w:lang w:val="en-US"/>
              </w:rPr>
              <w:t>packaging/container</w:t>
            </w:r>
            <w:r w:rsidRPr="00F34F2D">
              <w:rPr>
                <w:rFonts w:ascii="Verdana" w:hAnsi="Verdana"/>
                <w:sz w:val="16"/>
                <w:szCs w:val="16"/>
                <w:lang w:val="en-US"/>
              </w:rPr>
              <w:t>s.</w:t>
            </w:r>
          </w:p>
        </w:tc>
      </w:tr>
      <w:tr w:rsidR="00981D93" w:rsidRPr="00375158" w14:paraId="1849BB4B" w14:textId="1B14F0BC" w:rsidTr="00F34F2D">
        <w:tc>
          <w:tcPr>
            <w:tcW w:w="4675" w:type="dxa"/>
          </w:tcPr>
          <w:p w14:paraId="5FECBE34" w14:textId="77777777" w:rsidR="00981D93" w:rsidRPr="00316811" w:rsidRDefault="00981D93" w:rsidP="00981D93">
            <w:pPr>
              <w:pStyle w:val="Texto"/>
              <w:spacing w:line="217" w:lineRule="exact"/>
              <w:ind w:firstLine="0"/>
              <w:rPr>
                <w:rFonts w:ascii="Verdana" w:hAnsi="Verdana"/>
                <w:sz w:val="16"/>
                <w:szCs w:val="16"/>
              </w:rPr>
            </w:pPr>
            <w:r w:rsidRPr="00316811">
              <w:rPr>
                <w:rFonts w:ascii="Verdana" w:hAnsi="Verdana"/>
                <w:b/>
                <w:sz w:val="16"/>
                <w:szCs w:val="16"/>
              </w:rPr>
              <w:t>5.5.5.2</w:t>
            </w:r>
            <w:r w:rsidRPr="00316811">
              <w:rPr>
                <w:rFonts w:ascii="Verdana" w:hAnsi="Verdana"/>
                <w:sz w:val="16"/>
                <w:szCs w:val="16"/>
              </w:rPr>
              <w:t xml:space="preserve"> (6.1.5.5.2) Número de muestras: tres muestras por modelo y por fabricante.</w:t>
            </w:r>
          </w:p>
        </w:tc>
        <w:tc>
          <w:tcPr>
            <w:tcW w:w="4675" w:type="dxa"/>
          </w:tcPr>
          <w:p w14:paraId="0D64286D" w14:textId="4D8BC018" w:rsidR="00981D93" w:rsidRPr="00F34F2D" w:rsidRDefault="00981D93" w:rsidP="00981D93">
            <w:pPr>
              <w:pStyle w:val="Texto"/>
              <w:spacing w:line="217" w:lineRule="exact"/>
              <w:ind w:firstLine="0"/>
              <w:rPr>
                <w:rFonts w:ascii="Verdana" w:hAnsi="Verdana"/>
                <w:b/>
                <w:sz w:val="16"/>
                <w:szCs w:val="16"/>
                <w:lang w:val="en-US"/>
              </w:rPr>
            </w:pPr>
            <w:r w:rsidRPr="00F34F2D">
              <w:rPr>
                <w:rFonts w:ascii="Verdana" w:hAnsi="Verdana"/>
                <w:b/>
                <w:sz w:val="16"/>
                <w:szCs w:val="16"/>
                <w:lang w:val="en-US"/>
              </w:rPr>
              <w:t xml:space="preserve">5.5.5.2 </w:t>
            </w:r>
            <w:r w:rsidRPr="00F34F2D">
              <w:rPr>
                <w:rFonts w:ascii="Verdana" w:hAnsi="Verdana"/>
                <w:sz w:val="16"/>
                <w:szCs w:val="16"/>
                <w:lang w:val="en-US"/>
              </w:rPr>
              <w:t>(6.1.5.5.2) Number of samples: three samples per model and per manufacturer.</w:t>
            </w:r>
          </w:p>
        </w:tc>
      </w:tr>
      <w:tr w:rsidR="00981D93" w:rsidRPr="00375158" w14:paraId="0606128A" w14:textId="4AB94D2D" w:rsidTr="00F34F2D">
        <w:tc>
          <w:tcPr>
            <w:tcW w:w="4675" w:type="dxa"/>
          </w:tcPr>
          <w:p w14:paraId="5FA2DD06" w14:textId="77777777" w:rsidR="00981D93" w:rsidRPr="00316811" w:rsidRDefault="00981D93" w:rsidP="00981D93">
            <w:pPr>
              <w:pStyle w:val="Texto"/>
              <w:spacing w:line="217" w:lineRule="exact"/>
              <w:ind w:firstLine="0"/>
              <w:rPr>
                <w:rFonts w:ascii="Verdana" w:hAnsi="Verdana"/>
                <w:sz w:val="16"/>
                <w:szCs w:val="16"/>
              </w:rPr>
            </w:pPr>
            <w:r w:rsidRPr="00316811">
              <w:rPr>
                <w:rFonts w:ascii="Verdana" w:hAnsi="Verdana"/>
                <w:b/>
                <w:sz w:val="16"/>
                <w:szCs w:val="16"/>
              </w:rPr>
              <w:t>5.5.5.3</w:t>
            </w:r>
            <w:r w:rsidRPr="00316811">
              <w:rPr>
                <w:rFonts w:ascii="Verdana" w:hAnsi="Verdana"/>
                <w:sz w:val="16"/>
                <w:szCs w:val="16"/>
              </w:rPr>
              <w:t xml:space="preserve"> (6.1.5.5.3) Preparación especial de los embalajes/envases para el ensayo. Si los cierres están provistos de orificios de ventilación, será necesario sustituirlos por cierres similares sin orificios de ventilación o cerrar herméticamente los orificios.</w:t>
            </w:r>
          </w:p>
        </w:tc>
        <w:tc>
          <w:tcPr>
            <w:tcW w:w="4675" w:type="dxa"/>
          </w:tcPr>
          <w:p w14:paraId="41D2A1BF" w14:textId="0555418C" w:rsidR="00981D93" w:rsidRPr="00F34F2D" w:rsidRDefault="00981D93" w:rsidP="00981D93">
            <w:pPr>
              <w:pStyle w:val="Texto"/>
              <w:spacing w:line="217" w:lineRule="exact"/>
              <w:ind w:firstLine="0"/>
              <w:rPr>
                <w:rFonts w:ascii="Verdana" w:hAnsi="Verdana"/>
                <w:b/>
                <w:sz w:val="16"/>
                <w:szCs w:val="16"/>
                <w:lang w:val="en-US"/>
              </w:rPr>
            </w:pPr>
            <w:r w:rsidRPr="00F34F2D">
              <w:rPr>
                <w:rFonts w:ascii="Verdana" w:hAnsi="Verdana"/>
                <w:b/>
                <w:sz w:val="16"/>
                <w:szCs w:val="16"/>
                <w:lang w:val="en-US"/>
              </w:rPr>
              <w:t xml:space="preserve">5.5.5.3 </w:t>
            </w:r>
            <w:r w:rsidRPr="00F34F2D">
              <w:rPr>
                <w:rFonts w:ascii="Verdana" w:hAnsi="Verdana"/>
                <w:sz w:val="16"/>
                <w:szCs w:val="16"/>
                <w:lang w:val="en-US"/>
              </w:rPr>
              <w:t>(6.1.5.5.3) Special preparation of the packages/containers for the test. If the closures are equipped with ventilation holes, it will be necessary to replace them with similar closures without ventilation holes or to seal the holes.</w:t>
            </w:r>
          </w:p>
        </w:tc>
      </w:tr>
      <w:tr w:rsidR="00981D93" w:rsidRPr="00375158" w14:paraId="0DE3DAEB" w14:textId="6428CE59" w:rsidTr="00F34F2D">
        <w:tc>
          <w:tcPr>
            <w:tcW w:w="4675" w:type="dxa"/>
          </w:tcPr>
          <w:p w14:paraId="3201E611" w14:textId="77777777" w:rsidR="00981D93" w:rsidRPr="00316811" w:rsidRDefault="00981D93" w:rsidP="00981D93">
            <w:pPr>
              <w:pStyle w:val="Texto"/>
              <w:spacing w:after="98"/>
              <w:ind w:firstLine="0"/>
              <w:rPr>
                <w:rFonts w:ascii="Verdana" w:hAnsi="Verdana"/>
                <w:sz w:val="16"/>
                <w:szCs w:val="16"/>
              </w:rPr>
            </w:pPr>
            <w:r w:rsidRPr="00316811">
              <w:rPr>
                <w:rFonts w:ascii="Verdana" w:hAnsi="Verdana"/>
                <w:b/>
                <w:sz w:val="16"/>
                <w:szCs w:val="16"/>
              </w:rPr>
              <w:t>5.5.5.4</w:t>
            </w:r>
            <w:r w:rsidRPr="00316811">
              <w:rPr>
                <w:rFonts w:ascii="Verdana" w:hAnsi="Verdana"/>
                <w:sz w:val="16"/>
                <w:szCs w:val="16"/>
              </w:rPr>
              <w:t xml:space="preserve"> (6.1.5.5.4) Método de ensayo y presión que ha de aplicarse. Los embalajes/envases de metal y compuestos (de vidrio, porcelana o gres), incluidos sus cierres deben ser sometidos a la presión de ensayo que ha de aplicarse durante cinco minutos, los embalajes/envases de plástico y compuestos (de plástico) incluidos sus cierres, deben ser sometidos a la presión de ensayo durante 30 minutos. Esta presión es la que debe hacerse constar en las marcas prescritas en 5.3.1 d) (6.1.3.1 d)). La manera en que se sujeten los embalajes/envases para el ensayo no debe invalidar los resultados. La presión de ensayo debe aplicarse de manera continua y regular, debiéndose mantener constante durante la duración del ensayo. La presión hidráulica (manométrica) que ha de aplicarse, determinada por cualquiera de los métodos que se indican a continuación, debe ser:</w:t>
            </w:r>
          </w:p>
        </w:tc>
        <w:tc>
          <w:tcPr>
            <w:tcW w:w="4675" w:type="dxa"/>
          </w:tcPr>
          <w:p w14:paraId="0C811383" w14:textId="4B9C42FD" w:rsidR="00981D93" w:rsidRPr="00F34F2D" w:rsidRDefault="00981D93" w:rsidP="00981D93">
            <w:pPr>
              <w:pStyle w:val="Texto"/>
              <w:spacing w:after="98"/>
              <w:ind w:firstLine="0"/>
              <w:rPr>
                <w:rFonts w:ascii="Verdana" w:hAnsi="Verdana"/>
                <w:b/>
                <w:sz w:val="16"/>
                <w:szCs w:val="16"/>
                <w:lang w:val="en-US"/>
              </w:rPr>
            </w:pPr>
            <w:r w:rsidRPr="00F34F2D">
              <w:rPr>
                <w:rFonts w:ascii="Verdana" w:hAnsi="Verdana"/>
                <w:b/>
                <w:sz w:val="16"/>
                <w:szCs w:val="16"/>
                <w:lang w:val="en-US"/>
              </w:rPr>
              <w:t xml:space="preserve">5.5.5.4 </w:t>
            </w:r>
            <w:r w:rsidRPr="00F34F2D">
              <w:rPr>
                <w:rFonts w:ascii="Verdana" w:hAnsi="Verdana"/>
                <w:sz w:val="16"/>
                <w:szCs w:val="16"/>
                <w:lang w:val="en-US"/>
              </w:rPr>
              <w:t xml:space="preserve">(6.1.5.5.4) Test method and pressure to be applied. Metal and composite (glass, porcelain or stoneware) packaging/containers, including their closures must be subjected to the test pressure to be applied for five minutes, plastic and composite (plastic) packaging/containers including their closures, must be subjected to the test pressure for 30 minutes. This pressure is the one that must be recorded in the </w:t>
            </w:r>
            <w:r w:rsidR="00782EE6" w:rsidRPr="00F34F2D">
              <w:rPr>
                <w:rFonts w:ascii="Verdana" w:hAnsi="Verdana"/>
                <w:sz w:val="16"/>
                <w:szCs w:val="16"/>
                <w:lang w:val="en-US"/>
              </w:rPr>
              <w:t>markings</w:t>
            </w:r>
            <w:r w:rsidRPr="00F34F2D">
              <w:rPr>
                <w:rFonts w:ascii="Verdana" w:hAnsi="Verdana"/>
                <w:sz w:val="16"/>
                <w:szCs w:val="16"/>
                <w:lang w:val="en-US"/>
              </w:rPr>
              <w:t xml:space="preserve"> prescribed in 5.3.1 d) (6.1.3.1 d)). The way in which the packages/containers are held for the test should not invalidate the results. The test pressure must be applied continuously and </w:t>
            </w:r>
            <w:r w:rsidR="00F34F2D" w:rsidRPr="00F34F2D">
              <w:rPr>
                <w:rFonts w:ascii="Verdana" w:hAnsi="Verdana"/>
                <w:sz w:val="16"/>
                <w:szCs w:val="16"/>
                <w:lang w:val="en-US"/>
              </w:rPr>
              <w:t>regularly and</w:t>
            </w:r>
            <w:r w:rsidRPr="00F34F2D">
              <w:rPr>
                <w:rFonts w:ascii="Verdana" w:hAnsi="Verdana"/>
                <w:sz w:val="16"/>
                <w:szCs w:val="16"/>
                <w:lang w:val="en-US"/>
              </w:rPr>
              <w:t xml:space="preserve"> must be kept constant during the duration of the test. The hydraulic (gauge) pressure to be applied, determined by any of the following methods, sh</w:t>
            </w:r>
            <w:r w:rsidR="00F34F2D">
              <w:rPr>
                <w:rFonts w:ascii="Verdana" w:hAnsi="Verdana"/>
                <w:sz w:val="16"/>
                <w:szCs w:val="16"/>
                <w:lang w:val="en-US"/>
              </w:rPr>
              <w:t>ould</w:t>
            </w:r>
            <w:r w:rsidRPr="00F34F2D">
              <w:rPr>
                <w:rFonts w:ascii="Verdana" w:hAnsi="Verdana"/>
                <w:sz w:val="16"/>
                <w:szCs w:val="16"/>
                <w:lang w:val="en-US"/>
              </w:rPr>
              <w:t xml:space="preserve"> be:</w:t>
            </w:r>
          </w:p>
        </w:tc>
      </w:tr>
      <w:tr w:rsidR="00981D93" w:rsidRPr="00375158" w14:paraId="5DCD86A4" w14:textId="52D87E8D" w:rsidTr="00F34F2D">
        <w:tc>
          <w:tcPr>
            <w:tcW w:w="4675" w:type="dxa"/>
          </w:tcPr>
          <w:p w14:paraId="79521A72"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No inferior a la presión manométrica total medida en el embalaje/envase (es decir, la presión de vapor del líquido de llenado, más la presión parcial del aire o de otros gases inertes menos  (100 kPa 1.02 kg/cm</w:t>
            </w:r>
            <w:r w:rsidRPr="00316811">
              <w:rPr>
                <w:rFonts w:ascii="Verdana" w:hAnsi="Verdana"/>
                <w:sz w:val="16"/>
                <w:szCs w:val="16"/>
                <w:vertAlign w:val="superscript"/>
              </w:rPr>
              <w:t>2</w:t>
            </w:r>
            <w:r w:rsidRPr="00316811">
              <w:rPr>
                <w:rFonts w:ascii="Verdana" w:hAnsi="Verdana"/>
                <w:sz w:val="16"/>
                <w:szCs w:val="16"/>
              </w:rPr>
              <w:t>) 55ºC multiplicada por un coeficiente de seguridad de 1.5; esta presión manométrica total se determinará con arreglo al grado máximo de llenado prescrito en 5.1.1.4 (4.1.1.4) de la NOM-002-1-SCT-2009 y a una temperatura de llenado de 15ºC;</w:t>
            </w:r>
          </w:p>
        </w:tc>
        <w:tc>
          <w:tcPr>
            <w:tcW w:w="4675" w:type="dxa"/>
          </w:tcPr>
          <w:p w14:paraId="567BCC4D" w14:textId="44C2CFCF"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a) </w:t>
            </w:r>
            <w:r w:rsidRPr="00F34F2D">
              <w:rPr>
                <w:rFonts w:ascii="Verdana" w:hAnsi="Verdana"/>
                <w:sz w:val="16"/>
                <w:szCs w:val="16"/>
                <w:lang w:val="en-US"/>
              </w:rPr>
              <w:tab/>
              <w:t>Not less than the total gauge pressure measured in the packaging (that is, the vapor pressure of the filling liquid, plus the partial pressure of air or other inert gases minus (100 kPa 1.02 kg/ cm 2</w:t>
            </w:r>
            <w:r w:rsidR="00C73068" w:rsidRPr="00F34F2D">
              <w:rPr>
                <w:rFonts w:ascii="Verdana" w:hAnsi="Verdana"/>
                <w:sz w:val="16"/>
                <w:szCs w:val="16"/>
                <w:lang w:val="en-US"/>
              </w:rPr>
              <w:t>)</w:t>
            </w:r>
            <w:r w:rsidRPr="00F34F2D">
              <w:rPr>
                <w:rFonts w:ascii="Verdana" w:hAnsi="Verdana"/>
                <w:sz w:val="16"/>
                <w:szCs w:val="16"/>
                <w:vertAlign w:val="superscript"/>
                <w:lang w:val="en-US"/>
              </w:rPr>
              <w:t xml:space="preserve"> </w:t>
            </w:r>
            <w:r w:rsidRPr="00F34F2D">
              <w:rPr>
                <w:rFonts w:ascii="Verdana" w:hAnsi="Verdana"/>
                <w:sz w:val="16"/>
                <w:szCs w:val="16"/>
                <w:lang w:val="en-US"/>
              </w:rPr>
              <w:t>55ºC multiplied by a safety factor of 1.5, this total manometric pressure will be determined in accordance with the maximum degree of filling prescribed in 5.1.1.4 (4.1.1.4) of NOM-002-1-SCT-2009 and a filling temperature of 15ºC;</w:t>
            </w:r>
          </w:p>
        </w:tc>
      </w:tr>
      <w:tr w:rsidR="00981D93" w:rsidRPr="00375158" w14:paraId="64A80D17" w14:textId="04537F55" w:rsidTr="00F34F2D">
        <w:tc>
          <w:tcPr>
            <w:tcW w:w="4675" w:type="dxa"/>
          </w:tcPr>
          <w:p w14:paraId="30B32BE7"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No inferior a 1.75 veces la presión de vapor a 50ºC del líquido que se ha de transportar menos  (100 kPa); 1.02 kg/cm</w:t>
            </w:r>
            <w:r w:rsidRPr="00316811">
              <w:rPr>
                <w:rFonts w:ascii="Verdana" w:hAnsi="Verdana"/>
                <w:sz w:val="16"/>
                <w:szCs w:val="16"/>
                <w:vertAlign w:val="superscript"/>
              </w:rPr>
              <w:t>2</w:t>
            </w:r>
            <w:r w:rsidRPr="00316811">
              <w:rPr>
                <w:rFonts w:ascii="Verdana" w:hAnsi="Verdana"/>
                <w:sz w:val="16"/>
                <w:szCs w:val="16"/>
              </w:rPr>
              <w:t xml:space="preserve"> en todo caso, la presión debe ser (100 kPa) 1.02 kg/cm</w:t>
            </w:r>
            <w:r w:rsidRPr="00316811">
              <w:rPr>
                <w:rFonts w:ascii="Verdana" w:hAnsi="Verdana"/>
                <w:sz w:val="16"/>
                <w:szCs w:val="16"/>
                <w:vertAlign w:val="superscript"/>
              </w:rPr>
              <w:t>2</w:t>
            </w:r>
            <w:r w:rsidRPr="00316811">
              <w:rPr>
                <w:rFonts w:ascii="Verdana" w:hAnsi="Verdana"/>
                <w:sz w:val="16"/>
                <w:szCs w:val="16"/>
              </w:rPr>
              <w:t xml:space="preserve"> como mínimo; y;</w:t>
            </w:r>
          </w:p>
        </w:tc>
        <w:tc>
          <w:tcPr>
            <w:tcW w:w="4675" w:type="dxa"/>
          </w:tcPr>
          <w:p w14:paraId="12488E1D" w14:textId="3B5BF846"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b) </w:t>
            </w:r>
            <w:r w:rsidRPr="00F34F2D">
              <w:rPr>
                <w:rFonts w:ascii="Verdana" w:hAnsi="Verdana"/>
                <w:sz w:val="16"/>
                <w:szCs w:val="16"/>
                <w:lang w:val="en-US"/>
              </w:rPr>
              <w:tab/>
              <w:t>Not less than 1.75 times the vapor pressure at 50ºC of the liquid to be transported less ( 100 kPa); 1.02 kg/cm</w:t>
            </w:r>
            <w:r w:rsidRPr="00F34F2D">
              <w:rPr>
                <w:rFonts w:ascii="Verdana" w:hAnsi="Verdana"/>
                <w:sz w:val="16"/>
                <w:szCs w:val="16"/>
                <w:vertAlign w:val="superscript"/>
                <w:lang w:val="en-US"/>
              </w:rPr>
              <w:t xml:space="preserve">2 </w:t>
            </w:r>
            <w:r w:rsidRPr="00F34F2D">
              <w:rPr>
                <w:rFonts w:ascii="Verdana" w:hAnsi="Verdana"/>
                <w:sz w:val="16"/>
                <w:szCs w:val="16"/>
                <w:lang w:val="en-US"/>
              </w:rPr>
              <w:t>in any case, the pressure must be (100 kPa) 1.02 kg/cm</w:t>
            </w:r>
            <w:r w:rsidRPr="00F34F2D">
              <w:rPr>
                <w:rFonts w:ascii="Verdana" w:hAnsi="Verdana"/>
                <w:sz w:val="16"/>
                <w:szCs w:val="16"/>
                <w:vertAlign w:val="superscript"/>
                <w:lang w:val="en-US"/>
              </w:rPr>
              <w:t xml:space="preserve">2 </w:t>
            </w:r>
            <w:r w:rsidRPr="00F34F2D">
              <w:rPr>
                <w:rFonts w:ascii="Verdana" w:hAnsi="Verdana"/>
                <w:sz w:val="16"/>
                <w:szCs w:val="16"/>
                <w:lang w:val="en-US"/>
              </w:rPr>
              <w:t>as a minimum; and;</w:t>
            </w:r>
          </w:p>
        </w:tc>
      </w:tr>
      <w:tr w:rsidR="00981D93" w:rsidRPr="00375158" w14:paraId="29DE494D" w14:textId="35DA462F" w:rsidTr="00F34F2D">
        <w:tc>
          <w:tcPr>
            <w:tcW w:w="4675" w:type="dxa"/>
          </w:tcPr>
          <w:p w14:paraId="1E0B12D5"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Al menos 1.5 veces la presión de vapor a 55ºC del líquido que se ha de transportar, menos  (100 kPa); 1.02 kg/cm</w:t>
            </w:r>
            <w:r w:rsidRPr="00316811">
              <w:rPr>
                <w:rFonts w:ascii="Verdana" w:hAnsi="Verdana"/>
                <w:sz w:val="16"/>
                <w:szCs w:val="16"/>
                <w:vertAlign w:val="superscript"/>
              </w:rPr>
              <w:t>2</w:t>
            </w:r>
            <w:r w:rsidRPr="00316811">
              <w:rPr>
                <w:rFonts w:ascii="Verdana" w:hAnsi="Verdana"/>
                <w:sz w:val="16"/>
                <w:szCs w:val="16"/>
              </w:rPr>
              <w:t xml:space="preserve"> en todo caso, la presión de ensayo debe ser de (100 kPa) 1.02 kg/cm</w:t>
            </w:r>
            <w:r w:rsidRPr="00316811">
              <w:rPr>
                <w:rFonts w:ascii="Verdana" w:hAnsi="Verdana"/>
                <w:sz w:val="16"/>
                <w:szCs w:val="16"/>
                <w:vertAlign w:val="superscript"/>
              </w:rPr>
              <w:t xml:space="preserve">2 </w:t>
            </w:r>
            <w:r w:rsidRPr="00316811">
              <w:rPr>
                <w:rFonts w:ascii="Verdana" w:hAnsi="Verdana"/>
                <w:sz w:val="16"/>
                <w:szCs w:val="16"/>
              </w:rPr>
              <w:t>como mínimo.</w:t>
            </w:r>
          </w:p>
        </w:tc>
        <w:tc>
          <w:tcPr>
            <w:tcW w:w="4675" w:type="dxa"/>
          </w:tcPr>
          <w:p w14:paraId="11C3552A" w14:textId="6B7B686B"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c) </w:t>
            </w:r>
            <w:r w:rsidRPr="00F34F2D">
              <w:rPr>
                <w:rFonts w:ascii="Verdana" w:hAnsi="Verdana"/>
                <w:sz w:val="16"/>
                <w:szCs w:val="16"/>
                <w:lang w:val="en-US"/>
              </w:rPr>
              <w:tab/>
              <w:t>At least 1.5 times the vapor pressure at 55ºC of the liquid to be transported, less (100 kPa); 1.02 kg/cm</w:t>
            </w:r>
            <w:r w:rsidRPr="00F34F2D">
              <w:rPr>
                <w:rFonts w:ascii="Verdana" w:hAnsi="Verdana"/>
                <w:sz w:val="16"/>
                <w:szCs w:val="16"/>
                <w:vertAlign w:val="superscript"/>
                <w:lang w:val="en-US"/>
              </w:rPr>
              <w:t xml:space="preserve">2 </w:t>
            </w:r>
            <w:r w:rsidRPr="00F34F2D">
              <w:rPr>
                <w:rFonts w:ascii="Verdana" w:hAnsi="Verdana"/>
                <w:sz w:val="16"/>
                <w:szCs w:val="16"/>
                <w:lang w:val="en-US"/>
              </w:rPr>
              <w:t>in any case, the test pressure must be (100 kPa) 1.02 kg/cm</w:t>
            </w:r>
            <w:r w:rsidRPr="00F34F2D">
              <w:rPr>
                <w:rFonts w:ascii="Verdana" w:hAnsi="Verdana"/>
                <w:sz w:val="16"/>
                <w:szCs w:val="16"/>
                <w:vertAlign w:val="superscript"/>
                <w:lang w:val="en-US"/>
              </w:rPr>
              <w:t xml:space="preserve">2 </w:t>
            </w:r>
            <w:r w:rsidRPr="00F34F2D">
              <w:rPr>
                <w:rFonts w:ascii="Verdana" w:hAnsi="Verdana"/>
                <w:sz w:val="16"/>
                <w:szCs w:val="16"/>
                <w:lang w:val="en-US"/>
              </w:rPr>
              <w:t>as a minimum.</w:t>
            </w:r>
          </w:p>
        </w:tc>
      </w:tr>
      <w:tr w:rsidR="00981D93" w:rsidRPr="00375158" w14:paraId="00EA6A7C" w14:textId="79941040" w:rsidTr="00F34F2D">
        <w:tc>
          <w:tcPr>
            <w:tcW w:w="4675" w:type="dxa"/>
          </w:tcPr>
          <w:p w14:paraId="4FAED33B"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5.5.5.5</w:t>
            </w:r>
            <w:r w:rsidRPr="00316811">
              <w:rPr>
                <w:rFonts w:ascii="Verdana" w:hAnsi="Verdana"/>
                <w:sz w:val="16"/>
                <w:szCs w:val="16"/>
              </w:rPr>
              <w:t xml:space="preserve"> (6.1.5.5.5) Además, todos los embalajes/envases destinados a contener líquidos del grupo de embalaje/envase I, deben ser sometidos a una presión mínima manométrica de ensayo de (250 kPa) 2.55 kg/cm</w:t>
            </w:r>
            <w:r w:rsidRPr="00316811">
              <w:rPr>
                <w:rFonts w:ascii="Verdana" w:hAnsi="Verdana"/>
                <w:sz w:val="16"/>
                <w:szCs w:val="16"/>
                <w:vertAlign w:val="superscript"/>
              </w:rPr>
              <w:t>2</w:t>
            </w:r>
            <w:r w:rsidRPr="00316811">
              <w:rPr>
                <w:rFonts w:ascii="Verdana" w:hAnsi="Verdana"/>
                <w:sz w:val="16"/>
                <w:szCs w:val="16"/>
              </w:rPr>
              <w:t xml:space="preserve"> durante un periodo de ensayo de 5 o 30 </w:t>
            </w:r>
            <w:r w:rsidRPr="00316811">
              <w:rPr>
                <w:rFonts w:ascii="Verdana" w:hAnsi="Verdana"/>
                <w:sz w:val="16"/>
                <w:szCs w:val="16"/>
              </w:rPr>
              <w:lastRenderedPageBreak/>
              <w:t>minutos, según el material de construcción del embalaje/envase.</w:t>
            </w:r>
          </w:p>
        </w:tc>
        <w:tc>
          <w:tcPr>
            <w:tcW w:w="4675" w:type="dxa"/>
          </w:tcPr>
          <w:p w14:paraId="404062CF" w14:textId="7861BE7D"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lastRenderedPageBreak/>
              <w:t xml:space="preserve">5.5.5.5 </w:t>
            </w:r>
            <w:r w:rsidRPr="00F34F2D">
              <w:rPr>
                <w:rFonts w:ascii="Verdana" w:hAnsi="Verdana"/>
                <w:sz w:val="16"/>
                <w:szCs w:val="16"/>
                <w:lang w:val="en-US"/>
              </w:rPr>
              <w:t>(6.1.5.5.5) In addition, all packages/containers intended to contain liquids in packaging/container group I must be subjected to a minimum manometric test pressure of (250 kPa) 2.55 kg/cm</w:t>
            </w:r>
            <w:r w:rsidRPr="00F34F2D">
              <w:rPr>
                <w:rFonts w:ascii="Verdana" w:hAnsi="Verdana"/>
                <w:sz w:val="16"/>
                <w:szCs w:val="16"/>
                <w:vertAlign w:val="superscript"/>
                <w:lang w:val="en-US"/>
              </w:rPr>
              <w:t xml:space="preserve">2 </w:t>
            </w:r>
            <w:r w:rsidRPr="00F34F2D">
              <w:rPr>
                <w:rFonts w:ascii="Verdana" w:hAnsi="Verdana"/>
                <w:sz w:val="16"/>
                <w:szCs w:val="16"/>
                <w:lang w:val="en-US"/>
              </w:rPr>
              <w:t>during a test period of 5 or 30 minutes, depending on the construction material of the packaging.</w:t>
            </w:r>
          </w:p>
        </w:tc>
      </w:tr>
      <w:tr w:rsidR="00981D93" w:rsidRPr="004A2583" w14:paraId="78100D44" w14:textId="3EA8DE30" w:rsidTr="00F34F2D">
        <w:tc>
          <w:tcPr>
            <w:tcW w:w="4675" w:type="dxa"/>
          </w:tcPr>
          <w:p w14:paraId="3C03C7AD"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 xml:space="preserve">5.5.5.6 </w:t>
            </w:r>
            <w:r w:rsidRPr="00316811">
              <w:rPr>
                <w:rFonts w:ascii="Verdana" w:hAnsi="Verdana"/>
                <w:sz w:val="16"/>
                <w:szCs w:val="16"/>
              </w:rPr>
              <w:t>(6.1.5.5.6) Las disposiciones de 5.5.5.4 (6.1.5.5.4) pueden no satisfacer los requisitos especiales del transporte aéreo, particularmente en lo que se refiere a las presiones mínimas de ensayo.</w:t>
            </w:r>
          </w:p>
        </w:tc>
        <w:tc>
          <w:tcPr>
            <w:tcW w:w="4675" w:type="dxa"/>
          </w:tcPr>
          <w:p w14:paraId="6F60A33A" w14:textId="4ABD270C"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5.5.5.6 </w:t>
            </w:r>
            <w:r w:rsidRPr="00F34F2D">
              <w:rPr>
                <w:rFonts w:ascii="Verdana" w:hAnsi="Verdana"/>
                <w:sz w:val="16"/>
                <w:szCs w:val="16"/>
                <w:lang w:val="en-US"/>
              </w:rPr>
              <w:t>(6.1.5.5.6) The provisions of 5.5.5.4 (6.1.5.5.4) may not satisfy the special requirements of air transport, particularly with regard to minimum test pressures.</w:t>
            </w:r>
          </w:p>
        </w:tc>
      </w:tr>
      <w:tr w:rsidR="00981D93" w:rsidRPr="00375158" w14:paraId="314EC4BA" w14:textId="1D8D3706" w:rsidTr="00F34F2D">
        <w:tc>
          <w:tcPr>
            <w:tcW w:w="4675" w:type="dxa"/>
          </w:tcPr>
          <w:p w14:paraId="1AD9D1B5"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5.5.5.7</w:t>
            </w:r>
            <w:r w:rsidRPr="00316811">
              <w:rPr>
                <w:rFonts w:ascii="Verdana" w:hAnsi="Verdana"/>
                <w:sz w:val="16"/>
                <w:szCs w:val="16"/>
              </w:rPr>
              <w:t xml:space="preserve"> (6.1.5.5.7) Criterios de superación del ensayo: ningún embalaje/envase debe presentar fugas.</w:t>
            </w:r>
          </w:p>
        </w:tc>
        <w:tc>
          <w:tcPr>
            <w:tcW w:w="4675" w:type="dxa"/>
          </w:tcPr>
          <w:p w14:paraId="4D84B4E0" w14:textId="558FD684"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5.5.5.7 </w:t>
            </w:r>
            <w:r w:rsidRPr="00F34F2D">
              <w:rPr>
                <w:rFonts w:ascii="Verdana" w:hAnsi="Verdana"/>
                <w:sz w:val="16"/>
                <w:szCs w:val="16"/>
                <w:lang w:val="en-US"/>
              </w:rPr>
              <w:t>(6.1.5.5.7) Criteria for passing the test: no packaging must present leaks.</w:t>
            </w:r>
          </w:p>
        </w:tc>
      </w:tr>
      <w:tr w:rsidR="00981D93" w:rsidRPr="00316811" w14:paraId="1C1ADBA4" w14:textId="5E8E1A25" w:rsidTr="00F34F2D">
        <w:tc>
          <w:tcPr>
            <w:tcW w:w="4675" w:type="dxa"/>
          </w:tcPr>
          <w:p w14:paraId="35DDE159"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5.5.6</w:t>
            </w:r>
            <w:r w:rsidRPr="00316811">
              <w:rPr>
                <w:rFonts w:ascii="Verdana" w:hAnsi="Verdana"/>
                <w:sz w:val="16"/>
                <w:szCs w:val="16"/>
              </w:rPr>
              <w:t xml:space="preserve"> (6.1.5.6) Ensayo de apilamiento.</w:t>
            </w:r>
          </w:p>
        </w:tc>
        <w:tc>
          <w:tcPr>
            <w:tcW w:w="4675" w:type="dxa"/>
          </w:tcPr>
          <w:p w14:paraId="0C8DE466" w14:textId="0A257A05"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5.5.6 </w:t>
            </w:r>
            <w:r w:rsidRPr="00F34F2D">
              <w:rPr>
                <w:rFonts w:ascii="Verdana" w:hAnsi="Verdana"/>
                <w:sz w:val="16"/>
                <w:szCs w:val="16"/>
                <w:lang w:val="en-US"/>
              </w:rPr>
              <w:t>(6.1.5.6) Stacking test.</w:t>
            </w:r>
          </w:p>
        </w:tc>
      </w:tr>
      <w:tr w:rsidR="00981D93" w:rsidRPr="004A2583" w14:paraId="4B897601" w14:textId="2B74EE80" w:rsidTr="00F34F2D">
        <w:tc>
          <w:tcPr>
            <w:tcW w:w="4675" w:type="dxa"/>
          </w:tcPr>
          <w:p w14:paraId="4D68E0EB"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sz w:val="16"/>
                <w:szCs w:val="16"/>
              </w:rPr>
              <w:t>Todos los modelos tipo a excepción de los sacos, deben ser sometidos a un ensayo de apilamiento.</w:t>
            </w:r>
          </w:p>
        </w:tc>
        <w:tc>
          <w:tcPr>
            <w:tcW w:w="4675" w:type="dxa"/>
          </w:tcPr>
          <w:p w14:paraId="3FEE68FC" w14:textId="5AC6D327" w:rsidR="00981D93" w:rsidRPr="00F34F2D" w:rsidRDefault="00981D93" w:rsidP="00981D93">
            <w:pPr>
              <w:pStyle w:val="Texto"/>
              <w:spacing w:line="227" w:lineRule="exact"/>
              <w:ind w:firstLine="0"/>
              <w:rPr>
                <w:rFonts w:ascii="Verdana" w:hAnsi="Verdana"/>
                <w:sz w:val="16"/>
                <w:szCs w:val="16"/>
                <w:lang w:val="en-US"/>
              </w:rPr>
            </w:pPr>
            <w:r w:rsidRPr="00F34F2D">
              <w:rPr>
                <w:rFonts w:ascii="Verdana" w:hAnsi="Verdana"/>
                <w:sz w:val="16"/>
                <w:szCs w:val="16"/>
                <w:lang w:val="en-US"/>
              </w:rPr>
              <w:t>All standard models, with the exception of bags, must be subjected to a stacking test.</w:t>
            </w:r>
          </w:p>
        </w:tc>
      </w:tr>
      <w:tr w:rsidR="00981D93" w:rsidRPr="00375158" w14:paraId="3437C747" w14:textId="72496182" w:rsidTr="00F34F2D">
        <w:tc>
          <w:tcPr>
            <w:tcW w:w="4675" w:type="dxa"/>
          </w:tcPr>
          <w:p w14:paraId="7380EE02"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5.5.6.1</w:t>
            </w:r>
            <w:r w:rsidRPr="00316811">
              <w:rPr>
                <w:rFonts w:ascii="Verdana" w:hAnsi="Verdana"/>
                <w:sz w:val="16"/>
                <w:szCs w:val="16"/>
              </w:rPr>
              <w:t xml:space="preserve"> (6.1.5.6.1) Número de muestras: tres muestras por modelo tipo y por fabricante.</w:t>
            </w:r>
          </w:p>
        </w:tc>
        <w:tc>
          <w:tcPr>
            <w:tcW w:w="4675" w:type="dxa"/>
          </w:tcPr>
          <w:p w14:paraId="042EB091" w14:textId="189F67FF"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5.5.6.1 </w:t>
            </w:r>
            <w:r w:rsidRPr="00F34F2D">
              <w:rPr>
                <w:rFonts w:ascii="Verdana" w:hAnsi="Verdana"/>
                <w:sz w:val="16"/>
                <w:szCs w:val="16"/>
                <w:lang w:val="en-US"/>
              </w:rPr>
              <w:t>(6.1.5.6.1) Number of samples: three samples per type model and per manufacturer.</w:t>
            </w:r>
          </w:p>
        </w:tc>
      </w:tr>
      <w:tr w:rsidR="00981D93" w:rsidRPr="00375158" w14:paraId="120F2D46" w14:textId="1816B43E" w:rsidTr="00F34F2D">
        <w:tc>
          <w:tcPr>
            <w:tcW w:w="4675" w:type="dxa"/>
          </w:tcPr>
          <w:p w14:paraId="5AE4AEB5"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5.5.6.2</w:t>
            </w:r>
            <w:r w:rsidRPr="00316811">
              <w:rPr>
                <w:rFonts w:ascii="Verdana" w:hAnsi="Verdana"/>
                <w:sz w:val="16"/>
                <w:szCs w:val="16"/>
              </w:rPr>
              <w:t xml:space="preserve"> (6.1.5.6.2)</w:t>
            </w:r>
            <w:r w:rsidRPr="00316811">
              <w:rPr>
                <w:rFonts w:ascii="Verdana" w:hAnsi="Verdana"/>
                <w:b/>
                <w:sz w:val="16"/>
                <w:szCs w:val="16"/>
              </w:rPr>
              <w:t xml:space="preserve"> </w:t>
            </w:r>
            <w:r w:rsidRPr="00316811">
              <w:rPr>
                <w:rFonts w:ascii="Verdana" w:hAnsi="Verdana"/>
                <w:sz w:val="16"/>
                <w:szCs w:val="16"/>
              </w:rPr>
              <w:t>Método de ensayo: La muestra debe ser sometida a una fuerza, aplicada en su superficie superior, equivalente al peso total de los bultos idénticos que podrían apilarse sobre ella durante el transporte, si el contenido de la muestra de ensayo es un líquido cuya densidad relativa es diferente de la del líquido que haya que transportar, la fuerza debe calcularse en función de esta última. La altura mínima de la pila, incluyendo la muestra, debe ser de 3 metros. La duración del ensayo debe ser de 24 horas, excepto en el caso de los bidones y jerricanes de plástico y de los embalajes compuestos de plástico 6HH1 y 6HH2, destinados al transporte de líquidos, los cuales deben someterse al ensayo de apilamiento durante 28 días a una temperatura de al menos 40ºC.</w:t>
            </w:r>
          </w:p>
        </w:tc>
        <w:tc>
          <w:tcPr>
            <w:tcW w:w="4675" w:type="dxa"/>
          </w:tcPr>
          <w:p w14:paraId="3A0D6D2A" w14:textId="36655989"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5.5.6.2 </w:t>
            </w:r>
            <w:r w:rsidRPr="00F34F2D">
              <w:rPr>
                <w:rFonts w:ascii="Verdana" w:hAnsi="Verdana"/>
                <w:sz w:val="16"/>
                <w:szCs w:val="16"/>
                <w:lang w:val="en-US"/>
              </w:rPr>
              <w:t>(6.1.5.6.2)</w:t>
            </w:r>
            <w:r w:rsidRPr="00F34F2D">
              <w:rPr>
                <w:rFonts w:ascii="Verdana" w:hAnsi="Verdana"/>
                <w:b/>
                <w:sz w:val="16"/>
                <w:szCs w:val="16"/>
                <w:lang w:val="en-US"/>
              </w:rPr>
              <w:t xml:space="preserve"> </w:t>
            </w:r>
            <w:r w:rsidRPr="00F34F2D">
              <w:rPr>
                <w:rFonts w:ascii="Verdana" w:hAnsi="Verdana"/>
                <w:sz w:val="16"/>
                <w:szCs w:val="16"/>
                <w:lang w:val="en-US"/>
              </w:rPr>
              <w:t>Test method: The sample must be subjected to a force, applied to its upper surface, equivalent to the total weight of the identical packages that could be stacked on it during transport, if the content of the test sample is a liquid whose relative density is different from that of the liquid to be transported, the force must be calculated as a function of the latter. The minimum height of the pile, including the sample, must be 3 meters. The duration of the test must be 24 hours, except in the case of plastic drums and jerricans and plastic composite packaging 6HH1 and 6HH2, intended for the transport of liquids, which must be subjected to the stacking test for 28 days at a temperature of at least 40ºC.</w:t>
            </w:r>
          </w:p>
        </w:tc>
      </w:tr>
      <w:tr w:rsidR="00981D93" w:rsidRPr="00375158" w14:paraId="59C5509B" w14:textId="1E6AD3D1" w:rsidTr="00F34F2D">
        <w:tc>
          <w:tcPr>
            <w:tcW w:w="4675" w:type="dxa"/>
          </w:tcPr>
          <w:p w14:paraId="6B488FE6"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5.5.6.3</w:t>
            </w:r>
            <w:r w:rsidRPr="00316811">
              <w:rPr>
                <w:rFonts w:ascii="Verdana" w:hAnsi="Verdana"/>
                <w:sz w:val="16"/>
                <w:szCs w:val="16"/>
              </w:rPr>
              <w:t xml:space="preserve"> (6.1.5.6.3) Criterios de superación del ensayo: ninguna de las muestras debe presentar fugas. En el caso de los embalajes/envases compuestos o de los combinados, no debe haber ninguna fuga de la substancia contenida en el recipiente o en el embalaje/envase interior. Ninguna muestra debe presentar deterioro alguno que pueda comprometer la seguridad durante el transporte, ni deformación alguna que pueda reducir su resistencia o provocar una inestabilidad de la pila de los embalajes/envases. En los casos en que la estabilidad de la pila se juzga después de concluido el ensayo (tales como los ensayos de carga guiada hechos a bidones y jerricanes), la estabilidad puede considerarse suficiente cuando dos embalajes/envases llenos, del mismo tipo, colocados sobre cada muestra de ensayo, se mantienen en su posición durante una hora. Los embalajes/envases de plástico deben ser enfriados a la temperatura ambiente antes de la evaluación del resultado.</w:t>
            </w:r>
          </w:p>
        </w:tc>
        <w:tc>
          <w:tcPr>
            <w:tcW w:w="4675" w:type="dxa"/>
          </w:tcPr>
          <w:p w14:paraId="034CAAAF" w14:textId="0C8332AC"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5.5.6.3 </w:t>
            </w:r>
            <w:r w:rsidRPr="00F34F2D">
              <w:rPr>
                <w:rFonts w:ascii="Verdana" w:hAnsi="Verdana"/>
                <w:sz w:val="16"/>
                <w:szCs w:val="16"/>
                <w:lang w:val="en-US"/>
              </w:rPr>
              <w:t xml:space="preserve">(6.1.5.6.3) Criteria for passing the test: none of the samples must present leaks. In the case of composite or combined </w:t>
            </w:r>
            <w:r w:rsidR="00697491" w:rsidRPr="00F34F2D">
              <w:rPr>
                <w:rFonts w:ascii="Verdana" w:hAnsi="Verdana"/>
                <w:sz w:val="16"/>
                <w:szCs w:val="16"/>
                <w:lang w:val="en-US"/>
              </w:rPr>
              <w:t>packaging/container</w:t>
            </w:r>
            <w:r w:rsidRPr="00F34F2D">
              <w:rPr>
                <w:rFonts w:ascii="Verdana" w:hAnsi="Verdana"/>
                <w:sz w:val="16"/>
                <w:szCs w:val="16"/>
                <w:lang w:val="en-US"/>
              </w:rPr>
              <w:t xml:space="preserve">, there must be no leakage of the substance contained in the container or inner </w:t>
            </w:r>
            <w:r w:rsidR="00697491" w:rsidRPr="00F34F2D">
              <w:rPr>
                <w:rFonts w:ascii="Verdana" w:hAnsi="Verdana"/>
                <w:sz w:val="16"/>
                <w:szCs w:val="16"/>
                <w:lang w:val="en-US"/>
              </w:rPr>
              <w:t>packaging/container</w:t>
            </w:r>
            <w:r w:rsidRPr="00F34F2D">
              <w:rPr>
                <w:rFonts w:ascii="Verdana" w:hAnsi="Verdana"/>
                <w:sz w:val="16"/>
                <w:szCs w:val="16"/>
                <w:lang w:val="en-US"/>
              </w:rPr>
              <w:t>. No sample must show any deterioration that could compromise safety during transport, or any deformation that could reduce its resistance or cause instability in the stack of packages/containers. In cases where the stability of the pile is judged after the test has concluded (such as the guided load tests carried out on drums and jerricans</w:t>
            </w:r>
            <w:r w:rsidR="00C73068" w:rsidRPr="00F34F2D">
              <w:rPr>
                <w:rFonts w:ascii="Verdana" w:hAnsi="Verdana"/>
                <w:sz w:val="16"/>
                <w:szCs w:val="16"/>
                <w:lang w:val="en-US"/>
              </w:rPr>
              <w:t>)</w:t>
            </w:r>
            <w:r w:rsidRPr="00F34F2D">
              <w:rPr>
                <w:rFonts w:ascii="Verdana" w:hAnsi="Verdana"/>
                <w:sz w:val="16"/>
                <w:szCs w:val="16"/>
                <w:lang w:val="en-US"/>
              </w:rPr>
              <w:t>, the stability can be considered sufficient when two full packages/containers of the same type placed on top of each other. each test sample, are kept in position for one hour. Plastic packages/containers must be cooled to room temperature before evaluating the result.</w:t>
            </w:r>
          </w:p>
        </w:tc>
      </w:tr>
      <w:tr w:rsidR="00981D93" w:rsidRPr="00316811" w14:paraId="2C6BFD18" w14:textId="6E66F3F3" w:rsidTr="00F34F2D">
        <w:tc>
          <w:tcPr>
            <w:tcW w:w="4675" w:type="dxa"/>
          </w:tcPr>
          <w:p w14:paraId="01B23370" w14:textId="77777777" w:rsidR="00981D93" w:rsidRPr="00316811" w:rsidRDefault="00981D93" w:rsidP="00981D93">
            <w:pPr>
              <w:pStyle w:val="Texto"/>
              <w:spacing w:line="227" w:lineRule="exact"/>
              <w:ind w:firstLine="0"/>
              <w:rPr>
                <w:rFonts w:ascii="Verdana" w:hAnsi="Verdana"/>
                <w:b/>
                <w:sz w:val="16"/>
                <w:szCs w:val="16"/>
              </w:rPr>
            </w:pPr>
            <w:r w:rsidRPr="00316811">
              <w:rPr>
                <w:rFonts w:ascii="Verdana" w:hAnsi="Verdana"/>
                <w:b/>
                <w:sz w:val="16"/>
                <w:szCs w:val="16"/>
              </w:rPr>
              <w:t>5.5.7 (178.608 CFR) Ensayo de vibración.</w:t>
            </w:r>
          </w:p>
        </w:tc>
        <w:tc>
          <w:tcPr>
            <w:tcW w:w="4675" w:type="dxa"/>
          </w:tcPr>
          <w:p w14:paraId="7EA99E98" w14:textId="57183131"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5.5.7 (178.608 CFR) Vibration test.</w:t>
            </w:r>
          </w:p>
        </w:tc>
      </w:tr>
      <w:tr w:rsidR="00981D93" w:rsidRPr="00375158" w14:paraId="3F07A0B6" w14:textId="1DB121AB" w:rsidTr="00F34F2D">
        <w:tc>
          <w:tcPr>
            <w:tcW w:w="4675" w:type="dxa"/>
          </w:tcPr>
          <w:p w14:paraId="45D95E68"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sz w:val="16"/>
                <w:szCs w:val="16"/>
              </w:rPr>
              <w:t>Todos los embalajes/envases deben ser sometidos a un ensayo de vibración.</w:t>
            </w:r>
          </w:p>
        </w:tc>
        <w:tc>
          <w:tcPr>
            <w:tcW w:w="4675" w:type="dxa"/>
          </w:tcPr>
          <w:p w14:paraId="2F656A39" w14:textId="1E45B9E4" w:rsidR="00981D93" w:rsidRPr="00F34F2D" w:rsidRDefault="00981D93" w:rsidP="00981D93">
            <w:pPr>
              <w:pStyle w:val="Texto"/>
              <w:spacing w:line="227" w:lineRule="exact"/>
              <w:ind w:firstLine="0"/>
              <w:rPr>
                <w:rFonts w:ascii="Verdana" w:hAnsi="Verdana"/>
                <w:sz w:val="16"/>
                <w:szCs w:val="16"/>
                <w:lang w:val="en-US"/>
              </w:rPr>
            </w:pPr>
            <w:r w:rsidRPr="00F34F2D">
              <w:rPr>
                <w:rFonts w:ascii="Verdana" w:hAnsi="Verdana"/>
                <w:sz w:val="16"/>
                <w:szCs w:val="16"/>
                <w:lang w:val="en-US"/>
              </w:rPr>
              <w:t xml:space="preserve">All </w:t>
            </w:r>
            <w:r w:rsidR="00697491" w:rsidRPr="00F34F2D">
              <w:rPr>
                <w:rFonts w:ascii="Verdana" w:hAnsi="Verdana"/>
                <w:sz w:val="16"/>
                <w:szCs w:val="16"/>
                <w:lang w:val="en-US"/>
              </w:rPr>
              <w:t>packaging/container</w:t>
            </w:r>
            <w:r w:rsidRPr="00F34F2D">
              <w:rPr>
                <w:rFonts w:ascii="Verdana" w:hAnsi="Verdana"/>
                <w:sz w:val="16"/>
                <w:szCs w:val="16"/>
                <w:lang w:val="en-US"/>
              </w:rPr>
              <w:t xml:space="preserve"> must be subjected to a vibration test.</w:t>
            </w:r>
          </w:p>
        </w:tc>
      </w:tr>
      <w:tr w:rsidR="00981D93" w:rsidRPr="00375158" w14:paraId="6995A188" w14:textId="6C2D7BEF" w:rsidTr="00F34F2D">
        <w:tc>
          <w:tcPr>
            <w:tcW w:w="4675" w:type="dxa"/>
          </w:tcPr>
          <w:p w14:paraId="22AD334C"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lastRenderedPageBreak/>
              <w:t>5.5.7.1</w:t>
            </w:r>
            <w:r w:rsidRPr="00316811">
              <w:rPr>
                <w:rFonts w:ascii="Verdana" w:hAnsi="Verdana"/>
                <w:sz w:val="16"/>
                <w:szCs w:val="16"/>
              </w:rPr>
              <w:t xml:space="preserve"> Número de muestras: tres muestras por modelo y por fabricante.</w:t>
            </w:r>
          </w:p>
        </w:tc>
        <w:tc>
          <w:tcPr>
            <w:tcW w:w="4675" w:type="dxa"/>
          </w:tcPr>
          <w:p w14:paraId="27F862CE" w14:textId="3F7F1925"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5.5.7.1 </w:t>
            </w:r>
            <w:r w:rsidRPr="00F34F2D">
              <w:rPr>
                <w:rFonts w:ascii="Verdana" w:hAnsi="Verdana"/>
                <w:sz w:val="16"/>
                <w:szCs w:val="16"/>
                <w:lang w:val="en-US"/>
              </w:rPr>
              <w:t>Number of samples: three samples per model and per manufacturer.</w:t>
            </w:r>
          </w:p>
        </w:tc>
      </w:tr>
      <w:tr w:rsidR="00981D93" w:rsidRPr="00375158" w14:paraId="6314F11E" w14:textId="03D66E8D" w:rsidTr="00F34F2D">
        <w:tc>
          <w:tcPr>
            <w:tcW w:w="4675" w:type="dxa"/>
          </w:tcPr>
          <w:p w14:paraId="2C62BDB7"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5.5.7.2</w:t>
            </w:r>
            <w:r w:rsidRPr="00316811">
              <w:rPr>
                <w:rFonts w:ascii="Verdana" w:hAnsi="Verdana"/>
                <w:sz w:val="16"/>
                <w:szCs w:val="16"/>
              </w:rPr>
              <w:t xml:space="preserve"> Método de ensayo. Las muestras se preparan de acuerdo con lo dispuesto en 5.5.2 (6.1.5.2). Si los cierres están provistos de orificios de ventilación, será necesario sustituirlos por cierres similares sin orificios de ventilación, o cerrar herméticamente los orificios.</w:t>
            </w:r>
          </w:p>
        </w:tc>
        <w:tc>
          <w:tcPr>
            <w:tcW w:w="4675" w:type="dxa"/>
          </w:tcPr>
          <w:p w14:paraId="545BDBB5" w14:textId="09F47856"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5.5.7.2 </w:t>
            </w:r>
            <w:r w:rsidRPr="00F34F2D">
              <w:rPr>
                <w:rFonts w:ascii="Verdana" w:hAnsi="Verdana"/>
                <w:sz w:val="16"/>
                <w:szCs w:val="16"/>
                <w:lang w:val="en-US"/>
              </w:rPr>
              <w:t>Test method. Samples are prepared in accordance with the provisions of 5.5.2 (6.1.5.2). If the closures are provided with ventilation holes, it will be necessary to replace them with similar closures without ventilation holes, or to seal the holes.</w:t>
            </w:r>
          </w:p>
        </w:tc>
      </w:tr>
      <w:tr w:rsidR="00981D93" w:rsidRPr="00375158" w14:paraId="14BBEBA3" w14:textId="14882721" w:rsidTr="00F34F2D">
        <w:tc>
          <w:tcPr>
            <w:tcW w:w="4675" w:type="dxa"/>
          </w:tcPr>
          <w:p w14:paraId="3572EB5C"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5.5.7.3</w:t>
            </w:r>
            <w:r w:rsidRPr="00316811">
              <w:rPr>
                <w:rFonts w:ascii="Verdana" w:hAnsi="Verdana"/>
                <w:sz w:val="16"/>
                <w:szCs w:val="16"/>
              </w:rPr>
              <w:t xml:space="preserve"> Los embalajes/envases son colocados en la plataforma de vibración con movimiento vertical, en la forma normal como son transportados, sujetados de tal manera que se evite que los embalajes/envases caigan, pero que tengan libertad de movimiento vertical, que les permita girar o rebotar.</w:t>
            </w:r>
          </w:p>
        </w:tc>
        <w:tc>
          <w:tcPr>
            <w:tcW w:w="4675" w:type="dxa"/>
          </w:tcPr>
          <w:p w14:paraId="4651C899" w14:textId="02B93132"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5.5.7.3 </w:t>
            </w:r>
            <w:r w:rsidRPr="00F34F2D">
              <w:rPr>
                <w:rFonts w:ascii="Verdana" w:hAnsi="Verdana"/>
                <w:sz w:val="16"/>
                <w:szCs w:val="16"/>
                <w:lang w:val="en-US"/>
              </w:rPr>
              <w:t>The packages/containers are placed on the vibration platform with vertical movement, in the normal way they are transported, fastened in such a way that the packages/containers are prevented from falling, but that they have freedom of vertical movement, which allows them to allow it to spin or bounce.</w:t>
            </w:r>
          </w:p>
        </w:tc>
      </w:tr>
      <w:tr w:rsidR="00981D93" w:rsidRPr="00375158" w14:paraId="5309DF80" w14:textId="2C6B60A3" w:rsidTr="00F34F2D">
        <w:tc>
          <w:tcPr>
            <w:tcW w:w="4675" w:type="dxa"/>
          </w:tcPr>
          <w:p w14:paraId="084B7D12"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5.5.7.4</w:t>
            </w:r>
            <w:r w:rsidRPr="00316811">
              <w:rPr>
                <w:rFonts w:ascii="Verdana" w:hAnsi="Verdana"/>
                <w:sz w:val="16"/>
                <w:szCs w:val="16"/>
              </w:rPr>
              <w:t xml:space="preserve"> El ensayo se lleva a cabo por un tiempo de una hora, a una frecuencia que cause un efecto en los embalajes/envases, que fueron colocados en la plataforma de vibración, de tal manera que una hoja de aproximadamente 1.6 mm de espesor (la cual puede ser de acero), se pueda pasar libremente entre la parte inferior de los embalajes/envases y la plataforma de vibración.</w:t>
            </w:r>
          </w:p>
        </w:tc>
        <w:tc>
          <w:tcPr>
            <w:tcW w:w="4675" w:type="dxa"/>
          </w:tcPr>
          <w:p w14:paraId="2E670B1B" w14:textId="15A0F640"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5.5.7.4 </w:t>
            </w:r>
            <w:r w:rsidRPr="00F34F2D">
              <w:rPr>
                <w:rFonts w:ascii="Verdana" w:hAnsi="Verdana"/>
                <w:sz w:val="16"/>
                <w:szCs w:val="16"/>
                <w:lang w:val="en-US"/>
              </w:rPr>
              <w:t>The test is carried out for a period of one hour, at a frequency that causes an effect on the packages/containers, which were placed on the vibration platform, in such a way that a sheet approximately 1.6 mm thick (which can be made of steel), can pass freely between the lower part of the packages/containers and the vibration platform.</w:t>
            </w:r>
          </w:p>
        </w:tc>
      </w:tr>
      <w:tr w:rsidR="00981D93" w:rsidRPr="00375158" w14:paraId="12DD0AF7" w14:textId="5F0D133D" w:rsidTr="00F34F2D">
        <w:tc>
          <w:tcPr>
            <w:tcW w:w="4675" w:type="dxa"/>
          </w:tcPr>
          <w:p w14:paraId="3CD001AC"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 xml:space="preserve">5.5.7.5 </w:t>
            </w:r>
            <w:r w:rsidRPr="00316811">
              <w:rPr>
                <w:rFonts w:ascii="Verdana" w:hAnsi="Verdana"/>
                <w:sz w:val="16"/>
                <w:szCs w:val="16"/>
              </w:rPr>
              <w:t>Al término del tiempo de ensayo, cada embalaje/envase se retira de la plataforma de vibración y se revisa si existe cualquier evidencia de fugas.</w:t>
            </w:r>
          </w:p>
        </w:tc>
        <w:tc>
          <w:tcPr>
            <w:tcW w:w="4675" w:type="dxa"/>
          </w:tcPr>
          <w:p w14:paraId="13A8067F" w14:textId="5B13B9BC"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5.5.7.5 </w:t>
            </w:r>
            <w:r w:rsidRPr="00F34F2D">
              <w:rPr>
                <w:rFonts w:ascii="Verdana" w:hAnsi="Verdana"/>
                <w:sz w:val="16"/>
                <w:szCs w:val="16"/>
                <w:lang w:val="en-US"/>
              </w:rPr>
              <w:t>At the end of the test time, each package is removed from the vibration platform and checked for any evidence of leakage.</w:t>
            </w:r>
          </w:p>
        </w:tc>
      </w:tr>
      <w:tr w:rsidR="00981D93" w:rsidRPr="00375158" w14:paraId="525A0224" w14:textId="649CBF3C" w:rsidTr="00F34F2D">
        <w:tc>
          <w:tcPr>
            <w:tcW w:w="4675" w:type="dxa"/>
          </w:tcPr>
          <w:p w14:paraId="44FA5349"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5.5.7.6</w:t>
            </w:r>
            <w:r w:rsidRPr="00316811">
              <w:rPr>
                <w:rFonts w:ascii="Verdana" w:hAnsi="Verdana"/>
                <w:sz w:val="16"/>
                <w:szCs w:val="16"/>
              </w:rPr>
              <w:t xml:space="preserve"> Pueden emplearse otros métodos de ensayos de vibración, siempre que estén autorizados por la Secretaría.</w:t>
            </w:r>
          </w:p>
        </w:tc>
        <w:tc>
          <w:tcPr>
            <w:tcW w:w="4675" w:type="dxa"/>
          </w:tcPr>
          <w:p w14:paraId="6C6151A3" w14:textId="78D3EFFE"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5.5.7.6 </w:t>
            </w:r>
            <w:r w:rsidRPr="00F34F2D">
              <w:rPr>
                <w:rFonts w:ascii="Verdana" w:hAnsi="Verdana"/>
                <w:sz w:val="16"/>
                <w:szCs w:val="16"/>
                <w:lang w:val="en-US"/>
              </w:rPr>
              <w:t xml:space="preserve">Other vibration test methods may be used, provided they are authorized by the </w:t>
            </w:r>
            <w:r w:rsidR="00F02210" w:rsidRPr="00F34F2D">
              <w:rPr>
                <w:rFonts w:ascii="Verdana" w:hAnsi="Verdana"/>
                <w:sz w:val="16"/>
                <w:szCs w:val="16"/>
                <w:lang w:val="en-US"/>
              </w:rPr>
              <w:t>Secretary</w:t>
            </w:r>
            <w:r w:rsidRPr="00F34F2D">
              <w:rPr>
                <w:rFonts w:ascii="Verdana" w:hAnsi="Verdana"/>
                <w:sz w:val="16"/>
                <w:szCs w:val="16"/>
                <w:lang w:val="en-US"/>
              </w:rPr>
              <w:t>.</w:t>
            </w:r>
          </w:p>
        </w:tc>
      </w:tr>
      <w:tr w:rsidR="00981D93" w:rsidRPr="00375158" w14:paraId="42E4A19E" w14:textId="56C2C6FA" w:rsidTr="00F34F2D">
        <w:tc>
          <w:tcPr>
            <w:tcW w:w="4675" w:type="dxa"/>
          </w:tcPr>
          <w:p w14:paraId="62110B1F"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5.5.7.7</w:t>
            </w:r>
            <w:r w:rsidRPr="00316811">
              <w:rPr>
                <w:rFonts w:ascii="Verdana" w:hAnsi="Verdana"/>
                <w:sz w:val="16"/>
                <w:szCs w:val="16"/>
              </w:rPr>
              <w:t xml:space="preserve"> Criterios de superación del ensayo: Ninguno de los envases y/o embalajes debe presentar ruptura o fuga, los envases y/o embalajes no deben presentar ningún deterioro o deformación que pueda afectar la resistencia del envase que lo hagan inseguro para el transporte.</w:t>
            </w:r>
          </w:p>
        </w:tc>
        <w:tc>
          <w:tcPr>
            <w:tcW w:w="4675" w:type="dxa"/>
          </w:tcPr>
          <w:p w14:paraId="095852D2" w14:textId="58D62C1A"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5.5.7.7 </w:t>
            </w:r>
            <w:r w:rsidRPr="00F34F2D">
              <w:rPr>
                <w:rFonts w:ascii="Verdana" w:hAnsi="Verdana"/>
                <w:sz w:val="16"/>
                <w:szCs w:val="16"/>
                <w:lang w:val="en-US"/>
              </w:rPr>
              <w:t>Criteria for passing the test: None of the containers and/or packaging must present rupture or leakage, the containers and/or packaging must not present any deterioration or deformation that may affect the resistance of the container that make it unsafe for transport</w:t>
            </w:r>
            <w:r w:rsidR="00697491" w:rsidRPr="00F34F2D">
              <w:rPr>
                <w:rFonts w:ascii="Verdana" w:hAnsi="Verdana"/>
                <w:sz w:val="16"/>
                <w:szCs w:val="16"/>
                <w:lang w:val="en-US"/>
              </w:rPr>
              <w:t>.</w:t>
            </w:r>
          </w:p>
        </w:tc>
      </w:tr>
      <w:tr w:rsidR="00981D93" w:rsidRPr="00316811" w14:paraId="521AD176" w14:textId="7E55C371" w:rsidTr="00F34F2D">
        <w:tc>
          <w:tcPr>
            <w:tcW w:w="4675" w:type="dxa"/>
          </w:tcPr>
          <w:p w14:paraId="5818FFD1"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5.5.8</w:t>
            </w:r>
            <w:r w:rsidRPr="00316811">
              <w:rPr>
                <w:rFonts w:ascii="Verdana" w:hAnsi="Verdana"/>
                <w:sz w:val="16"/>
                <w:szCs w:val="16"/>
              </w:rPr>
              <w:t xml:space="preserve"> (6.1.5.7)</w:t>
            </w:r>
            <w:r w:rsidRPr="00316811">
              <w:rPr>
                <w:rFonts w:ascii="Verdana" w:hAnsi="Verdana"/>
                <w:b/>
                <w:sz w:val="16"/>
                <w:szCs w:val="16"/>
              </w:rPr>
              <w:t xml:space="preserve"> </w:t>
            </w:r>
            <w:r w:rsidRPr="00316811">
              <w:rPr>
                <w:rFonts w:ascii="Verdana" w:hAnsi="Verdana"/>
                <w:sz w:val="16"/>
                <w:szCs w:val="16"/>
              </w:rPr>
              <w:t>Informe de los ensayos.</w:t>
            </w:r>
          </w:p>
        </w:tc>
        <w:tc>
          <w:tcPr>
            <w:tcW w:w="4675" w:type="dxa"/>
          </w:tcPr>
          <w:p w14:paraId="3B37C3EE" w14:textId="6DCAF1B1"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5.5.8 </w:t>
            </w:r>
            <w:r w:rsidRPr="00F34F2D">
              <w:rPr>
                <w:rFonts w:ascii="Verdana" w:hAnsi="Verdana"/>
                <w:sz w:val="16"/>
                <w:szCs w:val="16"/>
                <w:lang w:val="en-US"/>
              </w:rPr>
              <w:t>(6.1.5.7)</w:t>
            </w:r>
            <w:r w:rsidRPr="00F34F2D">
              <w:rPr>
                <w:rFonts w:ascii="Verdana" w:hAnsi="Verdana"/>
                <w:b/>
                <w:sz w:val="16"/>
                <w:szCs w:val="16"/>
                <w:lang w:val="en-US"/>
              </w:rPr>
              <w:t xml:space="preserve"> </w:t>
            </w:r>
            <w:r w:rsidRPr="00F34F2D">
              <w:rPr>
                <w:rFonts w:ascii="Verdana" w:hAnsi="Verdana"/>
                <w:sz w:val="16"/>
                <w:szCs w:val="16"/>
                <w:lang w:val="en-US"/>
              </w:rPr>
              <w:t>Test report.</w:t>
            </w:r>
          </w:p>
        </w:tc>
      </w:tr>
      <w:tr w:rsidR="00981D93" w:rsidRPr="00375158" w14:paraId="31AA7CD4" w14:textId="1E7C2C96" w:rsidTr="00F34F2D">
        <w:tc>
          <w:tcPr>
            <w:tcW w:w="4675" w:type="dxa"/>
          </w:tcPr>
          <w:p w14:paraId="69E28238"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5.5.8.1</w:t>
            </w:r>
            <w:r w:rsidRPr="00316811">
              <w:rPr>
                <w:rFonts w:ascii="Verdana" w:hAnsi="Verdana"/>
                <w:sz w:val="16"/>
                <w:szCs w:val="16"/>
              </w:rPr>
              <w:t xml:space="preserve"> (6.1.5.7.1)</w:t>
            </w:r>
            <w:r w:rsidRPr="00316811">
              <w:rPr>
                <w:rFonts w:ascii="Verdana" w:hAnsi="Verdana"/>
                <w:b/>
                <w:sz w:val="16"/>
                <w:szCs w:val="16"/>
              </w:rPr>
              <w:t xml:space="preserve"> </w:t>
            </w:r>
            <w:r w:rsidRPr="00316811">
              <w:rPr>
                <w:rFonts w:ascii="Verdana" w:hAnsi="Verdana"/>
                <w:sz w:val="16"/>
                <w:szCs w:val="16"/>
              </w:rPr>
              <w:t>Un informe de los ensayos debe al menos contener los siguientes datos en forma de tabla y debe estar disponible para los usuarios de los embalajes/envases:</w:t>
            </w:r>
          </w:p>
        </w:tc>
        <w:tc>
          <w:tcPr>
            <w:tcW w:w="4675" w:type="dxa"/>
          </w:tcPr>
          <w:p w14:paraId="1CC73C54" w14:textId="39B63759"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5.5.8.1 </w:t>
            </w:r>
            <w:r w:rsidRPr="00F34F2D">
              <w:rPr>
                <w:rFonts w:ascii="Verdana" w:hAnsi="Verdana"/>
                <w:sz w:val="16"/>
                <w:szCs w:val="16"/>
                <w:lang w:val="en-US"/>
              </w:rPr>
              <w:t>(6.1.5.7.1)</w:t>
            </w:r>
            <w:r w:rsidRPr="00F34F2D">
              <w:rPr>
                <w:rFonts w:ascii="Verdana" w:hAnsi="Verdana"/>
                <w:b/>
                <w:sz w:val="16"/>
                <w:szCs w:val="16"/>
                <w:lang w:val="en-US"/>
              </w:rPr>
              <w:t xml:space="preserve"> </w:t>
            </w:r>
            <w:r w:rsidRPr="00F34F2D">
              <w:rPr>
                <w:rFonts w:ascii="Verdana" w:hAnsi="Verdana"/>
                <w:sz w:val="16"/>
                <w:szCs w:val="16"/>
                <w:lang w:val="en-US"/>
              </w:rPr>
              <w:t xml:space="preserve">A test report must at least contain the following data in tabular form and must be available to the users of the </w:t>
            </w:r>
            <w:r w:rsidR="00697491" w:rsidRPr="00F34F2D">
              <w:rPr>
                <w:rFonts w:ascii="Verdana" w:hAnsi="Verdana"/>
                <w:sz w:val="16"/>
                <w:szCs w:val="16"/>
                <w:lang w:val="en-US"/>
              </w:rPr>
              <w:t>packaging/container</w:t>
            </w:r>
            <w:r w:rsidRPr="00F34F2D">
              <w:rPr>
                <w:rFonts w:ascii="Verdana" w:hAnsi="Verdana"/>
                <w:sz w:val="16"/>
                <w:szCs w:val="16"/>
                <w:lang w:val="en-US"/>
              </w:rPr>
              <w:t>:</w:t>
            </w:r>
          </w:p>
        </w:tc>
      </w:tr>
      <w:tr w:rsidR="00981D93" w:rsidRPr="00375158" w14:paraId="7A8641FE" w14:textId="5E4B8F1F" w:rsidTr="00F34F2D">
        <w:tc>
          <w:tcPr>
            <w:tcW w:w="4675" w:type="dxa"/>
          </w:tcPr>
          <w:p w14:paraId="7483ACBA"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1.</w:t>
            </w:r>
            <w:r w:rsidRPr="00316811">
              <w:rPr>
                <w:rFonts w:ascii="Verdana" w:hAnsi="Verdana"/>
                <w:b/>
                <w:sz w:val="16"/>
                <w:szCs w:val="16"/>
              </w:rPr>
              <w:tab/>
            </w:r>
            <w:r w:rsidRPr="00316811">
              <w:rPr>
                <w:rFonts w:ascii="Verdana" w:hAnsi="Verdana"/>
                <w:sz w:val="16"/>
                <w:szCs w:val="16"/>
              </w:rPr>
              <w:t>Nombre y dirección de las instalaciones donde se efectuaron los ensayos.</w:t>
            </w:r>
          </w:p>
        </w:tc>
        <w:tc>
          <w:tcPr>
            <w:tcW w:w="4675" w:type="dxa"/>
          </w:tcPr>
          <w:p w14:paraId="13BE7793" w14:textId="2C735B52"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1. </w:t>
            </w:r>
            <w:r w:rsidRPr="00F34F2D">
              <w:rPr>
                <w:rFonts w:ascii="Verdana" w:hAnsi="Verdana"/>
                <w:b/>
                <w:sz w:val="16"/>
                <w:szCs w:val="16"/>
                <w:lang w:val="en-US"/>
              </w:rPr>
              <w:tab/>
            </w:r>
            <w:r w:rsidRPr="00F34F2D">
              <w:rPr>
                <w:rFonts w:ascii="Verdana" w:hAnsi="Verdana"/>
                <w:sz w:val="16"/>
                <w:szCs w:val="16"/>
                <w:lang w:val="en-US"/>
              </w:rPr>
              <w:t>Name and address of the facilities where the tests were carried out.</w:t>
            </w:r>
          </w:p>
        </w:tc>
      </w:tr>
      <w:tr w:rsidR="00981D93" w:rsidRPr="00375158" w14:paraId="63325EE4" w14:textId="363AA4E9" w:rsidTr="00F34F2D">
        <w:tc>
          <w:tcPr>
            <w:tcW w:w="4675" w:type="dxa"/>
          </w:tcPr>
          <w:p w14:paraId="0B9EB92B"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2.</w:t>
            </w:r>
            <w:r w:rsidRPr="00316811">
              <w:rPr>
                <w:rFonts w:ascii="Verdana" w:hAnsi="Verdana"/>
                <w:b/>
                <w:sz w:val="16"/>
                <w:szCs w:val="16"/>
              </w:rPr>
              <w:tab/>
            </w:r>
            <w:r w:rsidRPr="00316811">
              <w:rPr>
                <w:rFonts w:ascii="Verdana" w:hAnsi="Verdana"/>
                <w:sz w:val="16"/>
                <w:szCs w:val="16"/>
              </w:rPr>
              <w:t>Nombre y dirección del solicitante (cuando proceda).</w:t>
            </w:r>
          </w:p>
        </w:tc>
        <w:tc>
          <w:tcPr>
            <w:tcW w:w="4675" w:type="dxa"/>
          </w:tcPr>
          <w:p w14:paraId="02D555DD" w14:textId="6083219E"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2. </w:t>
            </w:r>
            <w:r w:rsidRPr="00F34F2D">
              <w:rPr>
                <w:rFonts w:ascii="Verdana" w:hAnsi="Verdana"/>
                <w:b/>
                <w:sz w:val="16"/>
                <w:szCs w:val="16"/>
                <w:lang w:val="en-US"/>
              </w:rPr>
              <w:tab/>
            </w:r>
            <w:r w:rsidRPr="00F34F2D">
              <w:rPr>
                <w:rFonts w:ascii="Verdana" w:hAnsi="Verdana"/>
                <w:sz w:val="16"/>
                <w:szCs w:val="16"/>
                <w:lang w:val="en-US"/>
              </w:rPr>
              <w:t>Name and address of the applicant (where applicable).</w:t>
            </w:r>
          </w:p>
        </w:tc>
      </w:tr>
      <w:tr w:rsidR="00981D93" w:rsidRPr="00316811" w14:paraId="2C233882" w14:textId="5C3DF5ED" w:rsidTr="00F34F2D">
        <w:tc>
          <w:tcPr>
            <w:tcW w:w="4675" w:type="dxa"/>
          </w:tcPr>
          <w:p w14:paraId="1E6F3A7B"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3.</w:t>
            </w:r>
            <w:r w:rsidRPr="00316811">
              <w:rPr>
                <w:rFonts w:ascii="Verdana" w:hAnsi="Verdana"/>
                <w:b/>
                <w:sz w:val="16"/>
                <w:szCs w:val="16"/>
              </w:rPr>
              <w:tab/>
            </w:r>
            <w:r w:rsidRPr="00316811">
              <w:rPr>
                <w:rFonts w:ascii="Verdana" w:hAnsi="Verdana"/>
                <w:sz w:val="16"/>
                <w:szCs w:val="16"/>
              </w:rPr>
              <w:t>Identificación única de informe de los ensayos.</w:t>
            </w:r>
          </w:p>
        </w:tc>
        <w:tc>
          <w:tcPr>
            <w:tcW w:w="4675" w:type="dxa"/>
          </w:tcPr>
          <w:p w14:paraId="50107650" w14:textId="21AD9985"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3. </w:t>
            </w:r>
            <w:r w:rsidRPr="00F34F2D">
              <w:rPr>
                <w:rFonts w:ascii="Verdana" w:hAnsi="Verdana"/>
                <w:b/>
                <w:sz w:val="16"/>
                <w:szCs w:val="16"/>
                <w:lang w:val="en-US"/>
              </w:rPr>
              <w:tab/>
            </w:r>
            <w:r w:rsidRPr="00F34F2D">
              <w:rPr>
                <w:rFonts w:ascii="Verdana" w:hAnsi="Verdana"/>
                <w:sz w:val="16"/>
                <w:szCs w:val="16"/>
                <w:lang w:val="en-US"/>
              </w:rPr>
              <w:t>Unique test report identification.</w:t>
            </w:r>
          </w:p>
        </w:tc>
      </w:tr>
      <w:tr w:rsidR="00981D93" w:rsidRPr="00316811" w14:paraId="2E85C3BA" w14:textId="357C558D" w:rsidTr="00F34F2D">
        <w:tc>
          <w:tcPr>
            <w:tcW w:w="4675" w:type="dxa"/>
          </w:tcPr>
          <w:p w14:paraId="5E3B9310"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4.</w:t>
            </w:r>
            <w:r w:rsidRPr="00316811">
              <w:rPr>
                <w:rFonts w:ascii="Verdana" w:hAnsi="Verdana"/>
                <w:b/>
                <w:sz w:val="16"/>
                <w:szCs w:val="16"/>
              </w:rPr>
              <w:tab/>
            </w:r>
            <w:r w:rsidRPr="00316811">
              <w:rPr>
                <w:rFonts w:ascii="Verdana" w:hAnsi="Verdana"/>
                <w:sz w:val="16"/>
                <w:szCs w:val="16"/>
              </w:rPr>
              <w:t>Fecha del informe del ensayo.</w:t>
            </w:r>
          </w:p>
        </w:tc>
        <w:tc>
          <w:tcPr>
            <w:tcW w:w="4675" w:type="dxa"/>
          </w:tcPr>
          <w:p w14:paraId="7DEADBC2" w14:textId="1BE7451B"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4. </w:t>
            </w:r>
            <w:r w:rsidRPr="00F34F2D">
              <w:rPr>
                <w:rFonts w:ascii="Verdana" w:hAnsi="Verdana"/>
                <w:b/>
                <w:sz w:val="16"/>
                <w:szCs w:val="16"/>
                <w:lang w:val="en-US"/>
              </w:rPr>
              <w:tab/>
            </w:r>
            <w:r w:rsidRPr="00F34F2D">
              <w:rPr>
                <w:rFonts w:ascii="Verdana" w:hAnsi="Verdana"/>
                <w:sz w:val="16"/>
                <w:szCs w:val="16"/>
                <w:lang w:val="en-US"/>
              </w:rPr>
              <w:t>Date of test report.</w:t>
            </w:r>
          </w:p>
        </w:tc>
      </w:tr>
      <w:tr w:rsidR="00981D93" w:rsidRPr="00375158" w14:paraId="451F2E92" w14:textId="5BB486D7" w:rsidTr="00F34F2D">
        <w:tc>
          <w:tcPr>
            <w:tcW w:w="4675" w:type="dxa"/>
          </w:tcPr>
          <w:p w14:paraId="5CB27429"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5.</w:t>
            </w:r>
            <w:r w:rsidRPr="00316811">
              <w:rPr>
                <w:rFonts w:ascii="Verdana" w:hAnsi="Verdana"/>
                <w:b/>
                <w:sz w:val="16"/>
                <w:szCs w:val="16"/>
              </w:rPr>
              <w:tab/>
            </w:r>
            <w:r w:rsidRPr="00316811">
              <w:rPr>
                <w:rFonts w:ascii="Verdana" w:hAnsi="Verdana"/>
                <w:sz w:val="16"/>
                <w:szCs w:val="16"/>
              </w:rPr>
              <w:t>Nombre y dirección del fabricante del embalaje/envase.</w:t>
            </w:r>
          </w:p>
        </w:tc>
        <w:tc>
          <w:tcPr>
            <w:tcW w:w="4675" w:type="dxa"/>
          </w:tcPr>
          <w:p w14:paraId="37A5DE11" w14:textId="1252E2B8"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5. </w:t>
            </w:r>
            <w:r w:rsidRPr="00F34F2D">
              <w:rPr>
                <w:rFonts w:ascii="Verdana" w:hAnsi="Verdana"/>
                <w:b/>
                <w:sz w:val="16"/>
                <w:szCs w:val="16"/>
                <w:lang w:val="en-US"/>
              </w:rPr>
              <w:tab/>
            </w:r>
            <w:r w:rsidRPr="00F34F2D">
              <w:rPr>
                <w:rFonts w:ascii="Verdana" w:hAnsi="Verdana"/>
                <w:sz w:val="16"/>
                <w:szCs w:val="16"/>
                <w:lang w:val="en-US"/>
              </w:rPr>
              <w:t>Name and address of the manufacturer of the packaging/container.</w:t>
            </w:r>
          </w:p>
        </w:tc>
      </w:tr>
      <w:tr w:rsidR="00981D93" w:rsidRPr="00375158" w14:paraId="3DA4F935" w14:textId="24AAFCEA" w:rsidTr="00F34F2D">
        <w:tc>
          <w:tcPr>
            <w:tcW w:w="4675" w:type="dxa"/>
          </w:tcPr>
          <w:p w14:paraId="584A8389"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6.</w:t>
            </w:r>
            <w:r w:rsidRPr="00316811">
              <w:rPr>
                <w:rFonts w:ascii="Verdana" w:hAnsi="Verdana"/>
                <w:b/>
                <w:sz w:val="16"/>
                <w:szCs w:val="16"/>
              </w:rPr>
              <w:tab/>
            </w:r>
            <w:r w:rsidRPr="00316811">
              <w:rPr>
                <w:rFonts w:ascii="Verdana" w:hAnsi="Verdana"/>
                <w:sz w:val="16"/>
                <w:szCs w:val="16"/>
              </w:rPr>
              <w:t xml:space="preserve">Descripción del modelo y tipo de diseño del embalaje/envase: dimensiones, materiales, cierres, </w:t>
            </w:r>
            <w:r w:rsidRPr="00316811">
              <w:rPr>
                <w:rFonts w:ascii="Verdana" w:hAnsi="Verdana"/>
                <w:sz w:val="16"/>
                <w:szCs w:val="16"/>
              </w:rPr>
              <w:lastRenderedPageBreak/>
              <w:t>espesor, etc., incluido el método de fabricación (por ejemplo: moldeo por soplado), el cual puede incluir dibujos y/o fotografías.</w:t>
            </w:r>
          </w:p>
        </w:tc>
        <w:tc>
          <w:tcPr>
            <w:tcW w:w="4675" w:type="dxa"/>
          </w:tcPr>
          <w:p w14:paraId="4EB5738D" w14:textId="10D07261"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lastRenderedPageBreak/>
              <w:t xml:space="preserve">6. </w:t>
            </w:r>
            <w:r w:rsidRPr="00F34F2D">
              <w:rPr>
                <w:rFonts w:ascii="Verdana" w:hAnsi="Verdana"/>
                <w:b/>
                <w:sz w:val="16"/>
                <w:szCs w:val="16"/>
                <w:lang w:val="en-US"/>
              </w:rPr>
              <w:tab/>
            </w:r>
            <w:r w:rsidRPr="00F34F2D">
              <w:rPr>
                <w:rFonts w:ascii="Verdana" w:hAnsi="Verdana"/>
                <w:sz w:val="16"/>
                <w:szCs w:val="16"/>
                <w:lang w:val="en-US"/>
              </w:rPr>
              <w:t xml:space="preserve">Description of the model and type of packaging design: dimensions, materials, closures, thickness, etc., </w:t>
            </w:r>
            <w:r w:rsidRPr="00F34F2D">
              <w:rPr>
                <w:rFonts w:ascii="Verdana" w:hAnsi="Verdana"/>
                <w:sz w:val="16"/>
                <w:szCs w:val="16"/>
                <w:lang w:val="en-US"/>
              </w:rPr>
              <w:lastRenderedPageBreak/>
              <w:t>including the manufacturing method (for example: blow molding), which may include drawings and/or photographs.</w:t>
            </w:r>
          </w:p>
        </w:tc>
      </w:tr>
      <w:tr w:rsidR="00981D93" w:rsidRPr="00316811" w14:paraId="027E3A7D" w14:textId="344F4CEB" w:rsidTr="00F34F2D">
        <w:tc>
          <w:tcPr>
            <w:tcW w:w="4675" w:type="dxa"/>
          </w:tcPr>
          <w:p w14:paraId="7CF9494E"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lastRenderedPageBreak/>
              <w:t>7.</w:t>
            </w:r>
            <w:r w:rsidRPr="00316811">
              <w:rPr>
                <w:rFonts w:ascii="Verdana" w:hAnsi="Verdana"/>
                <w:b/>
                <w:sz w:val="16"/>
                <w:szCs w:val="16"/>
              </w:rPr>
              <w:tab/>
            </w:r>
            <w:r w:rsidRPr="00316811">
              <w:rPr>
                <w:rFonts w:ascii="Verdana" w:hAnsi="Verdana"/>
                <w:sz w:val="16"/>
                <w:szCs w:val="16"/>
              </w:rPr>
              <w:t>Capacidad máxima.</w:t>
            </w:r>
          </w:p>
        </w:tc>
        <w:tc>
          <w:tcPr>
            <w:tcW w:w="4675" w:type="dxa"/>
          </w:tcPr>
          <w:p w14:paraId="6146A09F" w14:textId="27C0BC4C"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7. </w:t>
            </w:r>
            <w:r w:rsidRPr="00F34F2D">
              <w:rPr>
                <w:rFonts w:ascii="Verdana" w:hAnsi="Verdana"/>
                <w:b/>
                <w:sz w:val="16"/>
                <w:szCs w:val="16"/>
                <w:lang w:val="en-US"/>
              </w:rPr>
              <w:tab/>
            </w:r>
            <w:r w:rsidRPr="00F34F2D">
              <w:rPr>
                <w:rFonts w:ascii="Verdana" w:hAnsi="Verdana"/>
                <w:sz w:val="16"/>
                <w:szCs w:val="16"/>
                <w:lang w:val="en-US"/>
              </w:rPr>
              <w:t>Maximum capacity.</w:t>
            </w:r>
          </w:p>
        </w:tc>
      </w:tr>
      <w:tr w:rsidR="00981D93" w:rsidRPr="00375158" w14:paraId="0A93A4E3" w14:textId="154E2BAB" w:rsidTr="00F34F2D">
        <w:tc>
          <w:tcPr>
            <w:tcW w:w="4675" w:type="dxa"/>
          </w:tcPr>
          <w:p w14:paraId="3F967858"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8.</w:t>
            </w:r>
            <w:r w:rsidRPr="00316811">
              <w:rPr>
                <w:rFonts w:ascii="Verdana" w:hAnsi="Verdana"/>
                <w:b/>
                <w:sz w:val="16"/>
                <w:szCs w:val="16"/>
              </w:rPr>
              <w:tab/>
            </w:r>
            <w:r w:rsidRPr="00316811">
              <w:rPr>
                <w:rFonts w:ascii="Verdana" w:hAnsi="Verdana"/>
                <w:sz w:val="16"/>
                <w:szCs w:val="16"/>
              </w:rPr>
              <w:t>Características del contenido de los embalajes/envases ensayados, ejemplo: viscosidad y densidad relativa para líquidos y tamaño de partículas para sólidos. En el caso de los embalajes/envases plásticos sujetos al ensayo de presión interna en 5.5.5 (6.1.5.5), la temperatura del agua utilizada.</w:t>
            </w:r>
          </w:p>
        </w:tc>
        <w:tc>
          <w:tcPr>
            <w:tcW w:w="4675" w:type="dxa"/>
          </w:tcPr>
          <w:p w14:paraId="72EDFBA9" w14:textId="280466E9"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8. </w:t>
            </w:r>
            <w:r w:rsidRPr="00F34F2D">
              <w:rPr>
                <w:rFonts w:ascii="Verdana" w:hAnsi="Verdana"/>
                <w:b/>
                <w:sz w:val="16"/>
                <w:szCs w:val="16"/>
                <w:lang w:val="en-US"/>
              </w:rPr>
              <w:tab/>
            </w:r>
            <w:r w:rsidRPr="00F34F2D">
              <w:rPr>
                <w:rFonts w:ascii="Verdana" w:hAnsi="Verdana"/>
                <w:sz w:val="16"/>
                <w:szCs w:val="16"/>
                <w:lang w:val="en-US"/>
              </w:rPr>
              <w:t>Characteristics of the content of the packages/containers tested, example: viscosity and relative density for liquids and particle size for solids. In the case of plastic packaging/containers subject to the internal pressure test in 5.5.5 (6.1.5.5), the temperature of the water used.</w:t>
            </w:r>
          </w:p>
        </w:tc>
      </w:tr>
      <w:tr w:rsidR="00981D93" w:rsidRPr="00375158" w14:paraId="135ED938" w14:textId="298A48FF" w:rsidTr="00F34F2D">
        <w:tc>
          <w:tcPr>
            <w:tcW w:w="4675" w:type="dxa"/>
          </w:tcPr>
          <w:p w14:paraId="5D294592"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9.</w:t>
            </w:r>
            <w:r w:rsidRPr="00316811">
              <w:rPr>
                <w:rFonts w:ascii="Verdana" w:hAnsi="Verdana"/>
                <w:b/>
                <w:sz w:val="16"/>
                <w:szCs w:val="16"/>
              </w:rPr>
              <w:tab/>
            </w:r>
            <w:r w:rsidRPr="00316811">
              <w:rPr>
                <w:rFonts w:ascii="Verdana" w:hAnsi="Verdana"/>
                <w:sz w:val="16"/>
                <w:szCs w:val="16"/>
              </w:rPr>
              <w:t>Descripción y resultados de los ensayos.</w:t>
            </w:r>
          </w:p>
        </w:tc>
        <w:tc>
          <w:tcPr>
            <w:tcW w:w="4675" w:type="dxa"/>
          </w:tcPr>
          <w:p w14:paraId="391F2226" w14:textId="4BECAE11"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9. </w:t>
            </w:r>
            <w:r w:rsidRPr="00F34F2D">
              <w:rPr>
                <w:rFonts w:ascii="Verdana" w:hAnsi="Verdana"/>
                <w:b/>
                <w:sz w:val="16"/>
                <w:szCs w:val="16"/>
                <w:lang w:val="en-US"/>
              </w:rPr>
              <w:tab/>
            </w:r>
            <w:r w:rsidRPr="00F34F2D">
              <w:rPr>
                <w:rFonts w:ascii="Verdana" w:hAnsi="Verdana"/>
                <w:sz w:val="16"/>
                <w:szCs w:val="16"/>
                <w:lang w:val="en-US"/>
              </w:rPr>
              <w:t>Description and results of the tests.</w:t>
            </w:r>
          </w:p>
        </w:tc>
      </w:tr>
      <w:tr w:rsidR="00981D93" w:rsidRPr="00375158" w14:paraId="369C5E13" w14:textId="45A149A2" w:rsidTr="00F34F2D">
        <w:tc>
          <w:tcPr>
            <w:tcW w:w="4675" w:type="dxa"/>
          </w:tcPr>
          <w:p w14:paraId="38BFF164" w14:textId="77777777" w:rsidR="00981D93" w:rsidRPr="00316811" w:rsidRDefault="00981D93" w:rsidP="00981D93">
            <w:pPr>
              <w:pStyle w:val="ROMANOS"/>
              <w:spacing w:line="227" w:lineRule="exact"/>
              <w:ind w:left="0" w:firstLine="0"/>
              <w:rPr>
                <w:rFonts w:ascii="Verdana" w:hAnsi="Verdana"/>
                <w:sz w:val="16"/>
                <w:szCs w:val="16"/>
              </w:rPr>
            </w:pPr>
            <w:r w:rsidRPr="00316811">
              <w:rPr>
                <w:rFonts w:ascii="Verdana" w:hAnsi="Verdana"/>
                <w:b/>
                <w:sz w:val="16"/>
                <w:szCs w:val="16"/>
              </w:rPr>
              <w:t>10.</w:t>
            </w:r>
            <w:r w:rsidRPr="00316811">
              <w:rPr>
                <w:rFonts w:ascii="Verdana" w:hAnsi="Verdana"/>
                <w:b/>
                <w:sz w:val="16"/>
                <w:szCs w:val="16"/>
              </w:rPr>
              <w:tab/>
            </w:r>
            <w:r w:rsidRPr="00316811">
              <w:rPr>
                <w:rFonts w:ascii="Verdana" w:hAnsi="Verdana"/>
                <w:sz w:val="16"/>
                <w:szCs w:val="16"/>
              </w:rPr>
              <w:t>El informe de ensayo deberá contener la firma, nombre del firmante y cargo que desempeña.</w:t>
            </w:r>
          </w:p>
        </w:tc>
        <w:tc>
          <w:tcPr>
            <w:tcW w:w="4675" w:type="dxa"/>
          </w:tcPr>
          <w:p w14:paraId="5792AC35" w14:textId="51DEAF92" w:rsidR="00981D93" w:rsidRPr="00F34F2D" w:rsidRDefault="00981D93" w:rsidP="00981D93">
            <w:pPr>
              <w:pStyle w:val="ROMANOS"/>
              <w:spacing w:line="227" w:lineRule="exact"/>
              <w:ind w:left="0" w:firstLine="0"/>
              <w:rPr>
                <w:rFonts w:ascii="Verdana" w:hAnsi="Verdana"/>
                <w:b/>
                <w:sz w:val="16"/>
                <w:szCs w:val="16"/>
                <w:lang w:val="en-US"/>
              </w:rPr>
            </w:pPr>
            <w:r w:rsidRPr="00F34F2D">
              <w:rPr>
                <w:rFonts w:ascii="Verdana" w:hAnsi="Verdana"/>
                <w:b/>
                <w:sz w:val="16"/>
                <w:szCs w:val="16"/>
                <w:lang w:val="en-US"/>
              </w:rPr>
              <w:t xml:space="preserve">10. </w:t>
            </w:r>
            <w:r w:rsidRPr="00F34F2D">
              <w:rPr>
                <w:rFonts w:ascii="Verdana" w:hAnsi="Verdana"/>
                <w:b/>
                <w:sz w:val="16"/>
                <w:szCs w:val="16"/>
                <w:lang w:val="en-US"/>
              </w:rPr>
              <w:tab/>
            </w:r>
            <w:r w:rsidRPr="00F34F2D">
              <w:rPr>
                <w:rFonts w:ascii="Verdana" w:hAnsi="Verdana"/>
                <w:sz w:val="16"/>
                <w:szCs w:val="16"/>
                <w:lang w:val="en-US"/>
              </w:rPr>
              <w:t>The test report must contain the signature, name of the signatory and position held.</w:t>
            </w:r>
          </w:p>
        </w:tc>
      </w:tr>
      <w:tr w:rsidR="00981D93" w:rsidRPr="004A2583" w14:paraId="35360812" w14:textId="194F01B3" w:rsidTr="00F34F2D">
        <w:tc>
          <w:tcPr>
            <w:tcW w:w="4675" w:type="dxa"/>
          </w:tcPr>
          <w:p w14:paraId="27D1C317"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5.5.8.2</w:t>
            </w:r>
            <w:r w:rsidRPr="00316811">
              <w:rPr>
                <w:rFonts w:ascii="Verdana" w:hAnsi="Verdana"/>
                <w:sz w:val="16"/>
                <w:szCs w:val="16"/>
              </w:rPr>
              <w:t xml:space="preserve"> (6.1.5.7.2)</w:t>
            </w:r>
            <w:r w:rsidRPr="00316811">
              <w:rPr>
                <w:rFonts w:ascii="Verdana" w:hAnsi="Verdana"/>
                <w:b/>
                <w:sz w:val="16"/>
                <w:szCs w:val="16"/>
              </w:rPr>
              <w:t xml:space="preserve"> </w:t>
            </w:r>
            <w:r w:rsidRPr="00316811">
              <w:rPr>
                <w:rFonts w:ascii="Verdana" w:hAnsi="Verdana"/>
                <w:sz w:val="16"/>
                <w:szCs w:val="16"/>
              </w:rPr>
              <w:t>El informe de los ensayos debe contener una declaración de la preparación de los embalajes/envases que fueron sometidos a ensayos de acuerdo con las disposiciones de esta NOM, indicando además que la utilización de otros métodos o elementos de embalado/envasado pueden invalidarlo. Se debe facilitar el informe de los ensayos realizados, a la Secretaría, para proceder a la autorización del marcado de los embalajes/envases que hayan superado dichos ensayos, conforme a lo establecido en la presente NOM.</w:t>
            </w:r>
          </w:p>
        </w:tc>
        <w:tc>
          <w:tcPr>
            <w:tcW w:w="4675" w:type="dxa"/>
          </w:tcPr>
          <w:p w14:paraId="0700FC4F" w14:textId="34E799BA"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5.5.8.2 </w:t>
            </w:r>
            <w:r w:rsidRPr="00F34F2D">
              <w:rPr>
                <w:rFonts w:ascii="Verdana" w:hAnsi="Verdana"/>
                <w:sz w:val="16"/>
                <w:szCs w:val="16"/>
                <w:lang w:val="en-US"/>
              </w:rPr>
              <w:t>(6.1.5.7.2)</w:t>
            </w:r>
            <w:r w:rsidRPr="00F34F2D">
              <w:rPr>
                <w:rFonts w:ascii="Verdana" w:hAnsi="Verdana"/>
                <w:b/>
                <w:sz w:val="16"/>
                <w:szCs w:val="16"/>
                <w:lang w:val="en-US"/>
              </w:rPr>
              <w:t xml:space="preserve"> </w:t>
            </w:r>
            <w:r w:rsidRPr="00F34F2D">
              <w:rPr>
                <w:rFonts w:ascii="Verdana" w:hAnsi="Verdana"/>
                <w:sz w:val="16"/>
                <w:szCs w:val="16"/>
                <w:lang w:val="en-US"/>
              </w:rPr>
              <w:t xml:space="preserve">The test report must contain a declaration of the preparation of the packages/containers that were subjected to tests in accordance with the provisions of this NOM, also indicating that the use of other methods or elements of </w:t>
            </w:r>
            <w:r w:rsidR="00697491" w:rsidRPr="00F34F2D">
              <w:rPr>
                <w:rFonts w:ascii="Verdana" w:hAnsi="Verdana"/>
                <w:sz w:val="16"/>
                <w:szCs w:val="16"/>
                <w:lang w:val="en-US"/>
              </w:rPr>
              <w:t>packaging/container</w:t>
            </w:r>
            <w:r w:rsidRPr="00F34F2D">
              <w:rPr>
                <w:rFonts w:ascii="Verdana" w:hAnsi="Verdana"/>
                <w:sz w:val="16"/>
                <w:szCs w:val="16"/>
                <w:lang w:val="en-US"/>
              </w:rPr>
              <w:t xml:space="preserve"> may invalidate it. The report of the tests carried out must be provided to the </w:t>
            </w:r>
            <w:r w:rsidR="00F02210" w:rsidRPr="00F34F2D">
              <w:rPr>
                <w:rFonts w:ascii="Verdana" w:hAnsi="Verdana"/>
                <w:sz w:val="16"/>
                <w:szCs w:val="16"/>
                <w:lang w:val="en-US"/>
              </w:rPr>
              <w:t>Secretary</w:t>
            </w:r>
            <w:r w:rsidRPr="00F34F2D">
              <w:rPr>
                <w:rFonts w:ascii="Verdana" w:hAnsi="Verdana"/>
                <w:sz w:val="16"/>
                <w:szCs w:val="16"/>
                <w:lang w:val="en-US"/>
              </w:rPr>
              <w:t>, in order to proceed with the authorization of the marking of the packages/containers that have passed said tests, in accordance with the provisions of this NOM.</w:t>
            </w:r>
          </w:p>
        </w:tc>
      </w:tr>
      <w:tr w:rsidR="00981D93" w:rsidRPr="00375158" w14:paraId="620E5CB6" w14:textId="7DED283B" w:rsidTr="00F34F2D">
        <w:tc>
          <w:tcPr>
            <w:tcW w:w="4675" w:type="dxa"/>
          </w:tcPr>
          <w:p w14:paraId="74E075A6" w14:textId="77777777" w:rsidR="00981D93" w:rsidRPr="00316811" w:rsidRDefault="00981D93" w:rsidP="00981D93">
            <w:pPr>
              <w:pStyle w:val="Texto"/>
              <w:spacing w:line="227" w:lineRule="exact"/>
              <w:ind w:firstLine="0"/>
              <w:rPr>
                <w:rFonts w:ascii="Verdana" w:hAnsi="Verdana"/>
                <w:b/>
                <w:sz w:val="16"/>
                <w:szCs w:val="16"/>
              </w:rPr>
            </w:pPr>
            <w:r w:rsidRPr="00316811">
              <w:rPr>
                <w:rFonts w:ascii="Verdana" w:hAnsi="Verdana"/>
                <w:b/>
                <w:sz w:val="16"/>
                <w:szCs w:val="16"/>
              </w:rPr>
              <w:t>6. Prescripciones relativas a la construcción y los ensayos de recipientes intermedios para graneles (Capítulo 6.5).</w:t>
            </w:r>
          </w:p>
        </w:tc>
        <w:tc>
          <w:tcPr>
            <w:tcW w:w="4675" w:type="dxa"/>
          </w:tcPr>
          <w:p w14:paraId="0E2D6928" w14:textId="098D4D20"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6. Intermediate Bulk Container</w:t>
            </w:r>
            <w:r w:rsidR="00D17FEE">
              <w:rPr>
                <w:rFonts w:ascii="Verdana" w:hAnsi="Verdana"/>
                <w:b/>
                <w:sz w:val="16"/>
                <w:szCs w:val="16"/>
                <w:lang w:val="en-US"/>
              </w:rPr>
              <w:t xml:space="preserve"> </w:t>
            </w:r>
            <w:r w:rsidR="003D4A61">
              <w:rPr>
                <w:rFonts w:ascii="Verdana" w:hAnsi="Verdana"/>
                <w:b/>
                <w:sz w:val="16"/>
                <w:szCs w:val="16"/>
                <w:lang w:val="en-US"/>
              </w:rPr>
              <w:t>(IBC)</w:t>
            </w:r>
            <w:r w:rsidRPr="00F34F2D">
              <w:rPr>
                <w:rFonts w:ascii="Verdana" w:hAnsi="Verdana"/>
                <w:b/>
                <w:sz w:val="16"/>
                <w:szCs w:val="16"/>
                <w:lang w:val="en-US"/>
              </w:rPr>
              <w:t xml:space="preserve"> Construction and Testing Requirements (Chapter 6.5).</w:t>
            </w:r>
          </w:p>
        </w:tc>
      </w:tr>
      <w:tr w:rsidR="00981D93" w:rsidRPr="00316811" w14:paraId="29827CD0" w14:textId="06890F78" w:rsidTr="00F34F2D">
        <w:tc>
          <w:tcPr>
            <w:tcW w:w="4675" w:type="dxa"/>
          </w:tcPr>
          <w:p w14:paraId="5C079240"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6.1</w:t>
            </w:r>
            <w:r w:rsidRPr="00316811">
              <w:rPr>
                <w:rFonts w:ascii="Verdana" w:hAnsi="Verdana"/>
                <w:sz w:val="16"/>
                <w:szCs w:val="16"/>
              </w:rPr>
              <w:t xml:space="preserve"> (6.5.1) Prescripciones generales.</w:t>
            </w:r>
          </w:p>
        </w:tc>
        <w:tc>
          <w:tcPr>
            <w:tcW w:w="4675" w:type="dxa"/>
          </w:tcPr>
          <w:p w14:paraId="53232FC8" w14:textId="7D832C99"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6.1 </w:t>
            </w:r>
            <w:r w:rsidRPr="00F34F2D">
              <w:rPr>
                <w:rFonts w:ascii="Verdana" w:hAnsi="Verdana"/>
                <w:sz w:val="16"/>
                <w:szCs w:val="16"/>
                <w:lang w:val="en-US"/>
              </w:rPr>
              <w:t>(6.5.1) General requirements.</w:t>
            </w:r>
          </w:p>
        </w:tc>
      </w:tr>
      <w:tr w:rsidR="00981D93" w:rsidRPr="00316811" w14:paraId="73A3B06A" w14:textId="30DE4B0F" w:rsidTr="00F34F2D">
        <w:tc>
          <w:tcPr>
            <w:tcW w:w="4675" w:type="dxa"/>
          </w:tcPr>
          <w:p w14:paraId="0DFB100E"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6.1.1</w:t>
            </w:r>
            <w:r w:rsidRPr="00316811">
              <w:rPr>
                <w:rFonts w:ascii="Verdana" w:hAnsi="Verdana"/>
                <w:sz w:val="16"/>
                <w:szCs w:val="16"/>
              </w:rPr>
              <w:t xml:space="preserve"> (6.5.1.1) Ámbito de aplicación.</w:t>
            </w:r>
          </w:p>
        </w:tc>
        <w:tc>
          <w:tcPr>
            <w:tcW w:w="4675" w:type="dxa"/>
          </w:tcPr>
          <w:p w14:paraId="5AF251EB" w14:textId="2C52DD46"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6.1.1 </w:t>
            </w:r>
            <w:r w:rsidRPr="00F34F2D">
              <w:rPr>
                <w:rFonts w:ascii="Verdana" w:hAnsi="Verdana"/>
                <w:sz w:val="16"/>
                <w:szCs w:val="16"/>
                <w:lang w:val="en-US"/>
              </w:rPr>
              <w:t>(6.5.1.1) Scope of application.</w:t>
            </w:r>
          </w:p>
        </w:tc>
      </w:tr>
      <w:tr w:rsidR="00981D93" w:rsidRPr="004A2583" w14:paraId="3234670A" w14:textId="168A23D0" w:rsidTr="00F34F2D">
        <w:tc>
          <w:tcPr>
            <w:tcW w:w="4675" w:type="dxa"/>
          </w:tcPr>
          <w:p w14:paraId="69B3CFB6" w14:textId="77777777" w:rsidR="00981D93" w:rsidRPr="004A1223" w:rsidRDefault="00981D93" w:rsidP="00981D93">
            <w:pPr>
              <w:pStyle w:val="Texto"/>
              <w:spacing w:line="227" w:lineRule="exact"/>
              <w:ind w:firstLine="0"/>
              <w:rPr>
                <w:rFonts w:ascii="Verdana" w:hAnsi="Verdana"/>
                <w:sz w:val="16"/>
                <w:szCs w:val="16"/>
              </w:rPr>
            </w:pPr>
            <w:r w:rsidRPr="004A1223">
              <w:rPr>
                <w:rFonts w:ascii="Verdana" w:hAnsi="Verdana"/>
                <w:b/>
                <w:sz w:val="16"/>
                <w:szCs w:val="16"/>
              </w:rPr>
              <w:t>6.1.1.1</w:t>
            </w:r>
            <w:r w:rsidRPr="004A1223">
              <w:rPr>
                <w:rFonts w:ascii="Verdana" w:hAnsi="Verdana"/>
                <w:sz w:val="16"/>
                <w:szCs w:val="16"/>
              </w:rPr>
              <w:t xml:space="preserve"> (6.5.1.1.1) Las prescripciones de este numeral son aplicables a los RIG destinados al transporte de ciertas mercancías peligrosas. En ellas se establecen normas generales relativas al transporte multimodal y no se formulan las prescripciones especiales que pueda requerir cada modo de transporte en particular.</w:t>
            </w:r>
          </w:p>
        </w:tc>
        <w:tc>
          <w:tcPr>
            <w:tcW w:w="4675" w:type="dxa"/>
          </w:tcPr>
          <w:p w14:paraId="4C8CA6BF" w14:textId="01FF8B4B" w:rsidR="00981D93" w:rsidRPr="004A1223" w:rsidRDefault="00981D93" w:rsidP="00981D93">
            <w:pPr>
              <w:pStyle w:val="Texto"/>
              <w:spacing w:line="227" w:lineRule="exact"/>
              <w:ind w:firstLine="0"/>
              <w:rPr>
                <w:rFonts w:ascii="Verdana" w:hAnsi="Verdana"/>
                <w:b/>
                <w:sz w:val="16"/>
                <w:szCs w:val="16"/>
                <w:lang w:val="en-US"/>
              </w:rPr>
            </w:pPr>
            <w:r w:rsidRPr="004A1223">
              <w:rPr>
                <w:rFonts w:ascii="Verdana" w:hAnsi="Verdana"/>
                <w:b/>
                <w:sz w:val="16"/>
                <w:szCs w:val="16"/>
                <w:lang w:val="en-US"/>
              </w:rPr>
              <w:t xml:space="preserve">6.1.1.1 </w:t>
            </w:r>
            <w:r w:rsidRPr="004A1223">
              <w:rPr>
                <w:rFonts w:ascii="Verdana" w:hAnsi="Verdana"/>
                <w:sz w:val="16"/>
                <w:szCs w:val="16"/>
                <w:lang w:val="en-US"/>
              </w:rPr>
              <w:t>(6.5.1.1.1) The requirements of this section are applicable to IBCs intended for the transport of certain dangerous goods. They establish general rules relating to multimodal transport and do not formulate the special prescriptions that may be required by each mode of transport in particular.</w:t>
            </w:r>
          </w:p>
        </w:tc>
      </w:tr>
      <w:tr w:rsidR="00981D93" w:rsidRPr="00375158" w14:paraId="01AA6AF0" w14:textId="2BDBD704" w:rsidTr="00F34F2D">
        <w:tc>
          <w:tcPr>
            <w:tcW w:w="4675" w:type="dxa"/>
          </w:tcPr>
          <w:p w14:paraId="1F61B005"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6.1.1.2</w:t>
            </w:r>
            <w:r w:rsidRPr="00316811">
              <w:rPr>
                <w:rFonts w:ascii="Verdana" w:hAnsi="Verdana"/>
                <w:sz w:val="16"/>
                <w:szCs w:val="16"/>
              </w:rPr>
              <w:t xml:space="preserve"> (6.5.1.1.2) Los requisitos para los RIG en 6.3 (6.5.3) se retoman de los RIG actualmente en uso. Para tener en cuenta los avances en ciencia y tecnología, no hay objeción en que se usen RIG con especificaciones diferentes a las descritas 6.3 y 6.5 (6.5.3 y 6.5.5), siempre que sean igualmente efectivas, aceptables para la Secretaría y capaces de cumplir satisfactoriamente con los requisitos descritos en 6.4 y 6.6 (6.5.4 y 6.5.6). Los métodos de inspección y ensayos distintos de los descritos para los RIG son aceptables, siempre que sean equivalentes.</w:t>
            </w:r>
          </w:p>
        </w:tc>
        <w:tc>
          <w:tcPr>
            <w:tcW w:w="4675" w:type="dxa"/>
          </w:tcPr>
          <w:p w14:paraId="2BD46E39" w14:textId="20EC3570"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6.1.1.2 </w:t>
            </w:r>
            <w:r w:rsidRPr="00F34F2D">
              <w:rPr>
                <w:rFonts w:ascii="Verdana" w:hAnsi="Verdana"/>
                <w:sz w:val="16"/>
                <w:szCs w:val="16"/>
                <w:lang w:val="en-US"/>
              </w:rPr>
              <w:t xml:space="preserve">(6.5.1.1.2) The requirements for </w:t>
            </w:r>
            <w:r w:rsidR="003D4A61">
              <w:rPr>
                <w:rFonts w:ascii="Verdana" w:hAnsi="Verdana"/>
                <w:sz w:val="16"/>
                <w:szCs w:val="16"/>
                <w:lang w:val="en-US"/>
              </w:rPr>
              <w:t>IBC</w:t>
            </w:r>
            <w:r w:rsidRPr="00F34F2D">
              <w:rPr>
                <w:rFonts w:ascii="Verdana" w:hAnsi="Verdana"/>
                <w:sz w:val="16"/>
                <w:szCs w:val="16"/>
                <w:lang w:val="en-US"/>
              </w:rPr>
              <w:t xml:space="preserve">s in 6.3 (6.5.3) are taken over from </w:t>
            </w:r>
            <w:r w:rsidR="004A1223">
              <w:rPr>
                <w:rFonts w:ascii="Verdana" w:hAnsi="Verdana"/>
                <w:sz w:val="16"/>
                <w:szCs w:val="16"/>
                <w:lang w:val="en-US"/>
              </w:rPr>
              <w:t>IBC</w:t>
            </w:r>
            <w:r w:rsidRPr="00F34F2D">
              <w:rPr>
                <w:rFonts w:ascii="Verdana" w:hAnsi="Verdana"/>
                <w:sz w:val="16"/>
                <w:szCs w:val="16"/>
                <w:lang w:val="en-US"/>
              </w:rPr>
              <w:t xml:space="preserve">s currently in use. In order to take into account advances in science and technology, there is no objection to the use of IBCs with specifications other than those described in 6.3 and 6.5 (6.5.3 and 6.5.5), provided they are equally effective, acceptable to the </w:t>
            </w:r>
            <w:r w:rsidR="00F02210" w:rsidRPr="00F34F2D">
              <w:rPr>
                <w:rFonts w:ascii="Verdana" w:hAnsi="Verdana"/>
                <w:sz w:val="16"/>
                <w:szCs w:val="16"/>
                <w:lang w:val="en-US"/>
              </w:rPr>
              <w:t>Secretary</w:t>
            </w:r>
            <w:r w:rsidRPr="00F34F2D">
              <w:rPr>
                <w:rFonts w:ascii="Verdana" w:hAnsi="Verdana"/>
                <w:sz w:val="16"/>
                <w:szCs w:val="16"/>
                <w:lang w:val="en-US"/>
              </w:rPr>
              <w:t xml:space="preserve"> and capable of satisfactorily comply</w:t>
            </w:r>
            <w:r w:rsidR="00B74B33">
              <w:rPr>
                <w:rFonts w:ascii="Verdana" w:hAnsi="Verdana"/>
                <w:sz w:val="16"/>
                <w:szCs w:val="16"/>
                <w:lang w:val="en-US"/>
              </w:rPr>
              <w:t>ing</w:t>
            </w:r>
            <w:r w:rsidRPr="00F34F2D">
              <w:rPr>
                <w:rFonts w:ascii="Verdana" w:hAnsi="Verdana"/>
                <w:sz w:val="16"/>
                <w:szCs w:val="16"/>
                <w:lang w:val="en-US"/>
              </w:rPr>
              <w:t xml:space="preserve"> with the requirements described in 6.4 and 6.6 (6.5.4 and 6.5.6). Inspection and test methods other than those described for IBCs are acceptable, provided they are equivalent.</w:t>
            </w:r>
          </w:p>
        </w:tc>
      </w:tr>
      <w:tr w:rsidR="00981D93" w:rsidRPr="00375158" w14:paraId="6BEE129C" w14:textId="08B98449" w:rsidTr="00F34F2D">
        <w:tc>
          <w:tcPr>
            <w:tcW w:w="4675" w:type="dxa"/>
          </w:tcPr>
          <w:p w14:paraId="01D538BB" w14:textId="77777777" w:rsidR="00981D93" w:rsidRPr="00316811" w:rsidRDefault="00981D93" w:rsidP="00981D93">
            <w:pPr>
              <w:pStyle w:val="Texto"/>
              <w:spacing w:line="227" w:lineRule="exact"/>
              <w:ind w:firstLine="0"/>
              <w:rPr>
                <w:rFonts w:ascii="Verdana" w:hAnsi="Verdana"/>
                <w:sz w:val="16"/>
                <w:szCs w:val="16"/>
              </w:rPr>
            </w:pPr>
            <w:r w:rsidRPr="00316811">
              <w:rPr>
                <w:rFonts w:ascii="Verdana" w:hAnsi="Verdana"/>
                <w:b/>
                <w:sz w:val="16"/>
                <w:szCs w:val="16"/>
              </w:rPr>
              <w:t>6.1.1.3</w:t>
            </w:r>
            <w:r w:rsidRPr="00316811">
              <w:rPr>
                <w:rFonts w:ascii="Verdana" w:hAnsi="Verdana"/>
                <w:sz w:val="16"/>
                <w:szCs w:val="16"/>
              </w:rPr>
              <w:t xml:space="preserve"> (6.5.1.1.3) La construcción, los elementos, los ensayos, el marcado y la utilización de los RIG estarán sujetos a la aceptación de la autoridad competente del país en que los RIG sean aprobados.</w:t>
            </w:r>
          </w:p>
        </w:tc>
        <w:tc>
          <w:tcPr>
            <w:tcW w:w="4675" w:type="dxa"/>
          </w:tcPr>
          <w:p w14:paraId="501494FF" w14:textId="1C7792DF" w:rsidR="00981D93" w:rsidRPr="00F34F2D" w:rsidRDefault="00981D93" w:rsidP="00981D93">
            <w:pPr>
              <w:pStyle w:val="Texto"/>
              <w:spacing w:line="227" w:lineRule="exact"/>
              <w:ind w:firstLine="0"/>
              <w:rPr>
                <w:rFonts w:ascii="Verdana" w:hAnsi="Verdana"/>
                <w:b/>
                <w:sz w:val="16"/>
                <w:szCs w:val="16"/>
                <w:lang w:val="en-US"/>
              </w:rPr>
            </w:pPr>
            <w:r w:rsidRPr="00F34F2D">
              <w:rPr>
                <w:rFonts w:ascii="Verdana" w:hAnsi="Verdana"/>
                <w:b/>
                <w:sz w:val="16"/>
                <w:szCs w:val="16"/>
                <w:lang w:val="en-US"/>
              </w:rPr>
              <w:t xml:space="preserve">6.1.1.3 </w:t>
            </w:r>
            <w:r w:rsidRPr="00F34F2D">
              <w:rPr>
                <w:rFonts w:ascii="Verdana" w:hAnsi="Verdana"/>
                <w:sz w:val="16"/>
                <w:szCs w:val="16"/>
                <w:lang w:val="en-US"/>
              </w:rPr>
              <w:t xml:space="preserve">(6.5.1.1.3) The construction, elements, tests, marking and use of the IBCs shall be subject to the acceptance of the </w:t>
            </w:r>
            <w:r w:rsidR="00782EE6" w:rsidRPr="00F34F2D">
              <w:rPr>
                <w:rFonts w:ascii="Verdana" w:hAnsi="Verdana"/>
                <w:sz w:val="16"/>
                <w:szCs w:val="16"/>
                <w:lang w:val="en-US"/>
              </w:rPr>
              <w:t>appropriate authority</w:t>
            </w:r>
            <w:r w:rsidRPr="00F34F2D">
              <w:rPr>
                <w:rFonts w:ascii="Verdana" w:hAnsi="Verdana"/>
                <w:sz w:val="16"/>
                <w:szCs w:val="16"/>
                <w:lang w:val="en-US"/>
              </w:rPr>
              <w:t xml:space="preserve"> of the country in which the IBCs are approved.</w:t>
            </w:r>
          </w:p>
        </w:tc>
      </w:tr>
      <w:tr w:rsidR="00981D93" w:rsidRPr="00375158" w14:paraId="48CAA5EE" w14:textId="3493E379" w:rsidTr="00F34F2D">
        <w:tc>
          <w:tcPr>
            <w:tcW w:w="4675" w:type="dxa"/>
          </w:tcPr>
          <w:p w14:paraId="274CCFBF"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lastRenderedPageBreak/>
              <w:t>6.1.1.4</w:t>
            </w:r>
            <w:r w:rsidRPr="00316811">
              <w:rPr>
                <w:rFonts w:ascii="Verdana" w:hAnsi="Verdana"/>
                <w:sz w:val="16"/>
                <w:szCs w:val="16"/>
              </w:rPr>
              <w:t xml:space="preserve"> (6.5.1.1.4) Los fabricantes y distribuidores de RIG deberán facilitar información sobre los procedimientos que han de seguirse y una descripción de los tipos y dimensiones de los cierres (incluidas las juntas (empaques) que puedan ser necesarias) y sobre cualquier otra pieza necesaria para asegurarse de que el RIG, tal como se presenta para el transporte, está en condiciones de pasar satisfactoriamente los ensayos de rendimiento aplicables.</w:t>
            </w:r>
          </w:p>
        </w:tc>
        <w:tc>
          <w:tcPr>
            <w:tcW w:w="4675" w:type="dxa"/>
          </w:tcPr>
          <w:p w14:paraId="288A5820" w14:textId="407C3386"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6.1.1.4 </w:t>
            </w:r>
            <w:r w:rsidRPr="00F34F2D">
              <w:rPr>
                <w:rFonts w:ascii="Verdana" w:hAnsi="Verdana"/>
                <w:sz w:val="16"/>
                <w:szCs w:val="16"/>
                <w:lang w:val="en-US"/>
              </w:rPr>
              <w:t xml:space="preserve">(6.5.1.1.4) IBC manufacturers and distributors </w:t>
            </w:r>
            <w:r w:rsidR="00D10243">
              <w:rPr>
                <w:rFonts w:ascii="Verdana" w:hAnsi="Verdana"/>
                <w:sz w:val="16"/>
                <w:szCs w:val="16"/>
                <w:lang w:val="en-US"/>
              </w:rPr>
              <w:t>must</w:t>
            </w:r>
            <w:r w:rsidRPr="00F34F2D">
              <w:rPr>
                <w:rFonts w:ascii="Verdana" w:hAnsi="Verdana"/>
                <w:sz w:val="16"/>
                <w:szCs w:val="16"/>
                <w:lang w:val="en-US"/>
              </w:rPr>
              <w:t xml:space="preserve"> provide information on the procedures to be followed and a description of the types and dimensions of closures (including any </w:t>
            </w:r>
            <w:r w:rsidR="00125B0C" w:rsidRPr="00F34F2D">
              <w:rPr>
                <w:rFonts w:ascii="Verdana" w:hAnsi="Verdana"/>
                <w:sz w:val="16"/>
                <w:szCs w:val="16"/>
                <w:lang w:val="en-US"/>
              </w:rPr>
              <w:t>unions (gaskets)</w:t>
            </w:r>
            <w:r w:rsidRPr="00F34F2D">
              <w:rPr>
                <w:rFonts w:ascii="Verdana" w:hAnsi="Verdana"/>
                <w:sz w:val="16"/>
                <w:szCs w:val="16"/>
                <w:lang w:val="en-US"/>
              </w:rPr>
              <w:t xml:space="preserve"> that may be required) and on any other parts necessary to ensure that the IBC, as presented for transport, is in a condition to satisfactorily pass the applicable performance tests.</w:t>
            </w:r>
          </w:p>
        </w:tc>
      </w:tr>
      <w:tr w:rsidR="00981D93" w:rsidRPr="00316811" w14:paraId="1047D99A" w14:textId="62955166" w:rsidTr="00F34F2D">
        <w:tc>
          <w:tcPr>
            <w:tcW w:w="4675" w:type="dxa"/>
          </w:tcPr>
          <w:p w14:paraId="214C899C"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6.1.2</w:t>
            </w:r>
            <w:r w:rsidRPr="00316811">
              <w:rPr>
                <w:rFonts w:ascii="Verdana" w:hAnsi="Verdana"/>
                <w:sz w:val="16"/>
                <w:szCs w:val="16"/>
              </w:rPr>
              <w:t xml:space="preserve"> (6.5.1.2) Definiciones</w:t>
            </w:r>
          </w:p>
        </w:tc>
        <w:tc>
          <w:tcPr>
            <w:tcW w:w="4675" w:type="dxa"/>
          </w:tcPr>
          <w:p w14:paraId="15609BE3" w14:textId="0228D316"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6.1.2 </w:t>
            </w:r>
            <w:r w:rsidRPr="00F34F2D">
              <w:rPr>
                <w:rFonts w:ascii="Verdana" w:hAnsi="Verdana"/>
                <w:sz w:val="16"/>
                <w:szCs w:val="16"/>
                <w:lang w:val="en-US"/>
              </w:rPr>
              <w:t>(6.5.1.2) Definitions</w:t>
            </w:r>
          </w:p>
        </w:tc>
      </w:tr>
      <w:tr w:rsidR="00981D93" w:rsidRPr="00375158" w14:paraId="008F950F" w14:textId="16EC1385" w:rsidTr="00F34F2D">
        <w:tc>
          <w:tcPr>
            <w:tcW w:w="4675" w:type="dxa"/>
          </w:tcPr>
          <w:p w14:paraId="2F7397B4"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Cuerpo (para todas las categorías de RIG excepto los RIG compuestos) se entiende el recipiente propiamente dicho, con inclusión de los orificios y sus cierres, pero no de los equipos de servicio.</w:t>
            </w:r>
          </w:p>
        </w:tc>
        <w:tc>
          <w:tcPr>
            <w:tcW w:w="4675" w:type="dxa"/>
          </w:tcPr>
          <w:p w14:paraId="79B586B1" w14:textId="53C306A9"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 xml:space="preserve">Body (for all IBC categories except composite IBCs) </w:t>
            </w:r>
            <w:r w:rsidR="00FF1CD0">
              <w:rPr>
                <w:rFonts w:ascii="Verdana" w:hAnsi="Verdana"/>
                <w:sz w:val="16"/>
                <w:szCs w:val="16"/>
                <w:lang w:val="en-US"/>
              </w:rPr>
              <w:t xml:space="preserve">is understood as </w:t>
            </w:r>
            <w:r w:rsidRPr="00F34F2D">
              <w:rPr>
                <w:rFonts w:ascii="Verdana" w:hAnsi="Verdana"/>
                <w:sz w:val="16"/>
                <w:szCs w:val="16"/>
                <w:lang w:val="en-US"/>
              </w:rPr>
              <w:t>the vessel itself, including ports and their closures, but not</w:t>
            </w:r>
            <w:r w:rsidR="00FF1CD0">
              <w:rPr>
                <w:rFonts w:ascii="Verdana" w:hAnsi="Verdana"/>
                <w:sz w:val="16"/>
                <w:szCs w:val="16"/>
                <w:lang w:val="en-US"/>
              </w:rPr>
              <w:t xml:space="preserve"> the</w:t>
            </w:r>
            <w:r w:rsidRPr="00F34F2D">
              <w:rPr>
                <w:rFonts w:ascii="Verdana" w:hAnsi="Verdana"/>
                <w:sz w:val="16"/>
                <w:szCs w:val="16"/>
                <w:lang w:val="en-US"/>
              </w:rPr>
              <w:t xml:space="preserve"> service equipment.</w:t>
            </w:r>
          </w:p>
        </w:tc>
      </w:tr>
      <w:tr w:rsidR="00981D93" w:rsidRPr="00375158" w14:paraId="42DFECF0" w14:textId="709579A0" w:rsidTr="00F34F2D">
        <w:tc>
          <w:tcPr>
            <w:tcW w:w="4675" w:type="dxa"/>
          </w:tcPr>
          <w:p w14:paraId="1F560A90"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Dispositivo de manipulación (para los RIG flexibles) se entiende cualquier eslinga, abrazadera, argolla o bastidor acoplados al cuerpo del RIG, o formados por una prolongación del material de que está hecho el recipiente.</w:t>
            </w:r>
          </w:p>
        </w:tc>
        <w:tc>
          <w:tcPr>
            <w:tcW w:w="4675" w:type="dxa"/>
          </w:tcPr>
          <w:p w14:paraId="3167EEE1" w14:textId="6BCC6B61"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 xml:space="preserve">Handling device (for flexible IBCs) </w:t>
            </w:r>
            <w:r w:rsidR="00FF1CD0">
              <w:rPr>
                <w:rFonts w:ascii="Verdana" w:hAnsi="Verdana"/>
                <w:sz w:val="16"/>
                <w:szCs w:val="16"/>
                <w:lang w:val="en-US"/>
              </w:rPr>
              <w:t>is understood ass</w:t>
            </w:r>
            <w:r w:rsidRPr="00F34F2D">
              <w:rPr>
                <w:rFonts w:ascii="Verdana" w:hAnsi="Verdana"/>
                <w:sz w:val="16"/>
                <w:szCs w:val="16"/>
                <w:lang w:val="en-US"/>
              </w:rPr>
              <w:t xml:space="preserve"> any sling, clamp, </w:t>
            </w:r>
            <w:r w:rsidR="00FF1CD0" w:rsidRPr="00F34F2D">
              <w:rPr>
                <w:rFonts w:ascii="Verdana" w:hAnsi="Verdana"/>
                <w:sz w:val="16"/>
                <w:szCs w:val="16"/>
                <w:lang w:val="en-US"/>
              </w:rPr>
              <w:t>ring,</w:t>
            </w:r>
            <w:r w:rsidRPr="00F34F2D">
              <w:rPr>
                <w:rFonts w:ascii="Verdana" w:hAnsi="Verdana"/>
                <w:sz w:val="16"/>
                <w:szCs w:val="16"/>
                <w:lang w:val="en-US"/>
              </w:rPr>
              <w:t xml:space="preserve"> or frame attached to the body of the IBC, or formed by an extension of the material from which the container is made.</w:t>
            </w:r>
          </w:p>
        </w:tc>
      </w:tr>
      <w:tr w:rsidR="00981D93" w:rsidRPr="00375158" w14:paraId="2039D9FF" w14:textId="0CE710EB" w:rsidTr="00F34F2D">
        <w:tc>
          <w:tcPr>
            <w:tcW w:w="4675" w:type="dxa"/>
          </w:tcPr>
          <w:p w14:paraId="23918220"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Equipos de servicio se entienden los dispositivos de llenado y descarga y, según la categoría de RIG, de descompresión o de ventilación, seguridad, calefacción y termoaislamiento, así como los instrumentos de medida.</w:t>
            </w:r>
          </w:p>
        </w:tc>
        <w:tc>
          <w:tcPr>
            <w:tcW w:w="4675" w:type="dxa"/>
          </w:tcPr>
          <w:p w14:paraId="1780C258" w14:textId="37EFEFC7"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 xml:space="preserve">Service equipment </w:t>
            </w:r>
            <w:r w:rsidR="00B11A05">
              <w:rPr>
                <w:rFonts w:ascii="Verdana" w:hAnsi="Verdana"/>
                <w:sz w:val="16"/>
                <w:szCs w:val="16"/>
                <w:lang w:val="en-US"/>
              </w:rPr>
              <w:t>is understood as</w:t>
            </w:r>
            <w:r w:rsidRPr="00F34F2D">
              <w:rPr>
                <w:rFonts w:ascii="Verdana" w:hAnsi="Verdana"/>
                <w:sz w:val="16"/>
                <w:szCs w:val="16"/>
                <w:lang w:val="en-US"/>
              </w:rPr>
              <w:t xml:space="preserve"> filling and </w:t>
            </w:r>
            <w:r w:rsidR="00B11A05">
              <w:rPr>
                <w:rFonts w:ascii="Verdana" w:hAnsi="Verdana"/>
                <w:sz w:val="16"/>
                <w:szCs w:val="16"/>
                <w:lang w:val="en-US"/>
              </w:rPr>
              <w:t>discharging</w:t>
            </w:r>
            <w:r w:rsidRPr="00F34F2D">
              <w:rPr>
                <w:rFonts w:ascii="Verdana" w:hAnsi="Verdana"/>
                <w:sz w:val="16"/>
                <w:szCs w:val="16"/>
                <w:lang w:val="en-US"/>
              </w:rPr>
              <w:t xml:space="preserve"> devices and, depending on the </w:t>
            </w:r>
            <w:r w:rsidR="004A1223">
              <w:rPr>
                <w:rFonts w:ascii="Verdana" w:hAnsi="Verdana"/>
                <w:sz w:val="16"/>
                <w:szCs w:val="16"/>
                <w:lang w:val="en-US"/>
              </w:rPr>
              <w:t>IBC</w:t>
            </w:r>
            <w:r w:rsidRPr="00F34F2D">
              <w:rPr>
                <w:rFonts w:ascii="Verdana" w:hAnsi="Verdana"/>
                <w:sz w:val="16"/>
                <w:szCs w:val="16"/>
                <w:lang w:val="en-US"/>
              </w:rPr>
              <w:t xml:space="preserve"> category, decompression or ventilation, security, </w:t>
            </w:r>
            <w:r w:rsidR="00755376" w:rsidRPr="00F34F2D">
              <w:rPr>
                <w:rFonts w:ascii="Verdana" w:hAnsi="Verdana"/>
                <w:sz w:val="16"/>
                <w:szCs w:val="16"/>
                <w:lang w:val="en-US"/>
              </w:rPr>
              <w:t>heating,</w:t>
            </w:r>
            <w:r w:rsidRPr="00F34F2D">
              <w:rPr>
                <w:rFonts w:ascii="Verdana" w:hAnsi="Verdana"/>
                <w:sz w:val="16"/>
                <w:szCs w:val="16"/>
                <w:lang w:val="en-US"/>
              </w:rPr>
              <w:t xml:space="preserve"> and thermal insulation devices</w:t>
            </w:r>
            <w:r w:rsidR="00697491" w:rsidRPr="00F34F2D">
              <w:rPr>
                <w:rFonts w:ascii="Verdana" w:hAnsi="Verdana"/>
                <w:sz w:val="16"/>
                <w:szCs w:val="16"/>
                <w:lang w:val="en-US"/>
              </w:rPr>
              <w:t>,</w:t>
            </w:r>
            <w:r w:rsidRPr="00F34F2D">
              <w:rPr>
                <w:rFonts w:ascii="Verdana" w:hAnsi="Verdana"/>
                <w:sz w:val="16"/>
                <w:szCs w:val="16"/>
                <w:lang w:val="en-US"/>
              </w:rPr>
              <w:t xml:space="preserve"> as well as measuring instruments.</w:t>
            </w:r>
          </w:p>
        </w:tc>
      </w:tr>
      <w:tr w:rsidR="00981D93" w:rsidRPr="00375158" w14:paraId="77F4AA49" w14:textId="5454BE1D" w:rsidTr="00F34F2D">
        <w:tc>
          <w:tcPr>
            <w:tcW w:w="4675" w:type="dxa"/>
          </w:tcPr>
          <w:p w14:paraId="666CD357"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Elementos estructurales (para todas las categorías de RIG excepto los flexibles) se entienden los elementos de refuerzo, sujeción, manipulación, protección o estabilización del cuerpo, incluido el palet soporte en los RIG compuestos con recipiente interior de plástico, los RIG de cartón y los de madera.</w:t>
            </w:r>
          </w:p>
        </w:tc>
        <w:tc>
          <w:tcPr>
            <w:tcW w:w="4675" w:type="dxa"/>
          </w:tcPr>
          <w:p w14:paraId="520E49C2" w14:textId="1EC464C7"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 xml:space="preserve">Structural elements (for all categories of IBCs except flexible ones) are understood to be the elements of reinforcement, support, manipulation, </w:t>
            </w:r>
            <w:r w:rsidR="00755376" w:rsidRPr="00F34F2D">
              <w:rPr>
                <w:rFonts w:ascii="Verdana" w:hAnsi="Verdana"/>
                <w:sz w:val="16"/>
                <w:szCs w:val="16"/>
                <w:lang w:val="en-US"/>
              </w:rPr>
              <w:t>protection,</w:t>
            </w:r>
            <w:r w:rsidRPr="00F34F2D">
              <w:rPr>
                <w:rFonts w:ascii="Verdana" w:hAnsi="Verdana"/>
                <w:sz w:val="16"/>
                <w:szCs w:val="16"/>
                <w:lang w:val="en-US"/>
              </w:rPr>
              <w:t xml:space="preserve"> or stabilization of the body, including the support pallet in composite IBCs with a plastic inner container, cardboard IBCs and of wood.</w:t>
            </w:r>
          </w:p>
        </w:tc>
      </w:tr>
      <w:tr w:rsidR="00981D93" w:rsidRPr="00375158" w14:paraId="26FF35FE" w14:textId="00C80485" w:rsidTr="00F34F2D">
        <w:tc>
          <w:tcPr>
            <w:tcW w:w="4675" w:type="dxa"/>
          </w:tcPr>
          <w:p w14:paraId="0035B220"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Masa bruta máxima admisible se entiende la masa del RIG con sus equipos de servicio y elementos estructurales, y la masa neta máxima.</w:t>
            </w:r>
          </w:p>
        </w:tc>
        <w:tc>
          <w:tcPr>
            <w:tcW w:w="4675" w:type="dxa"/>
          </w:tcPr>
          <w:p w14:paraId="146222AF" w14:textId="4FAB22E1"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 xml:space="preserve">Maximum permissible gross mass means the mass of the </w:t>
            </w:r>
            <w:r w:rsidR="004A1223">
              <w:rPr>
                <w:rFonts w:ascii="Verdana" w:hAnsi="Verdana"/>
                <w:sz w:val="16"/>
                <w:szCs w:val="16"/>
                <w:lang w:val="en-US"/>
              </w:rPr>
              <w:t>IBC</w:t>
            </w:r>
            <w:r w:rsidRPr="00F34F2D">
              <w:rPr>
                <w:rFonts w:ascii="Verdana" w:hAnsi="Verdana"/>
                <w:sz w:val="16"/>
                <w:szCs w:val="16"/>
                <w:lang w:val="en-US"/>
              </w:rPr>
              <w:t xml:space="preserve"> with its service equipment and structural elements, and the maximum net mass.</w:t>
            </w:r>
          </w:p>
        </w:tc>
      </w:tr>
      <w:tr w:rsidR="00981D93" w:rsidRPr="00375158" w14:paraId="193937DF" w14:textId="106E5F98" w:rsidTr="00F34F2D">
        <w:tc>
          <w:tcPr>
            <w:tcW w:w="4675" w:type="dxa"/>
          </w:tcPr>
          <w:p w14:paraId="27C705E0"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Materiales plásticos, cuando se hace referencia a los plásticos en relación con los recipientes interiores de los RIG compuestos, se entiende que la expresión incluye otros materiales poliméricos como el caucho.</w:t>
            </w:r>
          </w:p>
        </w:tc>
        <w:tc>
          <w:tcPr>
            <w:tcW w:w="4675" w:type="dxa"/>
          </w:tcPr>
          <w:p w14:paraId="7555F81C" w14:textId="62D739F4"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Plastic Materials, when referring to plastics in connection with the inner containers of composite IBCs, the term is meant to include other polymeric materials such as rubber.</w:t>
            </w:r>
          </w:p>
        </w:tc>
      </w:tr>
      <w:tr w:rsidR="00981D93" w:rsidRPr="00375158" w14:paraId="694E7166" w14:textId="0B1058FC" w:rsidTr="00F34F2D">
        <w:tc>
          <w:tcPr>
            <w:tcW w:w="4675" w:type="dxa"/>
          </w:tcPr>
          <w:p w14:paraId="43212327"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Protegido (para los RIG metálicos) se entiende un RIG dotado de algún medio de protección adicional contra los choques, por ejemplo, construcción en varias capas (tipo "emparedado") o construcción en doble pared, o un bastidor cerrado con caja metálica en forma de celosía.</w:t>
            </w:r>
          </w:p>
        </w:tc>
        <w:tc>
          <w:tcPr>
            <w:tcW w:w="4675" w:type="dxa"/>
          </w:tcPr>
          <w:p w14:paraId="0D3272D9" w14:textId="75D73668"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Protected (for metal IBCs) means an IBC provided with some additional means of protection against shocks, for example, multi-layer construction ("sandwich" type) or double-walled construction, or an enclosed frame with shaped metal box. lattice.</w:t>
            </w:r>
          </w:p>
        </w:tc>
      </w:tr>
      <w:tr w:rsidR="00981D93" w:rsidRPr="00375158" w14:paraId="0937CD34" w14:textId="710C110E" w:rsidTr="00F34F2D">
        <w:tc>
          <w:tcPr>
            <w:tcW w:w="4675" w:type="dxa"/>
          </w:tcPr>
          <w:p w14:paraId="016134EB"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sz w:val="16"/>
                <w:szCs w:val="16"/>
              </w:rPr>
              <w:t>Tejido de plástico (para los RIG flexibles) se entiende un material hecho de tiras o monofilamentos estirados, de materia plástica apropiada.</w:t>
            </w:r>
          </w:p>
        </w:tc>
        <w:tc>
          <w:tcPr>
            <w:tcW w:w="4675" w:type="dxa"/>
          </w:tcPr>
          <w:p w14:paraId="76F74469" w14:textId="5C4F1BC8" w:rsidR="00981D93" w:rsidRPr="00F34F2D" w:rsidRDefault="00981D93" w:rsidP="00981D93">
            <w:pPr>
              <w:pStyle w:val="Texto"/>
              <w:spacing w:line="235" w:lineRule="exact"/>
              <w:ind w:firstLine="0"/>
              <w:rPr>
                <w:rFonts w:ascii="Verdana" w:hAnsi="Verdana"/>
                <w:sz w:val="16"/>
                <w:szCs w:val="16"/>
                <w:lang w:val="en-US"/>
              </w:rPr>
            </w:pPr>
            <w:r w:rsidRPr="00F34F2D">
              <w:rPr>
                <w:rFonts w:ascii="Verdana" w:hAnsi="Verdana"/>
                <w:sz w:val="16"/>
                <w:szCs w:val="16"/>
                <w:lang w:val="en-US"/>
              </w:rPr>
              <w:t>Plastic fabric (for flexible IBCs) means a material made of stretched strips or monofilaments of appropriate plastic material.</w:t>
            </w:r>
          </w:p>
        </w:tc>
      </w:tr>
      <w:tr w:rsidR="00981D93" w:rsidRPr="00316811" w14:paraId="5D361C28" w14:textId="490549A1" w:rsidTr="00F34F2D">
        <w:tc>
          <w:tcPr>
            <w:tcW w:w="4675" w:type="dxa"/>
          </w:tcPr>
          <w:p w14:paraId="3CC7EF5A"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w:t>
            </w:r>
            <w:r w:rsidRPr="00316811">
              <w:rPr>
                <w:rFonts w:ascii="Verdana" w:hAnsi="Verdana"/>
                <w:sz w:val="16"/>
                <w:szCs w:val="16"/>
              </w:rPr>
              <w:t xml:space="preserve"> (6.5.1.3) Categorías de RIG.</w:t>
            </w:r>
          </w:p>
        </w:tc>
        <w:tc>
          <w:tcPr>
            <w:tcW w:w="4675" w:type="dxa"/>
          </w:tcPr>
          <w:p w14:paraId="6AE67955" w14:textId="61E9A5FD"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 </w:t>
            </w:r>
            <w:r w:rsidRPr="00F34F2D">
              <w:rPr>
                <w:rFonts w:ascii="Verdana" w:hAnsi="Verdana"/>
                <w:sz w:val="16"/>
                <w:szCs w:val="16"/>
                <w:lang w:val="en-US"/>
              </w:rPr>
              <w:t>(6.5.1.3) IBC Categories.</w:t>
            </w:r>
          </w:p>
        </w:tc>
      </w:tr>
      <w:tr w:rsidR="00981D93" w:rsidRPr="00375158" w14:paraId="4824E8E4" w14:textId="5A9007C2" w:rsidTr="00F34F2D">
        <w:tc>
          <w:tcPr>
            <w:tcW w:w="4675" w:type="dxa"/>
          </w:tcPr>
          <w:p w14:paraId="7FE3258F"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lastRenderedPageBreak/>
              <w:t>6.1.3.1</w:t>
            </w:r>
            <w:r w:rsidRPr="00316811">
              <w:rPr>
                <w:rFonts w:ascii="Verdana" w:hAnsi="Verdana"/>
                <w:sz w:val="16"/>
                <w:szCs w:val="16"/>
              </w:rPr>
              <w:t xml:space="preserve"> (6.5.1.3.1) Por RIG metálico se entiende un cuerpo de metal, junto con el equipo de servicio y los elementos estructurales apropiados.</w:t>
            </w:r>
          </w:p>
        </w:tc>
        <w:tc>
          <w:tcPr>
            <w:tcW w:w="4675" w:type="dxa"/>
          </w:tcPr>
          <w:p w14:paraId="62869489" w14:textId="41563714"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6.1.3.1 </w:t>
            </w:r>
            <w:r w:rsidRPr="00F34F2D">
              <w:rPr>
                <w:rFonts w:ascii="Verdana" w:hAnsi="Verdana"/>
                <w:sz w:val="16"/>
                <w:szCs w:val="16"/>
                <w:lang w:val="en-US"/>
              </w:rPr>
              <w:t xml:space="preserve">(6.5.1.3.1) </w:t>
            </w:r>
            <w:r w:rsidR="00E2343F">
              <w:rPr>
                <w:rFonts w:ascii="Verdana" w:hAnsi="Verdana"/>
                <w:sz w:val="16"/>
                <w:szCs w:val="16"/>
                <w:lang w:val="en-US"/>
              </w:rPr>
              <w:t>Metal</w:t>
            </w:r>
            <w:r w:rsidRPr="00F34F2D">
              <w:rPr>
                <w:rFonts w:ascii="Verdana" w:hAnsi="Verdana"/>
                <w:sz w:val="16"/>
                <w:szCs w:val="16"/>
                <w:lang w:val="en-US"/>
              </w:rPr>
              <w:t xml:space="preserve"> IBC means a metal body, together with appropriate service equipment and structural elements.</w:t>
            </w:r>
          </w:p>
        </w:tc>
      </w:tr>
      <w:tr w:rsidR="00981D93" w:rsidRPr="00375158" w14:paraId="74653326" w14:textId="7A0A0742" w:rsidTr="00F34F2D">
        <w:tc>
          <w:tcPr>
            <w:tcW w:w="4675" w:type="dxa"/>
          </w:tcPr>
          <w:p w14:paraId="4B075C1A"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6.1.3.2</w:t>
            </w:r>
            <w:r w:rsidRPr="00316811">
              <w:rPr>
                <w:rFonts w:ascii="Verdana" w:hAnsi="Verdana"/>
                <w:sz w:val="16"/>
                <w:szCs w:val="16"/>
              </w:rPr>
              <w:t xml:space="preserve"> (6.5.1.3.2) Por RIG flexible se entiende un cuerpo constituido por una película, por un tejido o por algún otro material flexible, o por una combinación de materiales de ese tipo, y, de ser necesario, un revestimiento interior o forro, junto con los equipos de servicio y los dispositivos de manipulación apropiados.</w:t>
            </w:r>
          </w:p>
        </w:tc>
        <w:tc>
          <w:tcPr>
            <w:tcW w:w="4675" w:type="dxa"/>
          </w:tcPr>
          <w:p w14:paraId="6DC568BC" w14:textId="03C0EE08"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6.1.3.2 </w:t>
            </w:r>
            <w:r w:rsidRPr="00F34F2D">
              <w:rPr>
                <w:rFonts w:ascii="Verdana" w:hAnsi="Verdana"/>
                <w:sz w:val="16"/>
                <w:szCs w:val="16"/>
                <w:lang w:val="en-US"/>
              </w:rPr>
              <w:t>(6.5.1.3.2) Flexible IBC means a body made of film, fabric or some other flexible material, or a combination of such materials, and, if necessary, a lining interior or lining, together with appropriate service equipment and handling devices.</w:t>
            </w:r>
          </w:p>
        </w:tc>
      </w:tr>
      <w:tr w:rsidR="00981D93" w:rsidRPr="00375158" w14:paraId="5D90DCC9" w14:textId="38BEAD24" w:rsidTr="00F34F2D">
        <w:tc>
          <w:tcPr>
            <w:tcW w:w="4675" w:type="dxa"/>
          </w:tcPr>
          <w:p w14:paraId="6968339C"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6.1.3.3</w:t>
            </w:r>
            <w:r w:rsidRPr="00316811">
              <w:rPr>
                <w:rFonts w:ascii="Verdana" w:hAnsi="Verdana"/>
                <w:sz w:val="16"/>
                <w:szCs w:val="16"/>
              </w:rPr>
              <w:t xml:space="preserve"> (6.5.1.3.3) Por RIG de plástico rígido se entiende un cuerpo de plástico rígido, que puede estar provisto de elementos estructurales, a la vez que de equipos de servicio apropiados.</w:t>
            </w:r>
          </w:p>
        </w:tc>
        <w:tc>
          <w:tcPr>
            <w:tcW w:w="4675" w:type="dxa"/>
          </w:tcPr>
          <w:p w14:paraId="06050F01" w14:textId="38C45F61"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6.1.3.3 </w:t>
            </w:r>
            <w:r w:rsidRPr="00F34F2D">
              <w:rPr>
                <w:rFonts w:ascii="Verdana" w:hAnsi="Verdana"/>
                <w:sz w:val="16"/>
                <w:szCs w:val="16"/>
                <w:lang w:val="en-US"/>
              </w:rPr>
              <w:t xml:space="preserve">(6.5.1.3.3) </w:t>
            </w:r>
            <w:r w:rsidR="00CB5615">
              <w:rPr>
                <w:rFonts w:ascii="Verdana" w:hAnsi="Verdana"/>
                <w:sz w:val="16"/>
                <w:szCs w:val="16"/>
                <w:lang w:val="en-US"/>
              </w:rPr>
              <w:t>Rigid</w:t>
            </w:r>
            <w:r w:rsidRPr="00F34F2D">
              <w:rPr>
                <w:rFonts w:ascii="Verdana" w:hAnsi="Verdana"/>
                <w:sz w:val="16"/>
                <w:szCs w:val="16"/>
                <w:lang w:val="en-US"/>
              </w:rPr>
              <w:t xml:space="preserve"> plastic IBC </w:t>
            </w:r>
            <w:r w:rsidR="00CB5615">
              <w:rPr>
                <w:rFonts w:ascii="Verdana" w:hAnsi="Verdana"/>
                <w:sz w:val="16"/>
                <w:szCs w:val="16"/>
                <w:lang w:val="en-US"/>
              </w:rPr>
              <w:t>is understood as</w:t>
            </w:r>
            <w:r w:rsidRPr="00F34F2D">
              <w:rPr>
                <w:rFonts w:ascii="Verdana" w:hAnsi="Verdana"/>
                <w:sz w:val="16"/>
                <w:szCs w:val="16"/>
                <w:lang w:val="en-US"/>
              </w:rPr>
              <w:t xml:space="preserve"> a </w:t>
            </w:r>
            <w:r w:rsidR="004C4A03">
              <w:rPr>
                <w:rFonts w:ascii="Verdana" w:hAnsi="Verdana"/>
                <w:sz w:val="16"/>
                <w:szCs w:val="16"/>
                <w:lang w:val="en-US"/>
              </w:rPr>
              <w:t>Rigid</w:t>
            </w:r>
            <w:r w:rsidRPr="00F34F2D">
              <w:rPr>
                <w:rFonts w:ascii="Verdana" w:hAnsi="Verdana"/>
                <w:sz w:val="16"/>
                <w:szCs w:val="16"/>
                <w:lang w:val="en-US"/>
              </w:rPr>
              <w:t xml:space="preserve"> plastic body, which may be provided with structural elements, as well as appropriate service equipment.</w:t>
            </w:r>
          </w:p>
        </w:tc>
      </w:tr>
      <w:tr w:rsidR="00981D93" w:rsidRPr="00375158" w14:paraId="6735C3EE" w14:textId="212E0310" w:rsidTr="00F34F2D">
        <w:tc>
          <w:tcPr>
            <w:tcW w:w="4675" w:type="dxa"/>
          </w:tcPr>
          <w:p w14:paraId="1972E131"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6.1.3.4</w:t>
            </w:r>
            <w:r w:rsidRPr="00316811">
              <w:rPr>
                <w:rFonts w:ascii="Verdana" w:hAnsi="Verdana"/>
                <w:sz w:val="16"/>
                <w:szCs w:val="16"/>
              </w:rPr>
              <w:t xml:space="preserve"> (6.5.1.3.4) Por RIG compuesto se entiende un conjunto estructural constituido por un receptáculo exterior rígido en el que va alojado un recipiente interior de plástico, comprendidos cualesquiera equipos de servicio o elementos estructurales, y construido de manera que, una vez montados, el recipiente interior y el receptáculo exterior constituyen -y como tal se utilizan- un todo integrado, que se llena, almacena, transporta y vacía como tal.</w:t>
            </w:r>
          </w:p>
        </w:tc>
        <w:tc>
          <w:tcPr>
            <w:tcW w:w="4675" w:type="dxa"/>
          </w:tcPr>
          <w:p w14:paraId="7D3845B7" w14:textId="10F41B5A"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6.1.3.4 </w:t>
            </w:r>
            <w:r w:rsidRPr="00F34F2D">
              <w:rPr>
                <w:rFonts w:ascii="Verdana" w:hAnsi="Verdana"/>
                <w:sz w:val="16"/>
                <w:szCs w:val="16"/>
                <w:lang w:val="en-US"/>
              </w:rPr>
              <w:t xml:space="preserve">(6.5.1.3.4) Composite IBC </w:t>
            </w:r>
            <w:r w:rsidR="004C4A03">
              <w:rPr>
                <w:rFonts w:ascii="Verdana" w:hAnsi="Verdana"/>
                <w:sz w:val="16"/>
                <w:szCs w:val="16"/>
                <w:lang w:val="en-US"/>
              </w:rPr>
              <w:t>is understood to be</w:t>
            </w:r>
            <w:r w:rsidRPr="00F34F2D">
              <w:rPr>
                <w:rFonts w:ascii="Verdana" w:hAnsi="Verdana"/>
                <w:sz w:val="16"/>
                <w:szCs w:val="16"/>
                <w:lang w:val="en-US"/>
              </w:rPr>
              <w:t xml:space="preserve"> a structural assembly consisting of a </w:t>
            </w:r>
            <w:r w:rsidR="004C4A03">
              <w:rPr>
                <w:rFonts w:ascii="Verdana" w:hAnsi="Verdana"/>
                <w:sz w:val="16"/>
                <w:szCs w:val="16"/>
                <w:lang w:val="en-US"/>
              </w:rPr>
              <w:t>rigid</w:t>
            </w:r>
            <w:r w:rsidRPr="00F34F2D">
              <w:rPr>
                <w:rFonts w:ascii="Verdana" w:hAnsi="Verdana"/>
                <w:sz w:val="16"/>
                <w:szCs w:val="16"/>
                <w:lang w:val="en-US"/>
              </w:rPr>
              <w:t xml:space="preserve"> outer receptacle housing an inner plastic container, including any service equipment or structural elements, and constructed in such a way that, once assembled, the inner container and the outer receptacle constitute -and are used as such- an integrated whole, which is filled, stored, transported and emptied as such.</w:t>
            </w:r>
          </w:p>
        </w:tc>
      </w:tr>
      <w:tr w:rsidR="00981D93" w:rsidRPr="004A2583" w14:paraId="67F039F6" w14:textId="223F971D" w:rsidTr="00F34F2D">
        <w:tc>
          <w:tcPr>
            <w:tcW w:w="4675" w:type="dxa"/>
          </w:tcPr>
          <w:p w14:paraId="14AA64F8"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6.1.3.5</w:t>
            </w:r>
            <w:r w:rsidRPr="00316811">
              <w:rPr>
                <w:rFonts w:ascii="Verdana" w:hAnsi="Verdana"/>
                <w:sz w:val="16"/>
                <w:szCs w:val="16"/>
              </w:rPr>
              <w:t xml:space="preserve"> (6.5.1.3.5) Por RIG de cartón se entiende un cuerpo construido con ese material, provisto o no de tapas separables en la parte superior y en la base y, si es necesario, de un forro interior (pero no de embalajes/envases interiores), así como de equipos de servicio y elementos estructurales apropiados.</w:t>
            </w:r>
          </w:p>
        </w:tc>
        <w:tc>
          <w:tcPr>
            <w:tcW w:w="4675" w:type="dxa"/>
          </w:tcPr>
          <w:p w14:paraId="7C94FC83" w14:textId="53C62E31"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6.1.3.5 </w:t>
            </w:r>
            <w:r w:rsidRPr="00F34F2D">
              <w:rPr>
                <w:rFonts w:ascii="Verdana" w:hAnsi="Verdana"/>
                <w:sz w:val="16"/>
                <w:szCs w:val="16"/>
                <w:lang w:val="en-US"/>
              </w:rPr>
              <w:t xml:space="preserve">(6.5.1.3.5) Cardboard IBC </w:t>
            </w:r>
            <w:r w:rsidR="00E3222F">
              <w:rPr>
                <w:rFonts w:ascii="Verdana" w:hAnsi="Verdana"/>
                <w:sz w:val="16"/>
                <w:szCs w:val="16"/>
                <w:lang w:val="en-US"/>
              </w:rPr>
              <w:t>is understood as</w:t>
            </w:r>
            <w:r w:rsidRPr="00F34F2D">
              <w:rPr>
                <w:rFonts w:ascii="Verdana" w:hAnsi="Verdana"/>
                <w:sz w:val="16"/>
                <w:szCs w:val="16"/>
                <w:lang w:val="en-US"/>
              </w:rPr>
              <w:t xml:space="preserve"> a body constructed of cardboard, whether or not provided with detachable top and bottom covers and, if necessary, an inner lining (but not packaging/inner </w:t>
            </w:r>
            <w:r w:rsidR="00E3222F">
              <w:rPr>
                <w:rFonts w:ascii="Verdana" w:hAnsi="Verdana"/>
                <w:sz w:val="16"/>
                <w:szCs w:val="16"/>
                <w:lang w:val="en-US"/>
              </w:rPr>
              <w:t>container</w:t>
            </w:r>
            <w:r w:rsidRPr="00F34F2D">
              <w:rPr>
                <w:rFonts w:ascii="Verdana" w:hAnsi="Verdana"/>
                <w:sz w:val="16"/>
                <w:szCs w:val="16"/>
                <w:lang w:val="en-US"/>
              </w:rPr>
              <w:t>), as well as service equipment and appropriate structural elements.</w:t>
            </w:r>
          </w:p>
        </w:tc>
      </w:tr>
      <w:tr w:rsidR="00981D93" w:rsidRPr="004A2583" w14:paraId="5AC09642" w14:textId="5799E0CC" w:rsidTr="00F34F2D">
        <w:tc>
          <w:tcPr>
            <w:tcW w:w="4675" w:type="dxa"/>
          </w:tcPr>
          <w:p w14:paraId="05EC713B"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6.1.3.6</w:t>
            </w:r>
            <w:r w:rsidRPr="00316811">
              <w:rPr>
                <w:rFonts w:ascii="Verdana" w:hAnsi="Verdana"/>
                <w:sz w:val="16"/>
                <w:szCs w:val="16"/>
              </w:rPr>
              <w:t xml:space="preserve"> (6.5.1.3.6) Por RIG de madera se entiende un cuerpo rígido o desarmable construido con ese material, y provisto de un forro interior (pero no de embalajes/envases interiores) y de equipos de servicio y elementos estructurales apropiados.</w:t>
            </w:r>
          </w:p>
        </w:tc>
        <w:tc>
          <w:tcPr>
            <w:tcW w:w="4675" w:type="dxa"/>
          </w:tcPr>
          <w:p w14:paraId="4551D9CF" w14:textId="62902A0D"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6.1.3.6 </w:t>
            </w:r>
            <w:r w:rsidRPr="00F34F2D">
              <w:rPr>
                <w:rFonts w:ascii="Verdana" w:hAnsi="Verdana"/>
                <w:sz w:val="16"/>
                <w:szCs w:val="16"/>
                <w:lang w:val="en-US"/>
              </w:rPr>
              <w:t xml:space="preserve">(6.5.1.3.6) Wooden IBC </w:t>
            </w:r>
            <w:r w:rsidR="00E3222F">
              <w:rPr>
                <w:rFonts w:ascii="Verdana" w:hAnsi="Verdana"/>
                <w:sz w:val="16"/>
                <w:szCs w:val="16"/>
                <w:lang w:val="en-US"/>
              </w:rPr>
              <w:t>is understood to be</w:t>
            </w:r>
            <w:r w:rsidRPr="00F34F2D">
              <w:rPr>
                <w:rFonts w:ascii="Verdana" w:hAnsi="Verdana"/>
                <w:sz w:val="16"/>
                <w:szCs w:val="16"/>
                <w:lang w:val="en-US"/>
              </w:rPr>
              <w:t xml:space="preserve"> a </w:t>
            </w:r>
            <w:r w:rsidR="00E3222F">
              <w:rPr>
                <w:rFonts w:ascii="Verdana" w:hAnsi="Verdana"/>
                <w:sz w:val="16"/>
                <w:szCs w:val="16"/>
                <w:lang w:val="en-US"/>
              </w:rPr>
              <w:t>r</w:t>
            </w:r>
            <w:r w:rsidR="004C4A03">
              <w:rPr>
                <w:rFonts w:ascii="Verdana" w:hAnsi="Verdana"/>
                <w:sz w:val="16"/>
                <w:szCs w:val="16"/>
                <w:lang w:val="en-US"/>
              </w:rPr>
              <w:t>igid</w:t>
            </w:r>
            <w:r w:rsidRPr="00F34F2D">
              <w:rPr>
                <w:rFonts w:ascii="Verdana" w:hAnsi="Verdana"/>
                <w:sz w:val="16"/>
                <w:szCs w:val="16"/>
                <w:lang w:val="en-US"/>
              </w:rPr>
              <w:t xml:space="preserve"> or collapsible body constructed of that material, and provided with an inner lining (but not inner packaging) and appropriate service equipment and structural elements.</w:t>
            </w:r>
          </w:p>
        </w:tc>
      </w:tr>
      <w:tr w:rsidR="00981D93" w:rsidRPr="00375158" w14:paraId="30FCBE39" w14:textId="778B0501" w:rsidTr="00F34F2D">
        <w:tc>
          <w:tcPr>
            <w:tcW w:w="4675" w:type="dxa"/>
          </w:tcPr>
          <w:p w14:paraId="29515A2A"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6.1.4</w:t>
            </w:r>
            <w:r w:rsidRPr="00316811">
              <w:rPr>
                <w:rFonts w:ascii="Verdana" w:hAnsi="Verdana"/>
                <w:sz w:val="16"/>
                <w:szCs w:val="16"/>
              </w:rPr>
              <w:t xml:space="preserve"> (6.5.1.4) Clave para designar los distintos tipos de RIG.</w:t>
            </w:r>
          </w:p>
        </w:tc>
        <w:tc>
          <w:tcPr>
            <w:tcW w:w="4675" w:type="dxa"/>
          </w:tcPr>
          <w:p w14:paraId="2B4BF817" w14:textId="001A6788"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6.1.4 </w:t>
            </w:r>
            <w:r w:rsidRPr="00F34F2D">
              <w:rPr>
                <w:rFonts w:ascii="Verdana" w:hAnsi="Verdana"/>
                <w:sz w:val="16"/>
                <w:szCs w:val="16"/>
                <w:lang w:val="en-US"/>
              </w:rPr>
              <w:t xml:space="preserve">(6.5.1.4) </w:t>
            </w:r>
            <w:r w:rsidR="00BF3290" w:rsidRPr="00F34F2D">
              <w:rPr>
                <w:rFonts w:ascii="Verdana" w:hAnsi="Verdana"/>
                <w:sz w:val="16"/>
                <w:szCs w:val="16"/>
                <w:lang w:val="en-US"/>
              </w:rPr>
              <w:t>Code</w:t>
            </w:r>
            <w:r w:rsidRPr="00F34F2D">
              <w:rPr>
                <w:rFonts w:ascii="Verdana" w:hAnsi="Verdana"/>
                <w:sz w:val="16"/>
                <w:szCs w:val="16"/>
                <w:lang w:val="en-US"/>
              </w:rPr>
              <w:t xml:space="preserve"> to designate the different types of IBC.</w:t>
            </w:r>
          </w:p>
        </w:tc>
      </w:tr>
      <w:tr w:rsidR="00981D93" w:rsidRPr="00375158" w14:paraId="6C7C90CD" w14:textId="54385EA2" w:rsidTr="00F34F2D">
        <w:tc>
          <w:tcPr>
            <w:tcW w:w="4675" w:type="dxa"/>
          </w:tcPr>
          <w:p w14:paraId="6B1A56B0" w14:textId="77777777" w:rsidR="00981D93" w:rsidRPr="00316811" w:rsidRDefault="00981D93" w:rsidP="00981D93">
            <w:pPr>
              <w:pStyle w:val="Texto"/>
              <w:spacing w:line="235" w:lineRule="exact"/>
              <w:ind w:firstLine="0"/>
              <w:rPr>
                <w:rFonts w:ascii="Verdana" w:hAnsi="Verdana"/>
                <w:sz w:val="16"/>
                <w:szCs w:val="16"/>
              </w:rPr>
            </w:pPr>
            <w:r w:rsidRPr="00316811">
              <w:rPr>
                <w:rFonts w:ascii="Verdana" w:hAnsi="Verdana"/>
                <w:b/>
                <w:sz w:val="16"/>
                <w:szCs w:val="16"/>
              </w:rPr>
              <w:t>6.1.4.1</w:t>
            </w:r>
            <w:r w:rsidRPr="00316811">
              <w:rPr>
                <w:rFonts w:ascii="Verdana" w:hAnsi="Verdana"/>
                <w:sz w:val="16"/>
                <w:szCs w:val="16"/>
              </w:rPr>
              <w:t xml:space="preserve"> (6.5.1.4.1) La clave estará constituida por dos cifras arábigas, tal como se indica en a), seguidas de una o varias letras mayúsculas, como se indica en b); seguidas éstas, cuando se especifique el recipiente en un determinado párrafo, de otra cifra arábiga representativa de la categoría de RIG:</w:t>
            </w:r>
          </w:p>
        </w:tc>
        <w:tc>
          <w:tcPr>
            <w:tcW w:w="4675" w:type="dxa"/>
          </w:tcPr>
          <w:p w14:paraId="11934725" w14:textId="6093048A"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 xml:space="preserve">6.1.4.1 </w:t>
            </w:r>
            <w:r w:rsidRPr="00F34F2D">
              <w:rPr>
                <w:rFonts w:ascii="Verdana" w:hAnsi="Verdana"/>
                <w:sz w:val="16"/>
                <w:szCs w:val="16"/>
                <w:lang w:val="en-US"/>
              </w:rPr>
              <w:t xml:space="preserve">(6.5.1.4.1) The </w:t>
            </w:r>
            <w:r w:rsidR="00BF3290" w:rsidRPr="00F34F2D">
              <w:rPr>
                <w:rFonts w:ascii="Verdana" w:hAnsi="Verdana"/>
                <w:sz w:val="16"/>
                <w:szCs w:val="16"/>
                <w:lang w:val="en-US"/>
              </w:rPr>
              <w:t>code</w:t>
            </w:r>
            <w:r w:rsidRPr="00F34F2D">
              <w:rPr>
                <w:rFonts w:ascii="Verdana" w:hAnsi="Verdana"/>
                <w:sz w:val="16"/>
                <w:szCs w:val="16"/>
                <w:lang w:val="en-US"/>
              </w:rPr>
              <w:t xml:space="preserve"> will consist of two Arabic numerals, as indicated in a), followed by one or more capital letters, as indicated in b); followed by these, when the container is specified in a certain paragraph, by another Arabic numeral representative of the </w:t>
            </w:r>
            <w:r w:rsidR="004A1223">
              <w:rPr>
                <w:rFonts w:ascii="Verdana" w:hAnsi="Verdana"/>
                <w:sz w:val="16"/>
                <w:szCs w:val="16"/>
                <w:lang w:val="en-US"/>
              </w:rPr>
              <w:t>IBC</w:t>
            </w:r>
            <w:r w:rsidRPr="00F34F2D">
              <w:rPr>
                <w:rFonts w:ascii="Verdana" w:hAnsi="Verdana"/>
                <w:sz w:val="16"/>
                <w:szCs w:val="16"/>
                <w:lang w:val="en-US"/>
              </w:rPr>
              <w:t xml:space="preserve"> category:</w:t>
            </w:r>
          </w:p>
        </w:tc>
      </w:tr>
      <w:tr w:rsidR="00981D93" w:rsidRPr="00316811" w14:paraId="31B3A68A" w14:textId="77777777" w:rsidTr="00F34F2D">
        <w:tc>
          <w:tcPr>
            <w:tcW w:w="4675" w:type="dxa"/>
          </w:tcPr>
          <w:p w14:paraId="7A51F44E" w14:textId="0FC88E8F" w:rsidR="00981D93" w:rsidRPr="00316811" w:rsidRDefault="00981D93" w:rsidP="00981D93">
            <w:pPr>
              <w:pStyle w:val="Texto"/>
              <w:spacing w:line="235" w:lineRule="exact"/>
              <w:ind w:firstLine="0"/>
              <w:rPr>
                <w:rFonts w:ascii="Verdana" w:hAnsi="Verdana"/>
                <w:b/>
                <w:sz w:val="16"/>
                <w:szCs w:val="16"/>
              </w:rPr>
            </w:pPr>
            <w:r w:rsidRPr="00316811">
              <w:rPr>
                <w:rFonts w:ascii="Verdana" w:hAnsi="Verdana"/>
                <w:b/>
                <w:sz w:val="16"/>
                <w:szCs w:val="16"/>
              </w:rPr>
              <w:t>a)</w:t>
            </w:r>
          </w:p>
        </w:tc>
        <w:tc>
          <w:tcPr>
            <w:tcW w:w="4675" w:type="dxa"/>
          </w:tcPr>
          <w:p w14:paraId="35164075" w14:textId="679A6648" w:rsidR="00981D93" w:rsidRPr="00F34F2D" w:rsidRDefault="00981D93" w:rsidP="00981D93">
            <w:pPr>
              <w:pStyle w:val="Texto"/>
              <w:spacing w:line="235" w:lineRule="exact"/>
              <w:ind w:firstLine="0"/>
              <w:rPr>
                <w:rFonts w:ascii="Verdana" w:hAnsi="Verdana"/>
                <w:b/>
                <w:sz w:val="16"/>
                <w:szCs w:val="16"/>
                <w:lang w:val="en-US"/>
              </w:rPr>
            </w:pPr>
            <w:r w:rsidRPr="00F34F2D">
              <w:rPr>
                <w:rFonts w:ascii="Verdana" w:hAnsi="Verdana"/>
                <w:b/>
                <w:sz w:val="16"/>
                <w:szCs w:val="16"/>
                <w:lang w:val="en-US"/>
              </w:rPr>
              <w:t>a)</w:t>
            </w:r>
          </w:p>
        </w:tc>
      </w:tr>
    </w:tbl>
    <w:p w14:paraId="4E517A18" w14:textId="625C7385" w:rsidR="004516D7" w:rsidRPr="00316811" w:rsidRDefault="004516D7" w:rsidP="00F67F3A">
      <w:pPr>
        <w:pStyle w:val="Texto"/>
        <w:spacing w:after="94"/>
        <w:rPr>
          <w:rFonts w:ascii="Verdana" w:hAnsi="Verdana"/>
          <w:b/>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1226"/>
        <w:gridCol w:w="2284"/>
        <w:gridCol w:w="1980"/>
        <w:gridCol w:w="1712"/>
      </w:tblGrid>
      <w:tr w:rsidR="00615CF2" w:rsidRPr="00316811" w14:paraId="713D5CFD" w14:textId="77777777">
        <w:trPr>
          <w:trHeight w:val="20"/>
          <w:jc w:val="center"/>
        </w:trPr>
        <w:tc>
          <w:tcPr>
            <w:tcW w:w="1226" w:type="dxa"/>
            <w:vMerge w:val="restart"/>
            <w:tcBorders>
              <w:top w:val="single" w:sz="6" w:space="0" w:color="auto"/>
              <w:left w:val="single" w:sz="6" w:space="0" w:color="auto"/>
              <w:right w:val="single" w:sz="6" w:space="0" w:color="auto"/>
            </w:tcBorders>
            <w:vAlign w:val="center"/>
          </w:tcPr>
          <w:p w14:paraId="26C5B9B2" w14:textId="77777777" w:rsidR="00615CF2" w:rsidRPr="00316811" w:rsidRDefault="00615CF2"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Tipo</w:t>
            </w:r>
          </w:p>
        </w:tc>
        <w:tc>
          <w:tcPr>
            <w:tcW w:w="4264" w:type="dxa"/>
            <w:gridSpan w:val="2"/>
            <w:tcBorders>
              <w:top w:val="single" w:sz="6" w:space="0" w:color="auto"/>
              <w:left w:val="single" w:sz="6" w:space="0" w:color="auto"/>
              <w:bottom w:val="single" w:sz="6" w:space="0" w:color="auto"/>
              <w:right w:val="single" w:sz="6" w:space="0" w:color="auto"/>
            </w:tcBorders>
            <w:vAlign w:val="center"/>
          </w:tcPr>
          <w:p w14:paraId="0A71A660" w14:textId="77777777" w:rsidR="00615CF2" w:rsidRPr="00316811" w:rsidRDefault="00615CF2"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Substancias</w:t>
            </w:r>
            <w:r w:rsidR="00DA01A9" w:rsidRPr="00316811">
              <w:rPr>
                <w:rFonts w:ascii="Verdana" w:hAnsi="Verdana"/>
                <w:sz w:val="16"/>
                <w:szCs w:val="16"/>
              </w:rPr>
              <w:t xml:space="preserve"> </w:t>
            </w:r>
            <w:r w:rsidRPr="00316811">
              <w:rPr>
                <w:rFonts w:ascii="Verdana" w:hAnsi="Verdana"/>
                <w:sz w:val="16"/>
                <w:szCs w:val="16"/>
              </w:rPr>
              <w:t>sólidas,</w:t>
            </w:r>
            <w:r w:rsidR="00DA01A9" w:rsidRPr="00316811">
              <w:rPr>
                <w:rFonts w:ascii="Verdana" w:hAnsi="Verdana"/>
                <w:sz w:val="16"/>
                <w:szCs w:val="16"/>
              </w:rPr>
              <w:t xml:space="preserve"> </w:t>
            </w:r>
            <w:r w:rsidRPr="00316811">
              <w:rPr>
                <w:rFonts w:ascii="Verdana" w:hAnsi="Verdana"/>
                <w:sz w:val="16"/>
                <w:szCs w:val="16"/>
              </w:rPr>
              <w:t>que</w:t>
            </w:r>
            <w:r w:rsidR="00DA01A9" w:rsidRPr="00316811">
              <w:rPr>
                <w:rFonts w:ascii="Verdana" w:hAnsi="Verdana"/>
                <w:sz w:val="16"/>
                <w:szCs w:val="16"/>
              </w:rPr>
              <w:t xml:space="preserve"> </w:t>
            </w:r>
            <w:r w:rsidRPr="00316811">
              <w:rPr>
                <w:rFonts w:ascii="Verdana" w:hAnsi="Verdana"/>
                <w:sz w:val="16"/>
                <w:szCs w:val="16"/>
              </w:rPr>
              <w:t>se</w:t>
            </w:r>
            <w:r w:rsidR="00DA01A9" w:rsidRPr="00316811">
              <w:rPr>
                <w:rFonts w:ascii="Verdana" w:hAnsi="Verdana"/>
                <w:sz w:val="16"/>
                <w:szCs w:val="16"/>
              </w:rPr>
              <w:t xml:space="preserve"> </w:t>
            </w:r>
            <w:r w:rsidRPr="00316811">
              <w:rPr>
                <w:rFonts w:ascii="Verdana" w:hAnsi="Verdana"/>
                <w:sz w:val="16"/>
                <w:szCs w:val="16"/>
              </w:rPr>
              <w:t>llenan</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descargan</w:t>
            </w:r>
          </w:p>
        </w:tc>
        <w:tc>
          <w:tcPr>
            <w:tcW w:w="1712" w:type="dxa"/>
            <w:vMerge w:val="restart"/>
            <w:tcBorders>
              <w:top w:val="single" w:sz="6" w:space="0" w:color="auto"/>
              <w:left w:val="single" w:sz="6" w:space="0" w:color="auto"/>
              <w:right w:val="single" w:sz="6" w:space="0" w:color="auto"/>
            </w:tcBorders>
            <w:vAlign w:val="center"/>
          </w:tcPr>
          <w:p w14:paraId="45087A01" w14:textId="77777777" w:rsidR="00615CF2" w:rsidRPr="00316811" w:rsidRDefault="00615CF2"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Líquidos</w:t>
            </w:r>
          </w:p>
        </w:tc>
      </w:tr>
      <w:tr w:rsidR="00615CF2" w:rsidRPr="00316811" w14:paraId="0EF58215" w14:textId="77777777">
        <w:trPr>
          <w:trHeight w:val="20"/>
          <w:jc w:val="center"/>
        </w:trPr>
        <w:tc>
          <w:tcPr>
            <w:tcW w:w="1226" w:type="dxa"/>
            <w:vMerge/>
            <w:tcBorders>
              <w:left w:val="single" w:sz="6" w:space="0" w:color="auto"/>
              <w:bottom w:val="single" w:sz="6" w:space="0" w:color="auto"/>
              <w:right w:val="single" w:sz="6" w:space="0" w:color="auto"/>
            </w:tcBorders>
            <w:vAlign w:val="center"/>
          </w:tcPr>
          <w:p w14:paraId="5A2553F0" w14:textId="77777777" w:rsidR="00615CF2" w:rsidRPr="00316811" w:rsidRDefault="00615CF2" w:rsidP="009849E6">
            <w:pPr>
              <w:pStyle w:val="Texto"/>
              <w:spacing w:before="20" w:after="20" w:line="240" w:lineRule="auto"/>
              <w:ind w:firstLine="0"/>
              <w:jc w:val="center"/>
              <w:rPr>
                <w:rFonts w:ascii="Verdana" w:hAnsi="Verdana"/>
                <w:sz w:val="16"/>
                <w:szCs w:val="16"/>
              </w:rPr>
            </w:pPr>
          </w:p>
        </w:tc>
        <w:tc>
          <w:tcPr>
            <w:tcW w:w="2284" w:type="dxa"/>
            <w:tcBorders>
              <w:top w:val="single" w:sz="6" w:space="0" w:color="auto"/>
              <w:left w:val="single" w:sz="6" w:space="0" w:color="auto"/>
              <w:bottom w:val="single" w:sz="6" w:space="0" w:color="auto"/>
              <w:right w:val="single" w:sz="6" w:space="0" w:color="auto"/>
            </w:tcBorders>
            <w:vAlign w:val="center"/>
          </w:tcPr>
          <w:p w14:paraId="65120C1B" w14:textId="77777777" w:rsidR="00615CF2" w:rsidRPr="00316811" w:rsidRDefault="00615CF2"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p>
        </w:tc>
        <w:tc>
          <w:tcPr>
            <w:tcW w:w="1980" w:type="dxa"/>
            <w:tcBorders>
              <w:top w:val="single" w:sz="6" w:space="0" w:color="auto"/>
              <w:left w:val="single" w:sz="6" w:space="0" w:color="auto"/>
              <w:bottom w:val="single" w:sz="6" w:space="0" w:color="auto"/>
              <w:right w:val="single" w:sz="6" w:space="0" w:color="auto"/>
            </w:tcBorders>
            <w:vAlign w:val="center"/>
          </w:tcPr>
          <w:p w14:paraId="0067538F" w14:textId="77777777" w:rsidR="00615CF2" w:rsidRPr="00316811" w:rsidRDefault="00615CF2"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presión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más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10</w:t>
            </w:r>
            <w:r w:rsidR="00DA01A9" w:rsidRPr="00316811">
              <w:rPr>
                <w:rFonts w:ascii="Verdana" w:hAnsi="Verdana"/>
                <w:sz w:val="16"/>
                <w:szCs w:val="16"/>
              </w:rPr>
              <w:t xml:space="preserve"> </w:t>
            </w:r>
            <w:r w:rsidRPr="00316811">
              <w:rPr>
                <w:rFonts w:ascii="Verdana" w:hAnsi="Verdana"/>
                <w:sz w:val="16"/>
                <w:szCs w:val="16"/>
              </w:rPr>
              <w:t>kPa</w:t>
            </w:r>
            <w:r w:rsidR="00DA01A9" w:rsidRPr="00316811">
              <w:rPr>
                <w:rFonts w:ascii="Verdana" w:hAnsi="Verdana"/>
                <w:sz w:val="16"/>
                <w:szCs w:val="16"/>
              </w:rPr>
              <w:t xml:space="preserve"> </w:t>
            </w:r>
            <w:r w:rsidRPr="00316811">
              <w:rPr>
                <w:rFonts w:ascii="Verdana" w:hAnsi="Verdana"/>
                <w:sz w:val="16"/>
                <w:szCs w:val="16"/>
              </w:rPr>
              <w:t>(0.1</w:t>
            </w:r>
            <w:r w:rsidR="00DA01A9" w:rsidRPr="00316811">
              <w:rPr>
                <w:rFonts w:ascii="Verdana" w:hAnsi="Verdana"/>
                <w:sz w:val="16"/>
                <w:szCs w:val="16"/>
              </w:rPr>
              <w:t xml:space="preserve"> </w:t>
            </w:r>
            <w:r w:rsidRPr="00316811">
              <w:rPr>
                <w:rFonts w:ascii="Verdana" w:hAnsi="Verdana"/>
                <w:sz w:val="16"/>
                <w:szCs w:val="16"/>
              </w:rPr>
              <w:t>bar)</w:t>
            </w:r>
          </w:p>
        </w:tc>
        <w:tc>
          <w:tcPr>
            <w:tcW w:w="1712" w:type="dxa"/>
            <w:vMerge/>
            <w:tcBorders>
              <w:left w:val="single" w:sz="6" w:space="0" w:color="auto"/>
              <w:bottom w:val="single" w:sz="6" w:space="0" w:color="auto"/>
              <w:right w:val="single" w:sz="6" w:space="0" w:color="auto"/>
            </w:tcBorders>
            <w:vAlign w:val="center"/>
          </w:tcPr>
          <w:p w14:paraId="16FD5012" w14:textId="77777777" w:rsidR="00615CF2" w:rsidRPr="00316811" w:rsidRDefault="00615CF2" w:rsidP="009849E6">
            <w:pPr>
              <w:pStyle w:val="Texto"/>
              <w:spacing w:before="20" w:after="20" w:line="240" w:lineRule="auto"/>
              <w:ind w:firstLine="0"/>
              <w:jc w:val="center"/>
              <w:rPr>
                <w:rFonts w:ascii="Verdana" w:hAnsi="Verdana"/>
                <w:sz w:val="16"/>
                <w:szCs w:val="16"/>
              </w:rPr>
            </w:pPr>
          </w:p>
        </w:tc>
      </w:tr>
      <w:tr w:rsidR="004516D7" w:rsidRPr="00316811" w14:paraId="0ED82620" w14:textId="77777777">
        <w:trPr>
          <w:trHeight w:val="20"/>
          <w:jc w:val="center"/>
        </w:trPr>
        <w:tc>
          <w:tcPr>
            <w:tcW w:w="1226" w:type="dxa"/>
            <w:tcBorders>
              <w:top w:val="single" w:sz="6" w:space="0" w:color="auto"/>
              <w:left w:val="single" w:sz="6" w:space="0" w:color="auto"/>
              <w:right w:val="single" w:sz="6" w:space="0" w:color="auto"/>
            </w:tcBorders>
            <w:vAlign w:val="center"/>
          </w:tcPr>
          <w:p w14:paraId="7B8C22AB"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Rígido</w:t>
            </w:r>
          </w:p>
        </w:tc>
        <w:tc>
          <w:tcPr>
            <w:tcW w:w="2284" w:type="dxa"/>
            <w:tcBorders>
              <w:top w:val="single" w:sz="6" w:space="0" w:color="auto"/>
              <w:left w:val="single" w:sz="6" w:space="0" w:color="auto"/>
              <w:right w:val="single" w:sz="6" w:space="0" w:color="auto"/>
            </w:tcBorders>
            <w:vAlign w:val="center"/>
          </w:tcPr>
          <w:p w14:paraId="4A1AF19D"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11</w:t>
            </w:r>
          </w:p>
        </w:tc>
        <w:tc>
          <w:tcPr>
            <w:tcW w:w="1980" w:type="dxa"/>
            <w:tcBorders>
              <w:top w:val="single" w:sz="6" w:space="0" w:color="auto"/>
              <w:left w:val="single" w:sz="6" w:space="0" w:color="auto"/>
              <w:right w:val="single" w:sz="6" w:space="0" w:color="auto"/>
            </w:tcBorders>
            <w:vAlign w:val="center"/>
          </w:tcPr>
          <w:p w14:paraId="06B3EAE2"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21</w:t>
            </w:r>
          </w:p>
        </w:tc>
        <w:tc>
          <w:tcPr>
            <w:tcW w:w="1712" w:type="dxa"/>
            <w:tcBorders>
              <w:top w:val="single" w:sz="6" w:space="0" w:color="auto"/>
              <w:left w:val="single" w:sz="6" w:space="0" w:color="auto"/>
              <w:right w:val="single" w:sz="6" w:space="0" w:color="auto"/>
            </w:tcBorders>
            <w:vAlign w:val="center"/>
          </w:tcPr>
          <w:p w14:paraId="3F468138"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31</w:t>
            </w:r>
          </w:p>
        </w:tc>
      </w:tr>
      <w:tr w:rsidR="004516D7" w:rsidRPr="00316811" w14:paraId="02A7CBF0" w14:textId="77777777">
        <w:trPr>
          <w:trHeight w:val="20"/>
          <w:jc w:val="center"/>
        </w:trPr>
        <w:tc>
          <w:tcPr>
            <w:tcW w:w="1226" w:type="dxa"/>
            <w:tcBorders>
              <w:left w:val="single" w:sz="6" w:space="0" w:color="auto"/>
              <w:bottom w:val="single" w:sz="6" w:space="0" w:color="auto"/>
              <w:right w:val="single" w:sz="6" w:space="0" w:color="auto"/>
            </w:tcBorders>
            <w:vAlign w:val="center"/>
          </w:tcPr>
          <w:p w14:paraId="153B58DE"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Flexible</w:t>
            </w:r>
          </w:p>
        </w:tc>
        <w:tc>
          <w:tcPr>
            <w:tcW w:w="2284" w:type="dxa"/>
            <w:tcBorders>
              <w:left w:val="single" w:sz="6" w:space="0" w:color="auto"/>
              <w:bottom w:val="single" w:sz="6" w:space="0" w:color="auto"/>
              <w:right w:val="single" w:sz="6" w:space="0" w:color="auto"/>
            </w:tcBorders>
            <w:vAlign w:val="center"/>
          </w:tcPr>
          <w:p w14:paraId="20CCFBD1"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13</w:t>
            </w:r>
          </w:p>
        </w:tc>
        <w:tc>
          <w:tcPr>
            <w:tcW w:w="1980" w:type="dxa"/>
            <w:tcBorders>
              <w:left w:val="single" w:sz="6" w:space="0" w:color="auto"/>
              <w:bottom w:val="single" w:sz="6" w:space="0" w:color="auto"/>
              <w:right w:val="single" w:sz="6" w:space="0" w:color="auto"/>
            </w:tcBorders>
            <w:vAlign w:val="center"/>
          </w:tcPr>
          <w:p w14:paraId="72E5391F"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w:t>
            </w:r>
          </w:p>
        </w:tc>
        <w:tc>
          <w:tcPr>
            <w:tcW w:w="1712" w:type="dxa"/>
            <w:tcBorders>
              <w:left w:val="single" w:sz="6" w:space="0" w:color="auto"/>
              <w:bottom w:val="single" w:sz="6" w:space="0" w:color="auto"/>
              <w:right w:val="single" w:sz="6" w:space="0" w:color="auto"/>
            </w:tcBorders>
            <w:vAlign w:val="center"/>
          </w:tcPr>
          <w:p w14:paraId="5ECD3CF1" w14:textId="77777777" w:rsidR="004516D7" w:rsidRPr="00316811" w:rsidRDefault="004516D7" w:rsidP="009849E6">
            <w:pPr>
              <w:pStyle w:val="Texto"/>
              <w:spacing w:before="20" w:after="20" w:line="240" w:lineRule="auto"/>
              <w:ind w:firstLine="0"/>
              <w:jc w:val="center"/>
              <w:rPr>
                <w:rFonts w:ascii="Verdana" w:hAnsi="Verdana"/>
                <w:sz w:val="16"/>
                <w:szCs w:val="16"/>
              </w:rPr>
            </w:pPr>
            <w:r w:rsidRPr="00316811">
              <w:rPr>
                <w:rFonts w:ascii="Verdana" w:hAnsi="Verdana"/>
                <w:sz w:val="16"/>
                <w:szCs w:val="16"/>
              </w:rPr>
              <w:t>-</w:t>
            </w:r>
          </w:p>
        </w:tc>
      </w:tr>
    </w:tbl>
    <w:p w14:paraId="7A475641" w14:textId="77777777" w:rsidR="009849E6" w:rsidRDefault="009849E6" w:rsidP="00F67F3A">
      <w:pPr>
        <w:pStyle w:val="Texto"/>
        <w:spacing w:after="94"/>
        <w:rPr>
          <w:rFonts w:ascii="Verdana" w:hAnsi="Verdana"/>
          <w:b/>
          <w:sz w:val="16"/>
          <w:szCs w:val="16"/>
        </w:rPr>
      </w:pPr>
    </w:p>
    <w:p w14:paraId="45439614" w14:textId="77777777" w:rsidR="00C548C6" w:rsidRDefault="00C548C6" w:rsidP="00F67F3A">
      <w:pPr>
        <w:pStyle w:val="Texto"/>
        <w:spacing w:after="94"/>
        <w:rPr>
          <w:rFonts w:ascii="Verdana" w:hAnsi="Verdana"/>
          <w:b/>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1226"/>
        <w:gridCol w:w="2284"/>
        <w:gridCol w:w="1980"/>
        <w:gridCol w:w="1712"/>
      </w:tblGrid>
      <w:tr w:rsidR="00C548C6" w14:paraId="63E5C566" w14:textId="77777777" w:rsidTr="00C548C6">
        <w:trPr>
          <w:trHeight w:val="20"/>
          <w:jc w:val="center"/>
        </w:trPr>
        <w:tc>
          <w:tcPr>
            <w:tcW w:w="1226" w:type="dxa"/>
            <w:vMerge w:val="restart"/>
            <w:tcBorders>
              <w:top w:val="single" w:sz="6" w:space="0" w:color="auto"/>
              <w:left w:val="single" w:sz="6" w:space="0" w:color="auto"/>
              <w:bottom w:val="single" w:sz="6" w:space="0" w:color="auto"/>
              <w:right w:val="single" w:sz="6" w:space="0" w:color="auto"/>
            </w:tcBorders>
            <w:vAlign w:val="center"/>
            <w:hideMark/>
          </w:tcPr>
          <w:p w14:paraId="5956A7FB" w14:textId="04B5CE92" w:rsidR="00C548C6" w:rsidRPr="00E3222F" w:rsidRDefault="00E3222F">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Type</w:t>
            </w:r>
          </w:p>
        </w:tc>
        <w:tc>
          <w:tcPr>
            <w:tcW w:w="4264" w:type="dxa"/>
            <w:gridSpan w:val="2"/>
            <w:tcBorders>
              <w:top w:val="single" w:sz="6" w:space="0" w:color="auto"/>
              <w:left w:val="single" w:sz="6" w:space="0" w:color="auto"/>
              <w:bottom w:val="single" w:sz="6" w:space="0" w:color="auto"/>
              <w:right w:val="single" w:sz="6" w:space="0" w:color="auto"/>
            </w:tcBorders>
            <w:vAlign w:val="center"/>
            <w:hideMark/>
          </w:tcPr>
          <w:p w14:paraId="6C772E89"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Solid substances, which are filled or discharged</w:t>
            </w:r>
          </w:p>
        </w:tc>
        <w:tc>
          <w:tcPr>
            <w:tcW w:w="1712" w:type="dxa"/>
            <w:vMerge w:val="restart"/>
            <w:tcBorders>
              <w:top w:val="single" w:sz="6" w:space="0" w:color="auto"/>
              <w:left w:val="single" w:sz="6" w:space="0" w:color="auto"/>
              <w:bottom w:val="single" w:sz="6" w:space="0" w:color="auto"/>
              <w:right w:val="single" w:sz="6" w:space="0" w:color="auto"/>
            </w:tcBorders>
            <w:vAlign w:val="center"/>
            <w:hideMark/>
          </w:tcPr>
          <w:p w14:paraId="33411C41"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liquids</w:t>
            </w:r>
          </w:p>
        </w:tc>
      </w:tr>
      <w:tr w:rsidR="00C548C6" w:rsidRPr="00375158" w14:paraId="3D8F1F1D" w14:textId="77777777" w:rsidTr="00C548C6">
        <w:trPr>
          <w:trHeight w:val="20"/>
          <w:jc w:val="center"/>
        </w:trPr>
        <w:tc>
          <w:tcPr>
            <w:tcW w:w="1226" w:type="dxa"/>
            <w:vMerge/>
            <w:tcBorders>
              <w:top w:val="single" w:sz="6" w:space="0" w:color="auto"/>
              <w:left w:val="single" w:sz="6" w:space="0" w:color="auto"/>
              <w:bottom w:val="single" w:sz="6" w:space="0" w:color="auto"/>
              <w:right w:val="single" w:sz="6" w:space="0" w:color="auto"/>
            </w:tcBorders>
            <w:vAlign w:val="center"/>
            <w:hideMark/>
          </w:tcPr>
          <w:p w14:paraId="00D2C774" w14:textId="77777777" w:rsidR="00C548C6" w:rsidRPr="00E3222F" w:rsidRDefault="00C548C6">
            <w:pPr>
              <w:rPr>
                <w:rFonts w:ascii="Verdana" w:hAnsi="Verdana" w:cs="Arial"/>
                <w:sz w:val="16"/>
                <w:szCs w:val="16"/>
                <w:lang w:val="en-US"/>
              </w:rPr>
            </w:pPr>
          </w:p>
        </w:tc>
        <w:tc>
          <w:tcPr>
            <w:tcW w:w="2284" w:type="dxa"/>
            <w:tcBorders>
              <w:top w:val="single" w:sz="6" w:space="0" w:color="auto"/>
              <w:left w:val="single" w:sz="6" w:space="0" w:color="auto"/>
              <w:bottom w:val="single" w:sz="6" w:space="0" w:color="auto"/>
              <w:right w:val="single" w:sz="6" w:space="0" w:color="auto"/>
            </w:tcBorders>
            <w:vAlign w:val="center"/>
            <w:hideMark/>
          </w:tcPr>
          <w:p w14:paraId="313A681C"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by gravity</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8B8D224"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at a pressure of more than 10 kPa (0.1 bar)</w:t>
            </w:r>
          </w:p>
        </w:tc>
        <w:tc>
          <w:tcPr>
            <w:tcW w:w="1712" w:type="dxa"/>
            <w:vMerge/>
            <w:tcBorders>
              <w:top w:val="single" w:sz="6" w:space="0" w:color="auto"/>
              <w:left w:val="single" w:sz="6" w:space="0" w:color="auto"/>
              <w:bottom w:val="single" w:sz="6" w:space="0" w:color="auto"/>
              <w:right w:val="single" w:sz="6" w:space="0" w:color="auto"/>
            </w:tcBorders>
            <w:vAlign w:val="center"/>
            <w:hideMark/>
          </w:tcPr>
          <w:p w14:paraId="5562777F" w14:textId="77777777" w:rsidR="00C548C6" w:rsidRPr="00E3222F" w:rsidRDefault="00C548C6">
            <w:pPr>
              <w:rPr>
                <w:rFonts w:ascii="Verdana" w:hAnsi="Verdana" w:cs="Arial"/>
                <w:sz w:val="16"/>
                <w:szCs w:val="16"/>
                <w:lang w:val="en-US"/>
              </w:rPr>
            </w:pPr>
          </w:p>
        </w:tc>
      </w:tr>
      <w:tr w:rsidR="00C548C6" w14:paraId="2C1F679A" w14:textId="77777777" w:rsidTr="00C548C6">
        <w:trPr>
          <w:trHeight w:val="20"/>
          <w:jc w:val="center"/>
        </w:trPr>
        <w:tc>
          <w:tcPr>
            <w:tcW w:w="1226" w:type="dxa"/>
            <w:tcBorders>
              <w:top w:val="single" w:sz="6" w:space="0" w:color="auto"/>
              <w:left w:val="single" w:sz="6" w:space="0" w:color="auto"/>
              <w:bottom w:val="nil"/>
              <w:right w:val="single" w:sz="6" w:space="0" w:color="auto"/>
            </w:tcBorders>
            <w:vAlign w:val="center"/>
            <w:hideMark/>
          </w:tcPr>
          <w:p w14:paraId="36A960C5"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Rigid</w:t>
            </w:r>
          </w:p>
        </w:tc>
        <w:tc>
          <w:tcPr>
            <w:tcW w:w="2284" w:type="dxa"/>
            <w:tcBorders>
              <w:top w:val="single" w:sz="6" w:space="0" w:color="auto"/>
              <w:left w:val="single" w:sz="6" w:space="0" w:color="auto"/>
              <w:bottom w:val="nil"/>
              <w:right w:val="single" w:sz="6" w:space="0" w:color="auto"/>
            </w:tcBorders>
            <w:vAlign w:val="center"/>
            <w:hideMark/>
          </w:tcPr>
          <w:p w14:paraId="1AF2391D" w14:textId="54F6E595" w:rsidR="00C548C6" w:rsidRPr="00E3222F" w:rsidRDefault="00E3222F">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11</w:t>
            </w:r>
          </w:p>
        </w:tc>
        <w:tc>
          <w:tcPr>
            <w:tcW w:w="1980" w:type="dxa"/>
            <w:tcBorders>
              <w:top w:val="single" w:sz="6" w:space="0" w:color="auto"/>
              <w:left w:val="single" w:sz="6" w:space="0" w:color="auto"/>
              <w:bottom w:val="nil"/>
              <w:right w:val="single" w:sz="6" w:space="0" w:color="auto"/>
            </w:tcBorders>
            <w:vAlign w:val="center"/>
            <w:hideMark/>
          </w:tcPr>
          <w:p w14:paraId="5985D551" w14:textId="1D827462" w:rsidR="00C548C6" w:rsidRPr="00E3222F" w:rsidRDefault="00E3222F">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21</w:t>
            </w:r>
          </w:p>
        </w:tc>
        <w:tc>
          <w:tcPr>
            <w:tcW w:w="1712" w:type="dxa"/>
            <w:tcBorders>
              <w:top w:val="single" w:sz="6" w:space="0" w:color="auto"/>
              <w:left w:val="single" w:sz="6" w:space="0" w:color="auto"/>
              <w:bottom w:val="nil"/>
              <w:right w:val="single" w:sz="6" w:space="0" w:color="auto"/>
            </w:tcBorders>
            <w:vAlign w:val="center"/>
            <w:hideMark/>
          </w:tcPr>
          <w:p w14:paraId="7E555EB6"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31</w:t>
            </w:r>
          </w:p>
        </w:tc>
      </w:tr>
      <w:tr w:rsidR="00C548C6" w14:paraId="6A93DDAE" w14:textId="77777777" w:rsidTr="00C548C6">
        <w:trPr>
          <w:trHeight w:val="20"/>
          <w:jc w:val="center"/>
        </w:trPr>
        <w:tc>
          <w:tcPr>
            <w:tcW w:w="1226" w:type="dxa"/>
            <w:tcBorders>
              <w:top w:val="nil"/>
              <w:left w:val="single" w:sz="6" w:space="0" w:color="auto"/>
              <w:bottom w:val="single" w:sz="6" w:space="0" w:color="auto"/>
              <w:right w:val="single" w:sz="6" w:space="0" w:color="auto"/>
            </w:tcBorders>
            <w:vAlign w:val="center"/>
            <w:hideMark/>
          </w:tcPr>
          <w:p w14:paraId="4BD63F9C"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Flexible</w:t>
            </w:r>
          </w:p>
        </w:tc>
        <w:tc>
          <w:tcPr>
            <w:tcW w:w="2284" w:type="dxa"/>
            <w:tcBorders>
              <w:top w:val="nil"/>
              <w:left w:val="single" w:sz="6" w:space="0" w:color="auto"/>
              <w:bottom w:val="single" w:sz="6" w:space="0" w:color="auto"/>
              <w:right w:val="single" w:sz="6" w:space="0" w:color="auto"/>
            </w:tcBorders>
            <w:vAlign w:val="center"/>
            <w:hideMark/>
          </w:tcPr>
          <w:p w14:paraId="75531424"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13</w:t>
            </w:r>
          </w:p>
        </w:tc>
        <w:tc>
          <w:tcPr>
            <w:tcW w:w="1980" w:type="dxa"/>
            <w:tcBorders>
              <w:top w:val="nil"/>
              <w:left w:val="single" w:sz="6" w:space="0" w:color="auto"/>
              <w:bottom w:val="single" w:sz="6" w:space="0" w:color="auto"/>
              <w:right w:val="single" w:sz="6" w:space="0" w:color="auto"/>
            </w:tcBorders>
            <w:vAlign w:val="center"/>
            <w:hideMark/>
          </w:tcPr>
          <w:p w14:paraId="0F38AC6E"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w:t>
            </w:r>
          </w:p>
        </w:tc>
        <w:tc>
          <w:tcPr>
            <w:tcW w:w="1712" w:type="dxa"/>
            <w:tcBorders>
              <w:top w:val="nil"/>
              <w:left w:val="single" w:sz="6" w:space="0" w:color="auto"/>
              <w:bottom w:val="single" w:sz="6" w:space="0" w:color="auto"/>
              <w:right w:val="single" w:sz="6" w:space="0" w:color="auto"/>
            </w:tcBorders>
            <w:vAlign w:val="center"/>
            <w:hideMark/>
          </w:tcPr>
          <w:p w14:paraId="0C3BBB7A" w14:textId="77777777" w:rsidR="00C548C6" w:rsidRPr="00E3222F" w:rsidRDefault="00C548C6">
            <w:pPr>
              <w:pStyle w:val="Texto"/>
              <w:spacing w:before="20" w:after="20" w:line="240" w:lineRule="auto"/>
              <w:ind w:firstLine="0"/>
              <w:jc w:val="center"/>
              <w:rPr>
                <w:rFonts w:ascii="Verdana" w:hAnsi="Verdana"/>
                <w:sz w:val="16"/>
                <w:szCs w:val="16"/>
                <w:lang w:val="en-US"/>
              </w:rPr>
            </w:pPr>
            <w:r w:rsidRPr="00E3222F">
              <w:rPr>
                <w:rFonts w:ascii="Verdana" w:hAnsi="Verdana"/>
                <w:sz w:val="16"/>
                <w:szCs w:val="16"/>
                <w:lang w:val="en-US"/>
              </w:rPr>
              <w:t>-</w:t>
            </w:r>
          </w:p>
        </w:tc>
      </w:tr>
    </w:tbl>
    <w:p w14:paraId="7E8F192E" w14:textId="77777777" w:rsidR="00C548C6" w:rsidRPr="00316811" w:rsidRDefault="00C548C6" w:rsidP="00F67F3A">
      <w:pPr>
        <w:pStyle w:val="Texto"/>
        <w:spacing w:after="94"/>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48C6" w:rsidRPr="00316811" w14:paraId="409604C3" w14:textId="661403FC" w:rsidTr="00E3222F">
        <w:tc>
          <w:tcPr>
            <w:tcW w:w="4675" w:type="dxa"/>
          </w:tcPr>
          <w:p w14:paraId="4BE23848" w14:textId="77777777" w:rsidR="00C548C6" w:rsidRPr="00316811" w:rsidRDefault="00C548C6" w:rsidP="00C548C6">
            <w:pPr>
              <w:pStyle w:val="Texto"/>
              <w:spacing w:after="94"/>
              <w:ind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 xml:space="preserve"> Materiales</w:t>
            </w:r>
          </w:p>
        </w:tc>
        <w:tc>
          <w:tcPr>
            <w:tcW w:w="4675" w:type="dxa"/>
          </w:tcPr>
          <w:p w14:paraId="28E9C253" w14:textId="1AE08D0A" w:rsidR="00C548C6" w:rsidRPr="00E3222F" w:rsidRDefault="00C548C6" w:rsidP="00C548C6">
            <w:pPr>
              <w:pStyle w:val="Texto"/>
              <w:spacing w:after="94"/>
              <w:ind w:firstLine="0"/>
              <w:rPr>
                <w:rFonts w:ascii="Verdana" w:hAnsi="Verdana"/>
                <w:b/>
                <w:sz w:val="16"/>
                <w:szCs w:val="16"/>
                <w:lang w:val="en-US"/>
              </w:rPr>
            </w:pPr>
            <w:r w:rsidRPr="00E3222F">
              <w:rPr>
                <w:rFonts w:ascii="Verdana" w:hAnsi="Verdana"/>
                <w:b/>
                <w:sz w:val="16"/>
                <w:szCs w:val="16"/>
                <w:lang w:val="en-US"/>
              </w:rPr>
              <w:t xml:space="preserve">b) </w:t>
            </w:r>
            <w:r w:rsidRPr="00E3222F">
              <w:rPr>
                <w:rFonts w:ascii="Verdana" w:hAnsi="Verdana"/>
                <w:sz w:val="16"/>
                <w:szCs w:val="16"/>
                <w:lang w:val="en-US"/>
              </w:rPr>
              <w:t>Materials</w:t>
            </w:r>
          </w:p>
        </w:tc>
      </w:tr>
      <w:tr w:rsidR="00C548C6" w:rsidRPr="00375158" w14:paraId="2B12104C" w14:textId="6EB65F3F" w:rsidTr="00E3222F">
        <w:tc>
          <w:tcPr>
            <w:tcW w:w="4675" w:type="dxa"/>
          </w:tcPr>
          <w:p w14:paraId="5641882D"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Acero (todos los tipos y tratamientos de superficie)</w:t>
            </w:r>
          </w:p>
        </w:tc>
        <w:tc>
          <w:tcPr>
            <w:tcW w:w="4675" w:type="dxa"/>
          </w:tcPr>
          <w:p w14:paraId="6570E327" w14:textId="338F812A"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A. </w:t>
            </w:r>
            <w:r w:rsidRPr="00E3222F">
              <w:rPr>
                <w:rFonts w:ascii="Verdana" w:hAnsi="Verdana"/>
                <w:sz w:val="16"/>
                <w:szCs w:val="16"/>
                <w:lang w:val="en-US"/>
              </w:rPr>
              <w:tab/>
              <w:t>Steel (all types and surface treatments)</w:t>
            </w:r>
          </w:p>
        </w:tc>
      </w:tr>
      <w:tr w:rsidR="00C548C6" w:rsidRPr="00316811" w14:paraId="220D110E" w14:textId="57F0941D" w:rsidTr="00E3222F">
        <w:tc>
          <w:tcPr>
            <w:tcW w:w="4675" w:type="dxa"/>
          </w:tcPr>
          <w:p w14:paraId="6F08074D"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Aluminio</w:t>
            </w:r>
          </w:p>
        </w:tc>
        <w:tc>
          <w:tcPr>
            <w:tcW w:w="4675" w:type="dxa"/>
          </w:tcPr>
          <w:p w14:paraId="436F0549" w14:textId="235AFB81"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B. </w:t>
            </w:r>
            <w:r w:rsidRPr="00E3222F">
              <w:rPr>
                <w:rFonts w:ascii="Verdana" w:hAnsi="Verdana"/>
                <w:sz w:val="16"/>
                <w:szCs w:val="16"/>
                <w:lang w:val="en-US"/>
              </w:rPr>
              <w:tab/>
              <w:t>Aluminum</w:t>
            </w:r>
          </w:p>
        </w:tc>
      </w:tr>
      <w:tr w:rsidR="00C548C6" w:rsidRPr="00316811" w14:paraId="372EA638" w14:textId="794563D3" w:rsidTr="00E3222F">
        <w:tc>
          <w:tcPr>
            <w:tcW w:w="4675" w:type="dxa"/>
          </w:tcPr>
          <w:p w14:paraId="6A541821"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Madera natural</w:t>
            </w:r>
          </w:p>
        </w:tc>
        <w:tc>
          <w:tcPr>
            <w:tcW w:w="4675" w:type="dxa"/>
          </w:tcPr>
          <w:p w14:paraId="76137D80" w14:textId="1D08CEA2"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C.</w:t>
            </w:r>
            <w:r w:rsidR="00E3222F">
              <w:rPr>
                <w:rFonts w:ascii="Verdana" w:hAnsi="Verdana"/>
                <w:b/>
                <w:sz w:val="16"/>
                <w:szCs w:val="16"/>
                <w:lang w:val="en-US"/>
              </w:rPr>
              <w:t xml:space="preserve">          </w:t>
            </w:r>
            <w:r w:rsidRPr="00E3222F">
              <w:rPr>
                <w:rFonts w:ascii="Verdana" w:hAnsi="Verdana"/>
                <w:bCs/>
                <w:sz w:val="16"/>
                <w:szCs w:val="16"/>
                <w:lang w:val="en-US"/>
              </w:rPr>
              <w:t>Natural</w:t>
            </w:r>
            <w:r w:rsidRPr="00E3222F">
              <w:rPr>
                <w:rFonts w:ascii="Verdana" w:hAnsi="Verdana"/>
                <w:sz w:val="16"/>
                <w:szCs w:val="16"/>
                <w:lang w:val="en-US"/>
              </w:rPr>
              <w:t xml:space="preserve"> </w:t>
            </w:r>
            <w:r w:rsidRPr="00E3222F">
              <w:rPr>
                <w:rFonts w:ascii="Verdana" w:hAnsi="Verdana"/>
                <w:sz w:val="16"/>
                <w:szCs w:val="16"/>
                <w:lang w:val="en-US"/>
              </w:rPr>
              <w:tab/>
              <w:t>wood</w:t>
            </w:r>
          </w:p>
        </w:tc>
      </w:tr>
      <w:tr w:rsidR="00C548C6" w:rsidRPr="00316811" w14:paraId="38196E24" w14:textId="65D122A1" w:rsidTr="00E3222F">
        <w:tc>
          <w:tcPr>
            <w:tcW w:w="4675" w:type="dxa"/>
          </w:tcPr>
          <w:p w14:paraId="13AB9254"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Madera contrachapada</w:t>
            </w:r>
          </w:p>
        </w:tc>
        <w:tc>
          <w:tcPr>
            <w:tcW w:w="4675" w:type="dxa"/>
          </w:tcPr>
          <w:p w14:paraId="232A62DE" w14:textId="6E48411F"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D. </w:t>
            </w:r>
            <w:r w:rsidRPr="00E3222F">
              <w:rPr>
                <w:rFonts w:ascii="Verdana" w:hAnsi="Verdana"/>
                <w:sz w:val="16"/>
                <w:szCs w:val="16"/>
                <w:lang w:val="en-US"/>
              </w:rPr>
              <w:tab/>
              <w:t>Plywood</w:t>
            </w:r>
          </w:p>
        </w:tc>
      </w:tr>
      <w:tr w:rsidR="00C548C6" w:rsidRPr="00316811" w14:paraId="0B3A6126" w14:textId="08F34895" w:rsidTr="00E3222F">
        <w:tc>
          <w:tcPr>
            <w:tcW w:w="4675" w:type="dxa"/>
          </w:tcPr>
          <w:p w14:paraId="42A33BD0"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F.</w:t>
            </w:r>
            <w:r w:rsidRPr="00316811">
              <w:rPr>
                <w:rFonts w:ascii="Verdana" w:hAnsi="Verdana"/>
                <w:sz w:val="16"/>
                <w:szCs w:val="16"/>
              </w:rPr>
              <w:tab/>
              <w:t>Aglomerado de madera</w:t>
            </w:r>
          </w:p>
        </w:tc>
        <w:tc>
          <w:tcPr>
            <w:tcW w:w="4675" w:type="dxa"/>
          </w:tcPr>
          <w:p w14:paraId="783428DC" w14:textId="64F73C51"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F. </w:t>
            </w:r>
            <w:r w:rsidRPr="00E3222F">
              <w:rPr>
                <w:rFonts w:ascii="Verdana" w:hAnsi="Verdana"/>
                <w:sz w:val="16"/>
                <w:szCs w:val="16"/>
                <w:lang w:val="en-US"/>
              </w:rPr>
              <w:tab/>
              <w:t>Chipboard</w:t>
            </w:r>
          </w:p>
        </w:tc>
      </w:tr>
      <w:tr w:rsidR="00C548C6" w:rsidRPr="00316811" w14:paraId="75D2AED7" w14:textId="4C500F61" w:rsidTr="00E3222F">
        <w:tc>
          <w:tcPr>
            <w:tcW w:w="4675" w:type="dxa"/>
          </w:tcPr>
          <w:p w14:paraId="59ADA653"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G.</w:t>
            </w:r>
            <w:r w:rsidRPr="00316811">
              <w:rPr>
                <w:rFonts w:ascii="Verdana" w:hAnsi="Verdana"/>
                <w:sz w:val="16"/>
                <w:szCs w:val="16"/>
              </w:rPr>
              <w:tab/>
              <w:t>Cartón</w:t>
            </w:r>
          </w:p>
        </w:tc>
        <w:tc>
          <w:tcPr>
            <w:tcW w:w="4675" w:type="dxa"/>
          </w:tcPr>
          <w:p w14:paraId="366AD208" w14:textId="7BD1EB94"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G. </w:t>
            </w:r>
            <w:r w:rsidRPr="00E3222F">
              <w:rPr>
                <w:rFonts w:ascii="Verdana" w:hAnsi="Verdana"/>
                <w:sz w:val="16"/>
                <w:szCs w:val="16"/>
                <w:lang w:val="en-US"/>
              </w:rPr>
              <w:tab/>
              <w:t>Cardboard</w:t>
            </w:r>
          </w:p>
        </w:tc>
      </w:tr>
      <w:tr w:rsidR="00C548C6" w:rsidRPr="00316811" w14:paraId="10CA9209" w14:textId="0DE61F0B" w:rsidTr="00E3222F">
        <w:tc>
          <w:tcPr>
            <w:tcW w:w="4675" w:type="dxa"/>
          </w:tcPr>
          <w:p w14:paraId="2E8A7581"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H.</w:t>
            </w:r>
            <w:r w:rsidRPr="00316811">
              <w:rPr>
                <w:rFonts w:ascii="Verdana" w:hAnsi="Verdana"/>
                <w:sz w:val="16"/>
                <w:szCs w:val="16"/>
              </w:rPr>
              <w:tab/>
              <w:t>Materiales plásticos</w:t>
            </w:r>
          </w:p>
        </w:tc>
        <w:tc>
          <w:tcPr>
            <w:tcW w:w="4675" w:type="dxa"/>
          </w:tcPr>
          <w:p w14:paraId="5041B319" w14:textId="3F478C25"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H. </w:t>
            </w:r>
            <w:r w:rsidRPr="00E3222F">
              <w:rPr>
                <w:rFonts w:ascii="Verdana" w:hAnsi="Verdana"/>
                <w:sz w:val="16"/>
                <w:szCs w:val="16"/>
                <w:lang w:val="en-US"/>
              </w:rPr>
              <w:tab/>
              <w:t>Plastic materials</w:t>
            </w:r>
          </w:p>
        </w:tc>
      </w:tr>
      <w:tr w:rsidR="00C548C6" w:rsidRPr="00316811" w14:paraId="2F109880" w14:textId="31756F33" w:rsidTr="00E3222F">
        <w:tc>
          <w:tcPr>
            <w:tcW w:w="4675" w:type="dxa"/>
          </w:tcPr>
          <w:p w14:paraId="46511147"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L.</w:t>
            </w:r>
            <w:r w:rsidRPr="00316811">
              <w:rPr>
                <w:rFonts w:ascii="Verdana" w:hAnsi="Verdana"/>
                <w:sz w:val="16"/>
                <w:szCs w:val="16"/>
              </w:rPr>
              <w:tab/>
              <w:t>Textil</w:t>
            </w:r>
          </w:p>
        </w:tc>
        <w:tc>
          <w:tcPr>
            <w:tcW w:w="4675" w:type="dxa"/>
          </w:tcPr>
          <w:p w14:paraId="0137CE13" w14:textId="36D83930"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L. </w:t>
            </w:r>
            <w:r w:rsidRPr="00E3222F">
              <w:rPr>
                <w:rFonts w:ascii="Verdana" w:hAnsi="Verdana"/>
                <w:sz w:val="16"/>
                <w:szCs w:val="16"/>
                <w:lang w:val="en-US"/>
              </w:rPr>
              <w:tab/>
              <w:t>Textile</w:t>
            </w:r>
          </w:p>
        </w:tc>
      </w:tr>
      <w:tr w:rsidR="00C548C6" w:rsidRPr="00316811" w14:paraId="52320687" w14:textId="5F3204FA" w:rsidTr="00E3222F">
        <w:tc>
          <w:tcPr>
            <w:tcW w:w="4675" w:type="dxa"/>
          </w:tcPr>
          <w:p w14:paraId="2AB739D2"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M.</w:t>
            </w:r>
            <w:r w:rsidRPr="00316811">
              <w:rPr>
                <w:rFonts w:ascii="Verdana" w:hAnsi="Verdana"/>
                <w:b/>
                <w:sz w:val="16"/>
                <w:szCs w:val="16"/>
              </w:rPr>
              <w:tab/>
            </w:r>
            <w:r w:rsidRPr="00316811">
              <w:rPr>
                <w:rFonts w:ascii="Verdana" w:hAnsi="Verdana"/>
                <w:sz w:val="16"/>
                <w:szCs w:val="16"/>
              </w:rPr>
              <w:t>Papel de varias hojas</w:t>
            </w:r>
          </w:p>
        </w:tc>
        <w:tc>
          <w:tcPr>
            <w:tcW w:w="4675" w:type="dxa"/>
          </w:tcPr>
          <w:p w14:paraId="1CF5D66B" w14:textId="2016C6CC"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M. </w:t>
            </w:r>
            <w:r w:rsidRPr="00E3222F">
              <w:rPr>
                <w:rFonts w:ascii="Verdana" w:hAnsi="Verdana"/>
                <w:b/>
                <w:sz w:val="16"/>
                <w:szCs w:val="16"/>
                <w:lang w:val="en-US"/>
              </w:rPr>
              <w:tab/>
            </w:r>
            <w:r w:rsidRPr="00E3222F">
              <w:rPr>
                <w:rFonts w:ascii="Verdana" w:hAnsi="Verdana"/>
                <w:sz w:val="16"/>
                <w:szCs w:val="16"/>
                <w:lang w:val="en-US"/>
              </w:rPr>
              <w:t>Multi-ply paper</w:t>
            </w:r>
          </w:p>
        </w:tc>
      </w:tr>
      <w:tr w:rsidR="00C548C6" w:rsidRPr="00375158" w14:paraId="52CB33A8" w14:textId="798F5AF4" w:rsidTr="00E3222F">
        <w:tc>
          <w:tcPr>
            <w:tcW w:w="4675" w:type="dxa"/>
          </w:tcPr>
          <w:p w14:paraId="64314FB1" w14:textId="77777777" w:rsidR="00C548C6" w:rsidRPr="00316811" w:rsidRDefault="00C548C6" w:rsidP="00C548C6">
            <w:pPr>
              <w:pStyle w:val="INCISO"/>
              <w:spacing w:after="94"/>
              <w:ind w:left="0" w:firstLine="0"/>
              <w:rPr>
                <w:rFonts w:ascii="Verdana" w:hAnsi="Verdana"/>
                <w:sz w:val="16"/>
                <w:szCs w:val="16"/>
              </w:rPr>
            </w:pPr>
            <w:r w:rsidRPr="00316811">
              <w:rPr>
                <w:rFonts w:ascii="Verdana" w:hAnsi="Verdana"/>
                <w:b/>
                <w:sz w:val="16"/>
                <w:szCs w:val="16"/>
              </w:rPr>
              <w:t>N.</w:t>
            </w:r>
            <w:r w:rsidRPr="00316811">
              <w:rPr>
                <w:rFonts w:ascii="Verdana" w:hAnsi="Verdana"/>
                <w:b/>
                <w:sz w:val="16"/>
                <w:szCs w:val="16"/>
              </w:rPr>
              <w:tab/>
            </w:r>
            <w:r w:rsidRPr="00316811">
              <w:rPr>
                <w:rFonts w:ascii="Verdana" w:hAnsi="Verdana"/>
                <w:sz w:val="16"/>
                <w:szCs w:val="16"/>
              </w:rPr>
              <w:t>Metal (distinto del acero y del aluminio)</w:t>
            </w:r>
          </w:p>
        </w:tc>
        <w:tc>
          <w:tcPr>
            <w:tcW w:w="4675" w:type="dxa"/>
          </w:tcPr>
          <w:p w14:paraId="0BA13E20" w14:textId="24D54A37" w:rsidR="00C548C6" w:rsidRPr="00E3222F" w:rsidRDefault="00C548C6" w:rsidP="00C548C6">
            <w:pPr>
              <w:pStyle w:val="INCISO"/>
              <w:spacing w:after="94"/>
              <w:ind w:left="0" w:firstLine="0"/>
              <w:rPr>
                <w:rFonts w:ascii="Verdana" w:hAnsi="Verdana"/>
                <w:b/>
                <w:sz w:val="16"/>
                <w:szCs w:val="16"/>
                <w:lang w:val="en-US"/>
              </w:rPr>
            </w:pPr>
            <w:r w:rsidRPr="00E3222F">
              <w:rPr>
                <w:rFonts w:ascii="Verdana" w:hAnsi="Verdana"/>
                <w:b/>
                <w:sz w:val="16"/>
                <w:szCs w:val="16"/>
                <w:lang w:val="en-US"/>
              </w:rPr>
              <w:t xml:space="preserve">N. </w:t>
            </w:r>
            <w:r w:rsidRPr="00E3222F">
              <w:rPr>
                <w:rFonts w:ascii="Verdana" w:hAnsi="Verdana"/>
                <w:b/>
                <w:sz w:val="16"/>
                <w:szCs w:val="16"/>
                <w:lang w:val="en-US"/>
              </w:rPr>
              <w:tab/>
            </w:r>
            <w:r w:rsidRPr="00E3222F">
              <w:rPr>
                <w:rFonts w:ascii="Verdana" w:hAnsi="Verdana"/>
                <w:sz w:val="16"/>
                <w:szCs w:val="16"/>
                <w:lang w:val="en-US"/>
              </w:rPr>
              <w:t>Metal (other than steel and aluminum)</w:t>
            </w:r>
          </w:p>
        </w:tc>
      </w:tr>
      <w:tr w:rsidR="00C548C6" w:rsidRPr="00375158" w14:paraId="33A3ACB0" w14:textId="74CC8D0B" w:rsidTr="00E3222F">
        <w:tc>
          <w:tcPr>
            <w:tcW w:w="4675" w:type="dxa"/>
          </w:tcPr>
          <w:p w14:paraId="5889A59F" w14:textId="77777777" w:rsidR="00C548C6" w:rsidRPr="00316811" w:rsidRDefault="00C548C6" w:rsidP="00C548C6">
            <w:pPr>
              <w:pStyle w:val="Texto"/>
              <w:spacing w:after="94"/>
              <w:ind w:firstLine="0"/>
              <w:rPr>
                <w:rFonts w:ascii="Verdana" w:hAnsi="Verdana"/>
                <w:sz w:val="16"/>
                <w:szCs w:val="16"/>
              </w:rPr>
            </w:pPr>
            <w:r w:rsidRPr="00316811">
              <w:rPr>
                <w:rFonts w:ascii="Verdana" w:hAnsi="Verdana"/>
                <w:b/>
                <w:sz w:val="16"/>
                <w:szCs w:val="16"/>
              </w:rPr>
              <w:t>6.1.4.2</w:t>
            </w:r>
            <w:r w:rsidRPr="00316811">
              <w:rPr>
                <w:rFonts w:ascii="Verdana" w:hAnsi="Verdana"/>
                <w:sz w:val="16"/>
                <w:szCs w:val="16"/>
              </w:rPr>
              <w:t xml:space="preserve"> (6.5.1.4.2) Para los RIG compuestos se utilizarán dos letras mayúsculas en caracteres latinos, que se colocarán consecutivamente en el segundo lugar de la clave. La primera indicará el material de que esté construido el recipiente interior del RIG, y la segunda, el del embalaje/envase exterior de éste.</w:t>
            </w:r>
          </w:p>
        </w:tc>
        <w:tc>
          <w:tcPr>
            <w:tcW w:w="4675" w:type="dxa"/>
          </w:tcPr>
          <w:p w14:paraId="664BC8DE" w14:textId="258CEC1C" w:rsidR="00C548C6" w:rsidRPr="00E3222F" w:rsidRDefault="00C548C6" w:rsidP="00C548C6">
            <w:pPr>
              <w:pStyle w:val="Texto"/>
              <w:spacing w:after="94"/>
              <w:ind w:firstLine="0"/>
              <w:rPr>
                <w:rFonts w:ascii="Verdana" w:hAnsi="Verdana"/>
                <w:b/>
                <w:sz w:val="16"/>
                <w:szCs w:val="16"/>
                <w:lang w:val="en-US"/>
              </w:rPr>
            </w:pPr>
            <w:r w:rsidRPr="00E3222F">
              <w:rPr>
                <w:rFonts w:ascii="Verdana" w:hAnsi="Verdana"/>
                <w:b/>
                <w:sz w:val="16"/>
                <w:szCs w:val="16"/>
                <w:lang w:val="en-US"/>
              </w:rPr>
              <w:t xml:space="preserve">6.1.4.2 </w:t>
            </w:r>
            <w:r w:rsidRPr="00E3222F">
              <w:rPr>
                <w:rFonts w:ascii="Verdana" w:hAnsi="Verdana"/>
                <w:sz w:val="16"/>
                <w:szCs w:val="16"/>
                <w:lang w:val="en-US"/>
              </w:rPr>
              <w:t>(6.5.1.4.2) For compound IBCs, two capital letters in Latin characters shall be used, placed consecutively in the second place of the code. The first will indicate the material from which the inner container of the RIG is made, and the second, that of the outer packaging of the latter.</w:t>
            </w:r>
          </w:p>
        </w:tc>
      </w:tr>
      <w:tr w:rsidR="00C548C6" w:rsidRPr="00375158" w14:paraId="075FAEAA" w14:textId="77777777" w:rsidTr="00E3222F">
        <w:tc>
          <w:tcPr>
            <w:tcW w:w="4675" w:type="dxa"/>
          </w:tcPr>
          <w:p w14:paraId="30C40078" w14:textId="02542EC4" w:rsidR="00C548C6" w:rsidRPr="00BB3CAD" w:rsidRDefault="00C548C6" w:rsidP="00C548C6">
            <w:pPr>
              <w:pStyle w:val="Texto"/>
              <w:spacing w:after="94"/>
              <w:ind w:firstLine="0"/>
              <w:rPr>
                <w:rFonts w:ascii="Verdana" w:hAnsi="Verdana"/>
                <w:sz w:val="16"/>
                <w:szCs w:val="16"/>
              </w:rPr>
            </w:pPr>
            <w:r w:rsidRPr="00316811">
              <w:rPr>
                <w:rFonts w:ascii="Verdana" w:hAnsi="Verdana"/>
                <w:b/>
                <w:sz w:val="16"/>
                <w:szCs w:val="16"/>
              </w:rPr>
              <w:t>6.1.4.3</w:t>
            </w:r>
            <w:r w:rsidRPr="00316811">
              <w:rPr>
                <w:rFonts w:ascii="Verdana" w:hAnsi="Verdana"/>
                <w:sz w:val="16"/>
                <w:szCs w:val="16"/>
              </w:rPr>
              <w:t xml:space="preserve"> (6.5.1.4.3) A continuación se describen los diversos tipos de RIG, con las claves que se les han asignado.</w:t>
            </w:r>
          </w:p>
        </w:tc>
        <w:tc>
          <w:tcPr>
            <w:tcW w:w="4675" w:type="dxa"/>
          </w:tcPr>
          <w:p w14:paraId="6A52D91A" w14:textId="46C0E274" w:rsidR="00C548C6" w:rsidRPr="00BB3CAD" w:rsidRDefault="00C548C6" w:rsidP="00C548C6">
            <w:pPr>
              <w:pStyle w:val="Texto"/>
              <w:spacing w:after="94"/>
              <w:ind w:firstLine="0"/>
              <w:rPr>
                <w:rFonts w:ascii="Verdana" w:hAnsi="Verdana"/>
                <w:sz w:val="16"/>
                <w:szCs w:val="16"/>
                <w:lang w:val="en-US"/>
              </w:rPr>
            </w:pPr>
            <w:r w:rsidRPr="00E3222F">
              <w:rPr>
                <w:rFonts w:ascii="Verdana" w:hAnsi="Verdana"/>
                <w:b/>
                <w:sz w:val="16"/>
                <w:szCs w:val="16"/>
                <w:lang w:val="en-US"/>
              </w:rPr>
              <w:t xml:space="preserve">6.1.4.3 </w:t>
            </w:r>
            <w:r w:rsidRPr="00E3222F">
              <w:rPr>
                <w:rFonts w:ascii="Verdana" w:hAnsi="Verdana"/>
                <w:sz w:val="16"/>
                <w:szCs w:val="16"/>
                <w:lang w:val="en-US"/>
              </w:rPr>
              <w:t xml:space="preserve">(6.5.1.4.3) The various types of IBCs are described below, with the </w:t>
            </w:r>
            <w:r w:rsidR="00575269" w:rsidRPr="00E3222F">
              <w:rPr>
                <w:rFonts w:ascii="Verdana" w:hAnsi="Verdana"/>
                <w:sz w:val="16"/>
                <w:szCs w:val="16"/>
                <w:lang w:val="en-US"/>
              </w:rPr>
              <w:t>codes</w:t>
            </w:r>
            <w:r w:rsidRPr="00E3222F">
              <w:rPr>
                <w:rFonts w:ascii="Verdana" w:hAnsi="Verdana"/>
                <w:sz w:val="16"/>
                <w:szCs w:val="16"/>
                <w:lang w:val="en-US"/>
              </w:rPr>
              <w:t xml:space="preserve"> assigned to them.</w:t>
            </w:r>
          </w:p>
        </w:tc>
      </w:tr>
    </w:tbl>
    <w:p w14:paraId="4750C19B" w14:textId="77777777" w:rsidR="00316811" w:rsidRPr="00C548C6" w:rsidRDefault="00316811" w:rsidP="00F67F3A">
      <w:pPr>
        <w:pStyle w:val="Texto"/>
        <w:spacing w:after="94"/>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243"/>
        <w:gridCol w:w="5178"/>
        <w:gridCol w:w="884"/>
        <w:gridCol w:w="1039"/>
      </w:tblGrid>
      <w:tr w:rsidR="004516D7" w:rsidRPr="00316811" w14:paraId="1949227D" w14:textId="77777777">
        <w:trPr>
          <w:trHeight w:val="20"/>
          <w:tblHeader/>
        </w:trPr>
        <w:tc>
          <w:tcPr>
            <w:tcW w:w="1200" w:type="pct"/>
            <w:tcBorders>
              <w:top w:val="single" w:sz="6" w:space="0" w:color="000000"/>
              <w:left w:val="single" w:sz="6" w:space="0" w:color="000000"/>
              <w:bottom w:val="single" w:sz="6" w:space="0" w:color="000000"/>
              <w:right w:val="single" w:sz="6" w:space="0" w:color="000000"/>
            </w:tcBorders>
            <w:noWrap/>
          </w:tcPr>
          <w:p w14:paraId="1DEF743F" w14:textId="77777777" w:rsidR="004516D7" w:rsidRPr="00316811" w:rsidRDefault="004516D7" w:rsidP="00F67F3A">
            <w:pPr>
              <w:pStyle w:val="Texto"/>
              <w:spacing w:after="94"/>
              <w:ind w:firstLine="0"/>
              <w:jc w:val="center"/>
              <w:rPr>
                <w:rFonts w:ascii="Verdana" w:hAnsi="Verdana"/>
                <w:b/>
                <w:sz w:val="16"/>
                <w:szCs w:val="16"/>
              </w:rPr>
            </w:pPr>
            <w:r w:rsidRPr="00316811">
              <w:rPr>
                <w:rFonts w:ascii="Verdana" w:hAnsi="Verdana"/>
                <w:b/>
                <w:sz w:val="16"/>
                <w:szCs w:val="16"/>
              </w:rPr>
              <w:t>Tipo</w:t>
            </w:r>
            <w:r w:rsidR="00DA01A9" w:rsidRPr="00316811">
              <w:rPr>
                <w:rFonts w:ascii="Verdana" w:hAnsi="Verdana"/>
                <w:b/>
                <w:sz w:val="16"/>
                <w:szCs w:val="16"/>
              </w:rPr>
              <w:t xml:space="preserve"> </w:t>
            </w:r>
            <w:r w:rsidRPr="00316811">
              <w:rPr>
                <w:rFonts w:ascii="Verdana" w:hAnsi="Verdana"/>
                <w:b/>
                <w:sz w:val="16"/>
                <w:szCs w:val="16"/>
              </w:rPr>
              <w:t>y</w:t>
            </w:r>
            <w:r w:rsidR="00DA01A9" w:rsidRPr="00316811">
              <w:rPr>
                <w:rFonts w:ascii="Verdana" w:hAnsi="Verdana"/>
                <w:b/>
                <w:sz w:val="16"/>
                <w:szCs w:val="16"/>
              </w:rPr>
              <w:t xml:space="preserve"> </w:t>
            </w:r>
            <w:r w:rsidRPr="00316811">
              <w:rPr>
                <w:rFonts w:ascii="Verdana" w:hAnsi="Verdana"/>
                <w:b/>
                <w:sz w:val="16"/>
                <w:szCs w:val="16"/>
              </w:rPr>
              <w:t>Material</w:t>
            </w:r>
          </w:p>
        </w:tc>
        <w:tc>
          <w:tcPr>
            <w:tcW w:w="2771" w:type="pct"/>
            <w:tcBorders>
              <w:top w:val="single" w:sz="6" w:space="0" w:color="000000"/>
              <w:left w:val="single" w:sz="6" w:space="0" w:color="000000"/>
              <w:bottom w:val="single" w:sz="6" w:space="0" w:color="000000"/>
              <w:right w:val="single" w:sz="6" w:space="0" w:color="000000"/>
            </w:tcBorders>
          </w:tcPr>
          <w:p w14:paraId="064B4A3D" w14:textId="77777777" w:rsidR="004516D7" w:rsidRPr="00316811" w:rsidRDefault="004516D7" w:rsidP="00F67F3A">
            <w:pPr>
              <w:pStyle w:val="Texto"/>
              <w:spacing w:after="94"/>
              <w:ind w:firstLine="0"/>
              <w:jc w:val="center"/>
              <w:rPr>
                <w:rFonts w:ascii="Verdana" w:hAnsi="Verdana"/>
                <w:b/>
                <w:sz w:val="16"/>
                <w:szCs w:val="16"/>
              </w:rPr>
            </w:pPr>
            <w:r w:rsidRPr="00316811">
              <w:rPr>
                <w:rFonts w:ascii="Verdana" w:hAnsi="Verdana"/>
                <w:b/>
                <w:sz w:val="16"/>
                <w:szCs w:val="16"/>
              </w:rPr>
              <w:t>Categoría</w:t>
            </w:r>
          </w:p>
        </w:tc>
        <w:tc>
          <w:tcPr>
            <w:tcW w:w="473" w:type="pct"/>
            <w:tcBorders>
              <w:top w:val="single" w:sz="6" w:space="0" w:color="000000"/>
              <w:left w:val="single" w:sz="6" w:space="0" w:color="000000"/>
              <w:bottom w:val="single" w:sz="6" w:space="0" w:color="000000"/>
              <w:right w:val="single" w:sz="6" w:space="0" w:color="000000"/>
            </w:tcBorders>
          </w:tcPr>
          <w:p w14:paraId="116BC63A" w14:textId="77777777" w:rsidR="004516D7" w:rsidRPr="00316811" w:rsidRDefault="004516D7" w:rsidP="00F67F3A">
            <w:pPr>
              <w:pStyle w:val="Texto"/>
              <w:spacing w:after="94"/>
              <w:ind w:firstLine="0"/>
              <w:jc w:val="center"/>
              <w:rPr>
                <w:rFonts w:ascii="Verdana" w:hAnsi="Verdana"/>
                <w:b/>
                <w:sz w:val="16"/>
                <w:szCs w:val="16"/>
              </w:rPr>
            </w:pPr>
            <w:r w:rsidRPr="00316811">
              <w:rPr>
                <w:rFonts w:ascii="Verdana" w:hAnsi="Verdana"/>
                <w:b/>
                <w:sz w:val="16"/>
                <w:szCs w:val="16"/>
              </w:rPr>
              <w:t>Clave</w:t>
            </w:r>
          </w:p>
        </w:tc>
        <w:tc>
          <w:tcPr>
            <w:tcW w:w="556" w:type="pct"/>
            <w:tcBorders>
              <w:top w:val="single" w:sz="6" w:space="0" w:color="000000"/>
              <w:left w:val="single" w:sz="6" w:space="0" w:color="000000"/>
              <w:bottom w:val="single" w:sz="6" w:space="0" w:color="000000"/>
              <w:right w:val="single" w:sz="6" w:space="0" w:color="000000"/>
            </w:tcBorders>
          </w:tcPr>
          <w:p w14:paraId="6EA05E28" w14:textId="77777777" w:rsidR="004516D7" w:rsidRPr="00316811" w:rsidRDefault="004516D7" w:rsidP="00F67F3A">
            <w:pPr>
              <w:pStyle w:val="Texto"/>
              <w:spacing w:after="94"/>
              <w:ind w:firstLine="0"/>
              <w:jc w:val="center"/>
              <w:rPr>
                <w:rFonts w:ascii="Verdana" w:hAnsi="Verdana"/>
                <w:b/>
                <w:sz w:val="16"/>
                <w:szCs w:val="16"/>
              </w:rPr>
            </w:pPr>
            <w:r w:rsidRPr="00316811">
              <w:rPr>
                <w:rFonts w:ascii="Verdana" w:hAnsi="Verdana"/>
                <w:b/>
                <w:sz w:val="16"/>
                <w:szCs w:val="16"/>
              </w:rPr>
              <w:t>Párrafo</w:t>
            </w:r>
          </w:p>
        </w:tc>
      </w:tr>
      <w:tr w:rsidR="00755F27" w:rsidRPr="00316811" w14:paraId="2884B14A" w14:textId="77777777">
        <w:trPr>
          <w:trHeight w:val="20"/>
        </w:trPr>
        <w:tc>
          <w:tcPr>
            <w:tcW w:w="1200" w:type="pct"/>
            <w:vMerge w:val="restart"/>
            <w:tcBorders>
              <w:top w:val="single" w:sz="6" w:space="0" w:color="000000"/>
              <w:left w:val="single" w:sz="6" w:space="0" w:color="000000"/>
              <w:right w:val="single" w:sz="6" w:space="0" w:color="000000"/>
            </w:tcBorders>
          </w:tcPr>
          <w:p w14:paraId="25BCD5ED"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Metálicos</w:t>
            </w:r>
          </w:p>
          <w:p w14:paraId="5867A7A2"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tc>
        <w:tc>
          <w:tcPr>
            <w:tcW w:w="2771" w:type="pct"/>
            <w:tcBorders>
              <w:top w:val="single" w:sz="6" w:space="0" w:color="000000"/>
              <w:left w:val="single" w:sz="6" w:space="0" w:color="000000"/>
              <w:bottom w:val="single" w:sz="6" w:space="0" w:color="000000"/>
              <w:right w:val="single" w:sz="6" w:space="0" w:color="000000"/>
            </w:tcBorders>
          </w:tcPr>
          <w:p w14:paraId="1B96D715"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p>
        </w:tc>
        <w:tc>
          <w:tcPr>
            <w:tcW w:w="473" w:type="pct"/>
            <w:tcBorders>
              <w:top w:val="single" w:sz="6" w:space="0" w:color="000000"/>
              <w:left w:val="single" w:sz="6" w:space="0" w:color="000000"/>
              <w:bottom w:val="single" w:sz="6" w:space="0" w:color="000000"/>
              <w:right w:val="single" w:sz="6" w:space="0" w:color="000000"/>
            </w:tcBorders>
          </w:tcPr>
          <w:p w14:paraId="04C60352"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11A</w:t>
            </w:r>
          </w:p>
        </w:tc>
        <w:tc>
          <w:tcPr>
            <w:tcW w:w="556" w:type="pct"/>
            <w:vMerge w:val="restart"/>
            <w:tcBorders>
              <w:top w:val="single" w:sz="6" w:space="0" w:color="000000"/>
              <w:left w:val="single" w:sz="6" w:space="0" w:color="000000"/>
              <w:right w:val="single" w:sz="6" w:space="0" w:color="000000"/>
            </w:tcBorders>
          </w:tcPr>
          <w:p w14:paraId="3B7A073A"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6.5.1</w:t>
            </w:r>
          </w:p>
          <w:p w14:paraId="53741CE0"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(6.5.5.1)</w:t>
            </w:r>
          </w:p>
        </w:tc>
      </w:tr>
      <w:tr w:rsidR="00755F27" w:rsidRPr="00316811" w14:paraId="688D4A5D" w14:textId="77777777">
        <w:trPr>
          <w:trHeight w:val="20"/>
        </w:trPr>
        <w:tc>
          <w:tcPr>
            <w:tcW w:w="1200" w:type="pct"/>
            <w:vMerge/>
            <w:tcBorders>
              <w:left w:val="single" w:sz="6" w:space="0" w:color="000000"/>
              <w:right w:val="single" w:sz="6" w:space="0" w:color="000000"/>
            </w:tcBorders>
          </w:tcPr>
          <w:p w14:paraId="05923DA7"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653D402"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p>
        </w:tc>
        <w:tc>
          <w:tcPr>
            <w:tcW w:w="473" w:type="pct"/>
            <w:tcBorders>
              <w:top w:val="single" w:sz="6" w:space="0" w:color="000000"/>
              <w:left w:val="single" w:sz="6" w:space="0" w:color="000000"/>
              <w:bottom w:val="single" w:sz="6" w:space="0" w:color="000000"/>
              <w:right w:val="single" w:sz="6" w:space="0" w:color="000000"/>
            </w:tcBorders>
          </w:tcPr>
          <w:p w14:paraId="68F92E3C"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21A</w:t>
            </w:r>
          </w:p>
        </w:tc>
        <w:tc>
          <w:tcPr>
            <w:tcW w:w="556" w:type="pct"/>
            <w:vMerge/>
            <w:tcBorders>
              <w:left w:val="single" w:sz="6" w:space="0" w:color="000000"/>
              <w:right w:val="single" w:sz="6" w:space="0" w:color="000000"/>
            </w:tcBorders>
          </w:tcPr>
          <w:p w14:paraId="3A6FA803"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3A038388" w14:textId="77777777">
        <w:trPr>
          <w:trHeight w:val="20"/>
        </w:trPr>
        <w:tc>
          <w:tcPr>
            <w:tcW w:w="1200" w:type="pct"/>
            <w:vMerge/>
            <w:tcBorders>
              <w:left w:val="single" w:sz="6" w:space="0" w:color="000000"/>
              <w:bottom w:val="single" w:sz="6" w:space="0" w:color="000000"/>
              <w:right w:val="single" w:sz="6" w:space="0" w:color="000000"/>
            </w:tcBorders>
          </w:tcPr>
          <w:p w14:paraId="0F6AB25F"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0B499F29"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p>
        </w:tc>
        <w:tc>
          <w:tcPr>
            <w:tcW w:w="473" w:type="pct"/>
            <w:tcBorders>
              <w:top w:val="single" w:sz="6" w:space="0" w:color="000000"/>
              <w:left w:val="single" w:sz="6" w:space="0" w:color="000000"/>
              <w:bottom w:val="single" w:sz="6" w:space="0" w:color="000000"/>
              <w:right w:val="single" w:sz="6" w:space="0" w:color="000000"/>
            </w:tcBorders>
          </w:tcPr>
          <w:p w14:paraId="226BA7A9"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31A</w:t>
            </w:r>
          </w:p>
        </w:tc>
        <w:tc>
          <w:tcPr>
            <w:tcW w:w="556" w:type="pct"/>
            <w:vMerge/>
            <w:tcBorders>
              <w:left w:val="single" w:sz="6" w:space="0" w:color="000000"/>
              <w:right w:val="single" w:sz="6" w:space="0" w:color="000000"/>
            </w:tcBorders>
          </w:tcPr>
          <w:p w14:paraId="170BC7FA"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E410496" w14:textId="77777777">
        <w:trPr>
          <w:trHeight w:val="20"/>
        </w:trPr>
        <w:tc>
          <w:tcPr>
            <w:tcW w:w="1200" w:type="pct"/>
            <w:vMerge w:val="restart"/>
            <w:tcBorders>
              <w:top w:val="single" w:sz="6" w:space="0" w:color="000000"/>
              <w:left w:val="single" w:sz="6" w:space="0" w:color="000000"/>
              <w:right w:val="single" w:sz="6" w:space="0" w:color="000000"/>
            </w:tcBorders>
          </w:tcPr>
          <w:p w14:paraId="33D9DDB6"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aluminio</w:t>
            </w:r>
          </w:p>
        </w:tc>
        <w:tc>
          <w:tcPr>
            <w:tcW w:w="2771" w:type="pct"/>
            <w:tcBorders>
              <w:top w:val="single" w:sz="6" w:space="0" w:color="000000"/>
              <w:left w:val="single" w:sz="6" w:space="0" w:color="000000"/>
              <w:bottom w:val="single" w:sz="6" w:space="0" w:color="000000"/>
              <w:right w:val="single" w:sz="6" w:space="0" w:color="000000"/>
            </w:tcBorders>
          </w:tcPr>
          <w:p w14:paraId="481B58C6"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p>
        </w:tc>
        <w:tc>
          <w:tcPr>
            <w:tcW w:w="473" w:type="pct"/>
            <w:tcBorders>
              <w:top w:val="single" w:sz="6" w:space="0" w:color="000000"/>
              <w:left w:val="single" w:sz="6" w:space="0" w:color="000000"/>
              <w:bottom w:val="single" w:sz="6" w:space="0" w:color="000000"/>
              <w:right w:val="single" w:sz="6" w:space="0" w:color="000000"/>
            </w:tcBorders>
          </w:tcPr>
          <w:p w14:paraId="5C296C9C"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11B</w:t>
            </w:r>
          </w:p>
        </w:tc>
        <w:tc>
          <w:tcPr>
            <w:tcW w:w="556" w:type="pct"/>
            <w:vMerge/>
            <w:tcBorders>
              <w:left w:val="single" w:sz="6" w:space="0" w:color="000000"/>
              <w:right w:val="single" w:sz="6" w:space="0" w:color="000000"/>
            </w:tcBorders>
          </w:tcPr>
          <w:p w14:paraId="3C387DDB"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E2E6DF5" w14:textId="77777777">
        <w:trPr>
          <w:trHeight w:val="20"/>
        </w:trPr>
        <w:tc>
          <w:tcPr>
            <w:tcW w:w="1200" w:type="pct"/>
            <w:vMerge/>
            <w:tcBorders>
              <w:left w:val="single" w:sz="6" w:space="0" w:color="000000"/>
              <w:right w:val="single" w:sz="6" w:space="0" w:color="000000"/>
            </w:tcBorders>
          </w:tcPr>
          <w:p w14:paraId="7F59DA03"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50D9808"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p>
        </w:tc>
        <w:tc>
          <w:tcPr>
            <w:tcW w:w="473" w:type="pct"/>
            <w:tcBorders>
              <w:top w:val="single" w:sz="6" w:space="0" w:color="000000"/>
              <w:left w:val="single" w:sz="6" w:space="0" w:color="000000"/>
              <w:bottom w:val="single" w:sz="6" w:space="0" w:color="000000"/>
              <w:right w:val="single" w:sz="6" w:space="0" w:color="000000"/>
            </w:tcBorders>
          </w:tcPr>
          <w:p w14:paraId="658E36F5"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21B</w:t>
            </w:r>
          </w:p>
        </w:tc>
        <w:tc>
          <w:tcPr>
            <w:tcW w:w="556" w:type="pct"/>
            <w:vMerge/>
            <w:tcBorders>
              <w:left w:val="single" w:sz="6" w:space="0" w:color="000000"/>
              <w:right w:val="single" w:sz="6" w:space="0" w:color="000000"/>
            </w:tcBorders>
          </w:tcPr>
          <w:p w14:paraId="1BDF3CDB"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190E783A" w14:textId="77777777">
        <w:trPr>
          <w:trHeight w:val="20"/>
        </w:trPr>
        <w:tc>
          <w:tcPr>
            <w:tcW w:w="1200" w:type="pct"/>
            <w:vMerge/>
            <w:tcBorders>
              <w:left w:val="single" w:sz="6" w:space="0" w:color="000000"/>
              <w:bottom w:val="single" w:sz="6" w:space="0" w:color="000000"/>
              <w:right w:val="single" w:sz="6" w:space="0" w:color="000000"/>
            </w:tcBorders>
          </w:tcPr>
          <w:p w14:paraId="363D2606"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62E87BBC"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p>
        </w:tc>
        <w:tc>
          <w:tcPr>
            <w:tcW w:w="473" w:type="pct"/>
            <w:tcBorders>
              <w:top w:val="single" w:sz="6" w:space="0" w:color="000000"/>
              <w:left w:val="single" w:sz="6" w:space="0" w:color="000000"/>
              <w:bottom w:val="single" w:sz="6" w:space="0" w:color="000000"/>
              <w:right w:val="single" w:sz="6" w:space="0" w:color="000000"/>
            </w:tcBorders>
          </w:tcPr>
          <w:p w14:paraId="0BDFC70C"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31B</w:t>
            </w:r>
          </w:p>
        </w:tc>
        <w:tc>
          <w:tcPr>
            <w:tcW w:w="556" w:type="pct"/>
            <w:vMerge/>
            <w:tcBorders>
              <w:left w:val="single" w:sz="6" w:space="0" w:color="000000"/>
              <w:right w:val="single" w:sz="6" w:space="0" w:color="000000"/>
            </w:tcBorders>
          </w:tcPr>
          <w:p w14:paraId="22E3D27B"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1C525DE7" w14:textId="77777777">
        <w:trPr>
          <w:trHeight w:val="20"/>
        </w:trPr>
        <w:tc>
          <w:tcPr>
            <w:tcW w:w="1200" w:type="pct"/>
            <w:vMerge w:val="restart"/>
            <w:tcBorders>
              <w:top w:val="single" w:sz="6" w:space="0" w:color="000000"/>
              <w:left w:val="single" w:sz="6" w:space="0" w:color="000000"/>
              <w:right w:val="single" w:sz="6" w:space="0" w:color="000000"/>
            </w:tcBorders>
          </w:tcPr>
          <w:p w14:paraId="5B26FDBE"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N.</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metal</w:t>
            </w:r>
            <w:r w:rsidR="00DA01A9" w:rsidRPr="00316811">
              <w:rPr>
                <w:rFonts w:ascii="Verdana" w:hAnsi="Verdana"/>
                <w:sz w:val="16"/>
                <w:szCs w:val="16"/>
              </w:rPr>
              <w:t xml:space="preserve"> </w:t>
            </w:r>
            <w:r w:rsidRPr="00316811">
              <w:rPr>
                <w:rFonts w:ascii="Verdana" w:hAnsi="Verdana"/>
                <w:sz w:val="16"/>
                <w:szCs w:val="16"/>
              </w:rPr>
              <w:t>distinto</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acero</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aluminio</w:t>
            </w:r>
          </w:p>
        </w:tc>
        <w:tc>
          <w:tcPr>
            <w:tcW w:w="2771" w:type="pct"/>
            <w:tcBorders>
              <w:top w:val="single" w:sz="6" w:space="0" w:color="000000"/>
              <w:left w:val="single" w:sz="6" w:space="0" w:color="000000"/>
              <w:bottom w:val="single" w:sz="6" w:space="0" w:color="000000"/>
              <w:right w:val="single" w:sz="6" w:space="0" w:color="000000"/>
            </w:tcBorders>
          </w:tcPr>
          <w:p w14:paraId="01E15677"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p>
        </w:tc>
        <w:tc>
          <w:tcPr>
            <w:tcW w:w="473" w:type="pct"/>
            <w:tcBorders>
              <w:top w:val="single" w:sz="6" w:space="0" w:color="000000"/>
              <w:left w:val="single" w:sz="6" w:space="0" w:color="000000"/>
              <w:bottom w:val="single" w:sz="6" w:space="0" w:color="000000"/>
              <w:right w:val="single" w:sz="6" w:space="0" w:color="000000"/>
            </w:tcBorders>
          </w:tcPr>
          <w:p w14:paraId="3CBED10C"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11N</w:t>
            </w:r>
          </w:p>
        </w:tc>
        <w:tc>
          <w:tcPr>
            <w:tcW w:w="556" w:type="pct"/>
            <w:vMerge/>
            <w:tcBorders>
              <w:left w:val="single" w:sz="6" w:space="0" w:color="000000"/>
              <w:right w:val="single" w:sz="6" w:space="0" w:color="000000"/>
            </w:tcBorders>
          </w:tcPr>
          <w:p w14:paraId="7F668D94"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62C25787" w14:textId="77777777">
        <w:trPr>
          <w:trHeight w:val="20"/>
        </w:trPr>
        <w:tc>
          <w:tcPr>
            <w:tcW w:w="1200" w:type="pct"/>
            <w:vMerge/>
            <w:tcBorders>
              <w:left w:val="single" w:sz="6" w:space="0" w:color="000000"/>
              <w:right w:val="single" w:sz="6" w:space="0" w:color="000000"/>
            </w:tcBorders>
          </w:tcPr>
          <w:p w14:paraId="1EE93991"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74523090"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p>
        </w:tc>
        <w:tc>
          <w:tcPr>
            <w:tcW w:w="473" w:type="pct"/>
            <w:tcBorders>
              <w:top w:val="single" w:sz="6" w:space="0" w:color="000000"/>
              <w:left w:val="single" w:sz="6" w:space="0" w:color="000000"/>
              <w:bottom w:val="single" w:sz="6" w:space="0" w:color="000000"/>
              <w:right w:val="single" w:sz="6" w:space="0" w:color="000000"/>
            </w:tcBorders>
          </w:tcPr>
          <w:p w14:paraId="101DE9B2"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21N</w:t>
            </w:r>
          </w:p>
        </w:tc>
        <w:tc>
          <w:tcPr>
            <w:tcW w:w="556" w:type="pct"/>
            <w:vMerge/>
            <w:tcBorders>
              <w:left w:val="single" w:sz="6" w:space="0" w:color="000000"/>
              <w:right w:val="single" w:sz="6" w:space="0" w:color="000000"/>
            </w:tcBorders>
          </w:tcPr>
          <w:p w14:paraId="669AFBFF"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8F435EB" w14:textId="77777777">
        <w:trPr>
          <w:trHeight w:val="20"/>
        </w:trPr>
        <w:tc>
          <w:tcPr>
            <w:tcW w:w="1200" w:type="pct"/>
            <w:vMerge/>
            <w:tcBorders>
              <w:left w:val="single" w:sz="6" w:space="0" w:color="000000"/>
              <w:bottom w:val="single" w:sz="6" w:space="0" w:color="000000"/>
              <w:right w:val="single" w:sz="6" w:space="0" w:color="000000"/>
            </w:tcBorders>
          </w:tcPr>
          <w:p w14:paraId="54A4B37A"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4D863C91"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p>
        </w:tc>
        <w:tc>
          <w:tcPr>
            <w:tcW w:w="473" w:type="pct"/>
            <w:tcBorders>
              <w:top w:val="single" w:sz="6" w:space="0" w:color="000000"/>
              <w:left w:val="single" w:sz="6" w:space="0" w:color="000000"/>
              <w:bottom w:val="single" w:sz="6" w:space="0" w:color="000000"/>
              <w:right w:val="single" w:sz="6" w:space="0" w:color="000000"/>
            </w:tcBorders>
          </w:tcPr>
          <w:p w14:paraId="31CE5A12"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31N</w:t>
            </w:r>
          </w:p>
        </w:tc>
        <w:tc>
          <w:tcPr>
            <w:tcW w:w="556" w:type="pct"/>
            <w:vMerge/>
            <w:tcBorders>
              <w:left w:val="single" w:sz="6" w:space="0" w:color="000000"/>
              <w:bottom w:val="single" w:sz="6" w:space="0" w:color="000000"/>
              <w:right w:val="single" w:sz="6" w:space="0" w:color="000000"/>
            </w:tcBorders>
          </w:tcPr>
          <w:p w14:paraId="546244BF"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A06E389" w14:textId="77777777">
        <w:trPr>
          <w:trHeight w:val="20"/>
        </w:trPr>
        <w:tc>
          <w:tcPr>
            <w:tcW w:w="1200" w:type="pct"/>
            <w:vMerge w:val="restart"/>
            <w:tcBorders>
              <w:top w:val="single" w:sz="6" w:space="0" w:color="000000"/>
              <w:left w:val="single" w:sz="6" w:space="0" w:color="000000"/>
              <w:right w:val="single" w:sz="6" w:space="0" w:color="000000"/>
            </w:tcBorders>
          </w:tcPr>
          <w:p w14:paraId="2BC54CBE"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Flexibles</w:t>
            </w:r>
          </w:p>
          <w:p w14:paraId="4B1DDCBB" w14:textId="77777777" w:rsidR="00755F27" w:rsidRPr="00316811" w:rsidRDefault="006A226A" w:rsidP="00F67F3A">
            <w:pPr>
              <w:pStyle w:val="Texto"/>
              <w:spacing w:after="94"/>
              <w:ind w:firstLine="0"/>
              <w:rPr>
                <w:rFonts w:ascii="Verdana" w:hAnsi="Verdana"/>
                <w:sz w:val="16"/>
                <w:szCs w:val="16"/>
              </w:rPr>
            </w:pPr>
            <w:r w:rsidRPr="00316811">
              <w:rPr>
                <w:rFonts w:ascii="Verdana" w:hAnsi="Verdana"/>
                <w:sz w:val="16"/>
                <w:szCs w:val="16"/>
              </w:rPr>
              <w:t xml:space="preserve"> </w:t>
            </w:r>
            <w:r w:rsidR="00755F27" w:rsidRPr="00316811">
              <w:rPr>
                <w:rFonts w:ascii="Verdana" w:hAnsi="Verdana"/>
                <w:sz w:val="16"/>
                <w:szCs w:val="16"/>
              </w:rPr>
              <w:t>H.</w:t>
            </w:r>
            <w:r w:rsidR="00DA01A9" w:rsidRPr="00316811">
              <w:rPr>
                <w:rFonts w:ascii="Verdana" w:hAnsi="Verdana"/>
                <w:sz w:val="16"/>
                <w:szCs w:val="16"/>
              </w:rPr>
              <w:t xml:space="preserve"> </w:t>
            </w:r>
            <w:r w:rsidR="00755F27" w:rsidRPr="00316811">
              <w:rPr>
                <w:rFonts w:ascii="Verdana" w:hAnsi="Verdana"/>
                <w:sz w:val="16"/>
                <w:szCs w:val="16"/>
              </w:rPr>
              <w:t>De</w:t>
            </w:r>
            <w:r w:rsidR="00DA01A9" w:rsidRPr="00316811">
              <w:rPr>
                <w:rFonts w:ascii="Verdana" w:hAnsi="Verdana"/>
                <w:sz w:val="16"/>
                <w:szCs w:val="16"/>
              </w:rPr>
              <w:t xml:space="preserve"> </w:t>
            </w:r>
            <w:r w:rsidR="00755F27" w:rsidRPr="00316811">
              <w:rPr>
                <w:rFonts w:ascii="Verdana" w:hAnsi="Verdana"/>
                <w:sz w:val="16"/>
                <w:szCs w:val="16"/>
              </w:rPr>
              <w:t>plástico</w:t>
            </w:r>
          </w:p>
          <w:p w14:paraId="53A9C541" w14:textId="77777777" w:rsidR="00755F27" w:rsidRPr="00316811" w:rsidRDefault="00755F27" w:rsidP="00F67F3A">
            <w:pPr>
              <w:pStyle w:val="Texto"/>
              <w:spacing w:after="94"/>
              <w:ind w:firstLine="0"/>
              <w:rPr>
                <w:rFonts w:ascii="Verdana" w:hAnsi="Verdana"/>
                <w:sz w:val="16"/>
                <w:szCs w:val="16"/>
              </w:rPr>
            </w:pPr>
          </w:p>
          <w:p w14:paraId="330127DB" w14:textId="77777777" w:rsidR="00755F27" w:rsidRPr="00316811" w:rsidRDefault="00755F27" w:rsidP="00F67F3A">
            <w:pPr>
              <w:pStyle w:val="Texto"/>
              <w:spacing w:after="94"/>
              <w:ind w:firstLine="0"/>
              <w:rPr>
                <w:rFonts w:ascii="Verdana" w:hAnsi="Verdana"/>
                <w:sz w:val="16"/>
                <w:szCs w:val="16"/>
              </w:rPr>
            </w:pPr>
          </w:p>
          <w:p w14:paraId="4E62BCD9" w14:textId="77777777" w:rsidR="00755F27" w:rsidRPr="00316811" w:rsidRDefault="006A226A" w:rsidP="00F67F3A">
            <w:pPr>
              <w:pStyle w:val="Texto"/>
              <w:spacing w:after="94"/>
              <w:ind w:firstLine="0"/>
              <w:rPr>
                <w:rFonts w:ascii="Verdana" w:hAnsi="Verdana"/>
                <w:sz w:val="16"/>
                <w:szCs w:val="16"/>
              </w:rPr>
            </w:pPr>
            <w:r w:rsidRPr="00316811">
              <w:rPr>
                <w:rFonts w:ascii="Verdana" w:hAnsi="Verdana"/>
                <w:sz w:val="16"/>
                <w:szCs w:val="16"/>
              </w:rPr>
              <w:lastRenderedPageBreak/>
              <w:t xml:space="preserve"> </w:t>
            </w:r>
            <w:r w:rsidR="00755F27" w:rsidRPr="00316811">
              <w:rPr>
                <w:rFonts w:ascii="Verdana" w:hAnsi="Verdana"/>
                <w:sz w:val="16"/>
                <w:szCs w:val="16"/>
              </w:rPr>
              <w:t>L.</w:t>
            </w:r>
            <w:r w:rsidR="00DA01A9" w:rsidRPr="00316811">
              <w:rPr>
                <w:rFonts w:ascii="Verdana" w:hAnsi="Verdana"/>
                <w:sz w:val="16"/>
                <w:szCs w:val="16"/>
              </w:rPr>
              <w:t xml:space="preserve"> </w:t>
            </w:r>
            <w:r w:rsidR="00755F27" w:rsidRPr="00316811">
              <w:rPr>
                <w:rFonts w:ascii="Verdana" w:hAnsi="Verdana"/>
                <w:sz w:val="16"/>
                <w:szCs w:val="16"/>
              </w:rPr>
              <w:t>De</w:t>
            </w:r>
            <w:r w:rsidR="00DA01A9" w:rsidRPr="00316811">
              <w:rPr>
                <w:rFonts w:ascii="Verdana" w:hAnsi="Verdana"/>
                <w:sz w:val="16"/>
                <w:szCs w:val="16"/>
              </w:rPr>
              <w:t xml:space="preserve"> </w:t>
            </w:r>
            <w:r w:rsidR="00755F27" w:rsidRPr="00316811">
              <w:rPr>
                <w:rFonts w:ascii="Verdana" w:hAnsi="Verdana"/>
                <w:sz w:val="16"/>
                <w:szCs w:val="16"/>
              </w:rPr>
              <w:t>materias</w:t>
            </w:r>
            <w:r w:rsidR="00DA01A9" w:rsidRPr="00316811">
              <w:rPr>
                <w:rFonts w:ascii="Verdana" w:hAnsi="Verdana"/>
                <w:sz w:val="16"/>
                <w:szCs w:val="16"/>
              </w:rPr>
              <w:t xml:space="preserve"> </w:t>
            </w:r>
            <w:r w:rsidR="00755F27" w:rsidRPr="00316811">
              <w:rPr>
                <w:rFonts w:ascii="Verdana" w:hAnsi="Verdana"/>
                <w:sz w:val="16"/>
                <w:szCs w:val="16"/>
              </w:rPr>
              <w:t>textiles</w:t>
            </w:r>
          </w:p>
          <w:p w14:paraId="3CF3A4D4"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M.</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papel</w:t>
            </w:r>
          </w:p>
        </w:tc>
        <w:tc>
          <w:tcPr>
            <w:tcW w:w="2771" w:type="pct"/>
            <w:tcBorders>
              <w:top w:val="single" w:sz="6" w:space="0" w:color="000000"/>
              <w:left w:val="single" w:sz="6" w:space="0" w:color="000000"/>
              <w:bottom w:val="single" w:sz="6" w:space="0" w:color="000000"/>
              <w:right w:val="single" w:sz="6" w:space="0" w:color="000000"/>
            </w:tcBorders>
          </w:tcPr>
          <w:p w14:paraId="6A07243E"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lastRenderedPageBreak/>
              <w:t>de</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ni</w:t>
            </w:r>
            <w:r w:rsidR="00DA01A9" w:rsidRPr="00316811">
              <w:rPr>
                <w:rFonts w:ascii="Verdana" w:hAnsi="Verdana"/>
                <w:sz w:val="16"/>
                <w:szCs w:val="16"/>
              </w:rPr>
              <w:t xml:space="preserve"> </w:t>
            </w:r>
            <w:r w:rsidRPr="00316811">
              <w:rPr>
                <w:rFonts w:ascii="Verdana" w:hAnsi="Verdana"/>
                <w:sz w:val="16"/>
                <w:szCs w:val="16"/>
              </w:rPr>
              <w:t>forro</w:t>
            </w:r>
          </w:p>
        </w:tc>
        <w:tc>
          <w:tcPr>
            <w:tcW w:w="473" w:type="pct"/>
            <w:tcBorders>
              <w:top w:val="single" w:sz="6" w:space="0" w:color="000000"/>
              <w:left w:val="single" w:sz="6" w:space="0" w:color="000000"/>
              <w:bottom w:val="single" w:sz="6" w:space="0" w:color="000000"/>
              <w:right w:val="single" w:sz="6" w:space="0" w:color="000000"/>
            </w:tcBorders>
          </w:tcPr>
          <w:p w14:paraId="2F064673"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13H1</w:t>
            </w:r>
          </w:p>
        </w:tc>
        <w:tc>
          <w:tcPr>
            <w:tcW w:w="556" w:type="pct"/>
            <w:vMerge w:val="restart"/>
            <w:tcBorders>
              <w:top w:val="single" w:sz="6" w:space="0" w:color="000000"/>
              <w:left w:val="single" w:sz="6" w:space="0" w:color="000000"/>
              <w:right w:val="single" w:sz="6" w:space="0" w:color="000000"/>
            </w:tcBorders>
          </w:tcPr>
          <w:p w14:paraId="1EC98125"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6.5.2</w:t>
            </w:r>
          </w:p>
          <w:p w14:paraId="336C3A57"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(6.5.5.2)</w:t>
            </w:r>
          </w:p>
        </w:tc>
      </w:tr>
      <w:tr w:rsidR="00755F27" w:rsidRPr="00316811" w14:paraId="001070E9" w14:textId="77777777">
        <w:trPr>
          <w:trHeight w:val="20"/>
        </w:trPr>
        <w:tc>
          <w:tcPr>
            <w:tcW w:w="1200" w:type="pct"/>
            <w:vMerge/>
            <w:tcBorders>
              <w:left w:val="single" w:sz="6" w:space="0" w:color="000000"/>
              <w:right w:val="single" w:sz="6" w:space="0" w:color="000000"/>
            </w:tcBorders>
          </w:tcPr>
          <w:p w14:paraId="5553E6FE"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0ED19184"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revestimiento</w:t>
            </w:r>
          </w:p>
        </w:tc>
        <w:tc>
          <w:tcPr>
            <w:tcW w:w="473" w:type="pct"/>
            <w:tcBorders>
              <w:top w:val="single" w:sz="6" w:space="0" w:color="000000"/>
              <w:left w:val="single" w:sz="6" w:space="0" w:color="000000"/>
              <w:bottom w:val="single" w:sz="6" w:space="0" w:color="000000"/>
              <w:right w:val="single" w:sz="6" w:space="0" w:color="000000"/>
            </w:tcBorders>
          </w:tcPr>
          <w:p w14:paraId="18C8365E"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13H2</w:t>
            </w:r>
          </w:p>
        </w:tc>
        <w:tc>
          <w:tcPr>
            <w:tcW w:w="556" w:type="pct"/>
            <w:vMerge/>
            <w:tcBorders>
              <w:left w:val="single" w:sz="6" w:space="0" w:color="000000"/>
              <w:right w:val="single" w:sz="6" w:space="0" w:color="000000"/>
            </w:tcBorders>
          </w:tcPr>
          <w:p w14:paraId="53DA7D94"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06D93EBC" w14:textId="77777777">
        <w:trPr>
          <w:trHeight w:val="20"/>
        </w:trPr>
        <w:tc>
          <w:tcPr>
            <w:tcW w:w="1200" w:type="pct"/>
            <w:vMerge/>
            <w:tcBorders>
              <w:left w:val="single" w:sz="6" w:space="0" w:color="000000"/>
              <w:right w:val="single" w:sz="6" w:space="0" w:color="000000"/>
            </w:tcBorders>
          </w:tcPr>
          <w:p w14:paraId="11C83B77"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499E0D23"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forrados</w:t>
            </w:r>
          </w:p>
        </w:tc>
        <w:tc>
          <w:tcPr>
            <w:tcW w:w="473" w:type="pct"/>
            <w:tcBorders>
              <w:top w:val="single" w:sz="6" w:space="0" w:color="000000"/>
              <w:left w:val="single" w:sz="6" w:space="0" w:color="000000"/>
              <w:bottom w:val="single" w:sz="6" w:space="0" w:color="000000"/>
              <w:right w:val="single" w:sz="6" w:space="0" w:color="000000"/>
            </w:tcBorders>
          </w:tcPr>
          <w:p w14:paraId="4F6AD518"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13H3</w:t>
            </w:r>
          </w:p>
        </w:tc>
        <w:tc>
          <w:tcPr>
            <w:tcW w:w="556" w:type="pct"/>
            <w:vMerge/>
            <w:tcBorders>
              <w:left w:val="single" w:sz="6" w:space="0" w:color="000000"/>
              <w:right w:val="single" w:sz="6" w:space="0" w:color="000000"/>
            </w:tcBorders>
          </w:tcPr>
          <w:p w14:paraId="507DD821"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753DAAA1" w14:textId="77777777">
        <w:trPr>
          <w:trHeight w:val="20"/>
        </w:trPr>
        <w:tc>
          <w:tcPr>
            <w:tcW w:w="1200" w:type="pct"/>
            <w:vMerge/>
            <w:tcBorders>
              <w:left w:val="single" w:sz="6" w:space="0" w:color="000000"/>
              <w:right w:val="single" w:sz="6" w:space="0" w:color="000000"/>
            </w:tcBorders>
          </w:tcPr>
          <w:p w14:paraId="5748767B"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11F631C4"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forro</w:t>
            </w:r>
          </w:p>
        </w:tc>
        <w:tc>
          <w:tcPr>
            <w:tcW w:w="473" w:type="pct"/>
            <w:tcBorders>
              <w:top w:val="single" w:sz="6" w:space="0" w:color="000000"/>
              <w:left w:val="single" w:sz="6" w:space="0" w:color="000000"/>
              <w:bottom w:val="single" w:sz="6" w:space="0" w:color="000000"/>
              <w:right w:val="single" w:sz="6" w:space="0" w:color="000000"/>
            </w:tcBorders>
          </w:tcPr>
          <w:p w14:paraId="2CDFE0F4"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13H4</w:t>
            </w:r>
          </w:p>
        </w:tc>
        <w:tc>
          <w:tcPr>
            <w:tcW w:w="556" w:type="pct"/>
            <w:vMerge/>
            <w:tcBorders>
              <w:left w:val="single" w:sz="6" w:space="0" w:color="000000"/>
              <w:right w:val="single" w:sz="6" w:space="0" w:color="000000"/>
            </w:tcBorders>
          </w:tcPr>
          <w:p w14:paraId="23C5C5B0"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2AB0493" w14:textId="77777777">
        <w:trPr>
          <w:trHeight w:val="20"/>
        </w:trPr>
        <w:tc>
          <w:tcPr>
            <w:tcW w:w="1200" w:type="pct"/>
            <w:vMerge/>
            <w:tcBorders>
              <w:left w:val="single" w:sz="6" w:space="0" w:color="000000"/>
              <w:right w:val="single" w:sz="6" w:space="0" w:color="000000"/>
            </w:tcBorders>
          </w:tcPr>
          <w:p w14:paraId="59C7DD72"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63873B19"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película</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p>
        </w:tc>
        <w:tc>
          <w:tcPr>
            <w:tcW w:w="473" w:type="pct"/>
            <w:tcBorders>
              <w:top w:val="single" w:sz="6" w:space="0" w:color="000000"/>
              <w:left w:val="single" w:sz="6" w:space="0" w:color="000000"/>
              <w:bottom w:val="single" w:sz="6" w:space="0" w:color="000000"/>
              <w:right w:val="single" w:sz="6" w:space="0" w:color="000000"/>
            </w:tcBorders>
          </w:tcPr>
          <w:p w14:paraId="55F3225F"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13H5</w:t>
            </w:r>
          </w:p>
        </w:tc>
        <w:tc>
          <w:tcPr>
            <w:tcW w:w="556" w:type="pct"/>
            <w:vMerge/>
            <w:tcBorders>
              <w:left w:val="single" w:sz="6" w:space="0" w:color="000000"/>
              <w:right w:val="single" w:sz="6" w:space="0" w:color="000000"/>
            </w:tcBorders>
          </w:tcPr>
          <w:p w14:paraId="6B7A6CC0"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3630C85C" w14:textId="77777777">
        <w:trPr>
          <w:trHeight w:val="20"/>
        </w:trPr>
        <w:tc>
          <w:tcPr>
            <w:tcW w:w="1200" w:type="pct"/>
            <w:vMerge/>
            <w:tcBorders>
              <w:left w:val="single" w:sz="6" w:space="0" w:color="000000"/>
              <w:right w:val="single" w:sz="6" w:space="0" w:color="000000"/>
            </w:tcBorders>
          </w:tcPr>
          <w:p w14:paraId="05DB5AF1"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4B3C735E"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ni</w:t>
            </w:r>
            <w:r w:rsidR="00DA01A9" w:rsidRPr="00316811">
              <w:rPr>
                <w:rFonts w:ascii="Verdana" w:hAnsi="Verdana"/>
                <w:sz w:val="16"/>
                <w:szCs w:val="16"/>
              </w:rPr>
              <w:t xml:space="preserve"> </w:t>
            </w:r>
            <w:r w:rsidRPr="00316811">
              <w:rPr>
                <w:rFonts w:ascii="Verdana" w:hAnsi="Verdana"/>
                <w:sz w:val="16"/>
                <w:szCs w:val="16"/>
              </w:rPr>
              <w:t>forro</w:t>
            </w:r>
          </w:p>
        </w:tc>
        <w:tc>
          <w:tcPr>
            <w:tcW w:w="473" w:type="pct"/>
            <w:tcBorders>
              <w:top w:val="single" w:sz="6" w:space="0" w:color="000000"/>
              <w:left w:val="single" w:sz="6" w:space="0" w:color="000000"/>
              <w:bottom w:val="single" w:sz="6" w:space="0" w:color="000000"/>
              <w:right w:val="single" w:sz="6" w:space="0" w:color="000000"/>
            </w:tcBorders>
          </w:tcPr>
          <w:p w14:paraId="6922B03E"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13L1</w:t>
            </w:r>
          </w:p>
        </w:tc>
        <w:tc>
          <w:tcPr>
            <w:tcW w:w="556" w:type="pct"/>
            <w:vMerge/>
            <w:tcBorders>
              <w:left w:val="single" w:sz="6" w:space="0" w:color="000000"/>
              <w:right w:val="single" w:sz="6" w:space="0" w:color="000000"/>
            </w:tcBorders>
          </w:tcPr>
          <w:p w14:paraId="72D02538"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56DF4F73" w14:textId="77777777">
        <w:trPr>
          <w:trHeight w:val="20"/>
        </w:trPr>
        <w:tc>
          <w:tcPr>
            <w:tcW w:w="1200" w:type="pct"/>
            <w:vMerge/>
            <w:tcBorders>
              <w:left w:val="single" w:sz="6" w:space="0" w:color="000000"/>
              <w:right w:val="single" w:sz="6" w:space="0" w:color="000000"/>
            </w:tcBorders>
          </w:tcPr>
          <w:p w14:paraId="0883445F"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2EE2A6E9"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revestimiento</w:t>
            </w:r>
          </w:p>
        </w:tc>
        <w:tc>
          <w:tcPr>
            <w:tcW w:w="473" w:type="pct"/>
            <w:tcBorders>
              <w:top w:val="single" w:sz="6" w:space="0" w:color="000000"/>
              <w:left w:val="single" w:sz="6" w:space="0" w:color="000000"/>
              <w:bottom w:val="single" w:sz="6" w:space="0" w:color="000000"/>
              <w:right w:val="single" w:sz="6" w:space="0" w:color="000000"/>
            </w:tcBorders>
          </w:tcPr>
          <w:p w14:paraId="482A0D8A"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13L2</w:t>
            </w:r>
          </w:p>
        </w:tc>
        <w:tc>
          <w:tcPr>
            <w:tcW w:w="556" w:type="pct"/>
            <w:vMerge/>
            <w:tcBorders>
              <w:left w:val="single" w:sz="6" w:space="0" w:color="000000"/>
              <w:right w:val="single" w:sz="6" w:space="0" w:color="000000"/>
            </w:tcBorders>
          </w:tcPr>
          <w:p w14:paraId="10563942"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010D60BB" w14:textId="77777777">
        <w:trPr>
          <w:trHeight w:val="20"/>
        </w:trPr>
        <w:tc>
          <w:tcPr>
            <w:tcW w:w="1200" w:type="pct"/>
            <w:vMerge/>
            <w:tcBorders>
              <w:left w:val="single" w:sz="6" w:space="0" w:color="000000"/>
              <w:right w:val="single" w:sz="6" w:space="0" w:color="000000"/>
            </w:tcBorders>
          </w:tcPr>
          <w:p w14:paraId="4FF7CAA4"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7025C393"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forrados</w:t>
            </w:r>
          </w:p>
        </w:tc>
        <w:tc>
          <w:tcPr>
            <w:tcW w:w="473" w:type="pct"/>
            <w:tcBorders>
              <w:top w:val="single" w:sz="6" w:space="0" w:color="000000"/>
              <w:left w:val="single" w:sz="6" w:space="0" w:color="000000"/>
              <w:bottom w:val="single" w:sz="6" w:space="0" w:color="000000"/>
              <w:right w:val="single" w:sz="6" w:space="0" w:color="000000"/>
            </w:tcBorders>
          </w:tcPr>
          <w:p w14:paraId="73CCE1F9"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13L3</w:t>
            </w:r>
          </w:p>
        </w:tc>
        <w:tc>
          <w:tcPr>
            <w:tcW w:w="556" w:type="pct"/>
            <w:vMerge/>
            <w:tcBorders>
              <w:left w:val="single" w:sz="6" w:space="0" w:color="000000"/>
              <w:right w:val="single" w:sz="6" w:space="0" w:color="000000"/>
            </w:tcBorders>
          </w:tcPr>
          <w:p w14:paraId="16060C2A"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71BA0AC4" w14:textId="77777777">
        <w:trPr>
          <w:trHeight w:val="20"/>
        </w:trPr>
        <w:tc>
          <w:tcPr>
            <w:tcW w:w="1200" w:type="pct"/>
            <w:vMerge/>
            <w:tcBorders>
              <w:left w:val="single" w:sz="6" w:space="0" w:color="000000"/>
              <w:right w:val="single" w:sz="6" w:space="0" w:color="000000"/>
            </w:tcBorders>
          </w:tcPr>
          <w:p w14:paraId="7944A59F"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992ADBC"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revestimiento</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forro</w:t>
            </w:r>
          </w:p>
        </w:tc>
        <w:tc>
          <w:tcPr>
            <w:tcW w:w="473" w:type="pct"/>
            <w:tcBorders>
              <w:top w:val="single" w:sz="6" w:space="0" w:color="000000"/>
              <w:left w:val="single" w:sz="6" w:space="0" w:color="000000"/>
              <w:bottom w:val="single" w:sz="6" w:space="0" w:color="000000"/>
              <w:right w:val="single" w:sz="6" w:space="0" w:color="000000"/>
            </w:tcBorders>
          </w:tcPr>
          <w:p w14:paraId="6B1FFD1B"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13L4</w:t>
            </w:r>
          </w:p>
        </w:tc>
        <w:tc>
          <w:tcPr>
            <w:tcW w:w="556" w:type="pct"/>
            <w:vMerge/>
            <w:tcBorders>
              <w:left w:val="single" w:sz="6" w:space="0" w:color="000000"/>
              <w:right w:val="single" w:sz="6" w:space="0" w:color="000000"/>
            </w:tcBorders>
          </w:tcPr>
          <w:p w14:paraId="453DDFA8"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05CC9FBE" w14:textId="77777777">
        <w:trPr>
          <w:trHeight w:val="20"/>
        </w:trPr>
        <w:tc>
          <w:tcPr>
            <w:tcW w:w="1200" w:type="pct"/>
            <w:vMerge/>
            <w:tcBorders>
              <w:left w:val="single" w:sz="6" w:space="0" w:color="000000"/>
              <w:right w:val="single" w:sz="6" w:space="0" w:color="000000"/>
            </w:tcBorders>
          </w:tcPr>
          <w:p w14:paraId="093C0023"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DDDE6CD"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varias</w:t>
            </w:r>
            <w:r w:rsidR="00DA01A9" w:rsidRPr="00316811">
              <w:rPr>
                <w:rFonts w:ascii="Verdana" w:hAnsi="Verdana"/>
                <w:sz w:val="16"/>
                <w:szCs w:val="16"/>
              </w:rPr>
              <w:t xml:space="preserve"> </w:t>
            </w:r>
            <w:r w:rsidRPr="00316811">
              <w:rPr>
                <w:rFonts w:ascii="Verdana" w:hAnsi="Verdana"/>
                <w:sz w:val="16"/>
                <w:szCs w:val="16"/>
              </w:rPr>
              <w:t>hojas</w:t>
            </w:r>
          </w:p>
        </w:tc>
        <w:tc>
          <w:tcPr>
            <w:tcW w:w="473" w:type="pct"/>
            <w:tcBorders>
              <w:top w:val="single" w:sz="6" w:space="0" w:color="000000"/>
              <w:left w:val="single" w:sz="6" w:space="0" w:color="000000"/>
              <w:bottom w:val="single" w:sz="6" w:space="0" w:color="000000"/>
              <w:right w:val="single" w:sz="6" w:space="0" w:color="000000"/>
            </w:tcBorders>
          </w:tcPr>
          <w:p w14:paraId="24EC2722"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13M1</w:t>
            </w:r>
          </w:p>
        </w:tc>
        <w:tc>
          <w:tcPr>
            <w:tcW w:w="556" w:type="pct"/>
            <w:vMerge/>
            <w:tcBorders>
              <w:left w:val="single" w:sz="6" w:space="0" w:color="000000"/>
              <w:right w:val="single" w:sz="6" w:space="0" w:color="000000"/>
            </w:tcBorders>
          </w:tcPr>
          <w:p w14:paraId="12A602F8"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65D9FBF8" w14:textId="77777777">
        <w:trPr>
          <w:trHeight w:val="20"/>
        </w:trPr>
        <w:tc>
          <w:tcPr>
            <w:tcW w:w="1200" w:type="pct"/>
            <w:vMerge/>
            <w:tcBorders>
              <w:left w:val="single" w:sz="6" w:space="0" w:color="000000"/>
              <w:bottom w:val="single" w:sz="6" w:space="0" w:color="000000"/>
              <w:right w:val="single" w:sz="6" w:space="0" w:color="000000"/>
            </w:tcBorders>
          </w:tcPr>
          <w:p w14:paraId="1618DF9E" w14:textId="77777777" w:rsidR="00755F27" w:rsidRPr="00316811" w:rsidRDefault="00755F27" w:rsidP="00F67F3A">
            <w:pPr>
              <w:pStyle w:val="Texto"/>
              <w:spacing w:after="9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3476E97" w14:textId="77777777" w:rsidR="00755F27" w:rsidRPr="00316811" w:rsidRDefault="00755F27" w:rsidP="00F67F3A">
            <w:pPr>
              <w:pStyle w:val="Texto"/>
              <w:spacing w:after="9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varias</w:t>
            </w:r>
            <w:r w:rsidR="00DA01A9" w:rsidRPr="00316811">
              <w:rPr>
                <w:rFonts w:ascii="Verdana" w:hAnsi="Verdana"/>
                <w:sz w:val="16"/>
                <w:szCs w:val="16"/>
              </w:rPr>
              <w:t xml:space="preserve"> </w:t>
            </w:r>
            <w:r w:rsidRPr="00316811">
              <w:rPr>
                <w:rFonts w:ascii="Verdana" w:hAnsi="Verdana"/>
                <w:sz w:val="16"/>
                <w:szCs w:val="16"/>
              </w:rPr>
              <w:t>hojas,</w:t>
            </w:r>
            <w:r w:rsidR="00DA01A9" w:rsidRPr="00316811">
              <w:rPr>
                <w:rFonts w:ascii="Verdana" w:hAnsi="Verdana"/>
                <w:sz w:val="16"/>
                <w:szCs w:val="16"/>
              </w:rPr>
              <w:t xml:space="preserve"> </w:t>
            </w:r>
            <w:r w:rsidRPr="00316811">
              <w:rPr>
                <w:rFonts w:ascii="Verdana" w:hAnsi="Verdana"/>
                <w:sz w:val="16"/>
                <w:szCs w:val="16"/>
              </w:rPr>
              <w:t>resistentes</w:t>
            </w:r>
            <w:r w:rsidR="00DA01A9" w:rsidRPr="00316811">
              <w:rPr>
                <w:rFonts w:ascii="Verdana" w:hAnsi="Verdana"/>
                <w:sz w:val="16"/>
                <w:szCs w:val="16"/>
              </w:rPr>
              <w:t xml:space="preserve"> </w:t>
            </w: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agua</w:t>
            </w:r>
          </w:p>
        </w:tc>
        <w:tc>
          <w:tcPr>
            <w:tcW w:w="473" w:type="pct"/>
            <w:tcBorders>
              <w:top w:val="single" w:sz="6" w:space="0" w:color="000000"/>
              <w:left w:val="single" w:sz="6" w:space="0" w:color="000000"/>
              <w:bottom w:val="single" w:sz="6" w:space="0" w:color="000000"/>
              <w:right w:val="single" w:sz="6" w:space="0" w:color="000000"/>
            </w:tcBorders>
          </w:tcPr>
          <w:p w14:paraId="766A678D" w14:textId="77777777" w:rsidR="00755F27" w:rsidRPr="00316811" w:rsidRDefault="00755F27" w:rsidP="00F67F3A">
            <w:pPr>
              <w:pStyle w:val="Texto"/>
              <w:spacing w:after="94"/>
              <w:ind w:firstLine="0"/>
              <w:jc w:val="center"/>
              <w:rPr>
                <w:rFonts w:ascii="Verdana" w:hAnsi="Verdana"/>
                <w:sz w:val="16"/>
                <w:szCs w:val="16"/>
              </w:rPr>
            </w:pPr>
            <w:r w:rsidRPr="00316811">
              <w:rPr>
                <w:rFonts w:ascii="Verdana" w:hAnsi="Verdana"/>
                <w:sz w:val="16"/>
                <w:szCs w:val="16"/>
              </w:rPr>
              <w:t>13M2</w:t>
            </w:r>
          </w:p>
        </w:tc>
        <w:tc>
          <w:tcPr>
            <w:tcW w:w="556" w:type="pct"/>
            <w:vMerge/>
            <w:tcBorders>
              <w:left w:val="single" w:sz="6" w:space="0" w:color="000000"/>
              <w:bottom w:val="single" w:sz="6" w:space="0" w:color="000000"/>
              <w:right w:val="single" w:sz="6" w:space="0" w:color="000000"/>
            </w:tcBorders>
          </w:tcPr>
          <w:p w14:paraId="6B137E1D" w14:textId="77777777" w:rsidR="00755F27" w:rsidRPr="00316811" w:rsidRDefault="00755F27" w:rsidP="00F67F3A">
            <w:pPr>
              <w:pStyle w:val="Texto"/>
              <w:spacing w:after="94"/>
              <w:ind w:firstLine="0"/>
              <w:jc w:val="center"/>
              <w:rPr>
                <w:rFonts w:ascii="Verdana" w:hAnsi="Verdana"/>
                <w:sz w:val="16"/>
                <w:szCs w:val="16"/>
              </w:rPr>
            </w:pPr>
          </w:p>
        </w:tc>
      </w:tr>
      <w:tr w:rsidR="00755F27" w:rsidRPr="00316811" w14:paraId="24AD346C" w14:textId="77777777">
        <w:trPr>
          <w:trHeight w:val="20"/>
        </w:trPr>
        <w:tc>
          <w:tcPr>
            <w:tcW w:w="1200" w:type="pct"/>
            <w:vMerge w:val="restart"/>
            <w:tcBorders>
              <w:top w:val="single" w:sz="6" w:space="0" w:color="000000"/>
              <w:left w:val="single" w:sz="6" w:space="0" w:color="000000"/>
              <w:right w:val="single" w:sz="6" w:space="0" w:color="000000"/>
            </w:tcBorders>
          </w:tcPr>
          <w:p w14:paraId="76A44669"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H.</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2771" w:type="pct"/>
            <w:tcBorders>
              <w:top w:val="single" w:sz="6" w:space="0" w:color="000000"/>
              <w:left w:val="single" w:sz="6" w:space="0" w:color="000000"/>
              <w:bottom w:val="single" w:sz="6" w:space="0" w:color="000000"/>
              <w:right w:val="single" w:sz="6" w:space="0" w:color="000000"/>
            </w:tcBorders>
          </w:tcPr>
          <w:p w14:paraId="172E2AE0"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provistos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elementos</w:t>
            </w:r>
            <w:r w:rsidR="00DA01A9" w:rsidRPr="00316811">
              <w:rPr>
                <w:rFonts w:ascii="Verdana" w:hAnsi="Verdana"/>
                <w:sz w:val="16"/>
                <w:szCs w:val="16"/>
              </w:rPr>
              <w:t xml:space="preserve"> </w:t>
            </w:r>
            <w:r w:rsidRPr="00316811">
              <w:rPr>
                <w:rFonts w:ascii="Verdana" w:hAnsi="Verdana"/>
                <w:sz w:val="16"/>
                <w:szCs w:val="16"/>
              </w:rPr>
              <w:t>estructurales</w:t>
            </w:r>
          </w:p>
        </w:tc>
        <w:tc>
          <w:tcPr>
            <w:tcW w:w="473" w:type="pct"/>
            <w:tcBorders>
              <w:top w:val="single" w:sz="6" w:space="0" w:color="000000"/>
              <w:left w:val="single" w:sz="6" w:space="0" w:color="000000"/>
              <w:bottom w:val="single" w:sz="6" w:space="0" w:color="000000"/>
              <w:right w:val="single" w:sz="6" w:space="0" w:color="000000"/>
            </w:tcBorders>
          </w:tcPr>
          <w:p w14:paraId="612F893F"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11H1</w:t>
            </w:r>
          </w:p>
        </w:tc>
        <w:tc>
          <w:tcPr>
            <w:tcW w:w="556" w:type="pct"/>
            <w:vMerge w:val="restart"/>
            <w:tcBorders>
              <w:top w:val="single" w:sz="6" w:space="0" w:color="000000"/>
              <w:left w:val="single" w:sz="6" w:space="0" w:color="000000"/>
              <w:right w:val="single" w:sz="6" w:space="0" w:color="000000"/>
            </w:tcBorders>
          </w:tcPr>
          <w:p w14:paraId="77B126BA"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6.5.3</w:t>
            </w:r>
          </w:p>
          <w:p w14:paraId="62279C8A"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(6.5.5.3)</w:t>
            </w:r>
          </w:p>
        </w:tc>
      </w:tr>
      <w:tr w:rsidR="00755F27" w:rsidRPr="00316811" w14:paraId="4283800A" w14:textId="77777777">
        <w:trPr>
          <w:trHeight w:val="20"/>
        </w:trPr>
        <w:tc>
          <w:tcPr>
            <w:tcW w:w="1200" w:type="pct"/>
            <w:vMerge/>
            <w:tcBorders>
              <w:left w:val="single" w:sz="6" w:space="0" w:color="000000"/>
              <w:right w:val="single" w:sz="6" w:space="0" w:color="000000"/>
            </w:tcBorders>
          </w:tcPr>
          <w:p w14:paraId="23C0E85B"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A9EABB9"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resistentes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sí</w:t>
            </w:r>
          </w:p>
        </w:tc>
        <w:tc>
          <w:tcPr>
            <w:tcW w:w="473" w:type="pct"/>
            <w:tcBorders>
              <w:top w:val="single" w:sz="6" w:space="0" w:color="000000"/>
              <w:left w:val="single" w:sz="6" w:space="0" w:color="000000"/>
              <w:bottom w:val="single" w:sz="6" w:space="0" w:color="000000"/>
              <w:right w:val="single" w:sz="6" w:space="0" w:color="000000"/>
            </w:tcBorders>
          </w:tcPr>
          <w:p w14:paraId="742EA8AD"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11H2</w:t>
            </w:r>
          </w:p>
        </w:tc>
        <w:tc>
          <w:tcPr>
            <w:tcW w:w="556" w:type="pct"/>
            <w:vMerge/>
            <w:tcBorders>
              <w:left w:val="single" w:sz="6" w:space="0" w:color="000000"/>
              <w:right w:val="single" w:sz="6" w:space="0" w:color="000000"/>
            </w:tcBorders>
          </w:tcPr>
          <w:p w14:paraId="3D09F833"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5E754FFB" w14:textId="77777777">
        <w:trPr>
          <w:trHeight w:val="20"/>
        </w:trPr>
        <w:tc>
          <w:tcPr>
            <w:tcW w:w="1200" w:type="pct"/>
            <w:vMerge/>
            <w:tcBorders>
              <w:left w:val="single" w:sz="6" w:space="0" w:color="000000"/>
              <w:right w:val="single" w:sz="6" w:space="0" w:color="000000"/>
            </w:tcBorders>
          </w:tcPr>
          <w:p w14:paraId="49D3CC5C"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D53BF42"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r w:rsidR="00DA01A9" w:rsidRPr="00316811">
              <w:rPr>
                <w:rFonts w:ascii="Verdana" w:hAnsi="Verdana"/>
                <w:sz w:val="16"/>
                <w:szCs w:val="16"/>
              </w:rPr>
              <w:t xml:space="preserve"> </w:t>
            </w:r>
            <w:r w:rsidRPr="00316811">
              <w:rPr>
                <w:rFonts w:ascii="Verdana" w:hAnsi="Verdana"/>
                <w:sz w:val="16"/>
                <w:szCs w:val="16"/>
              </w:rPr>
              <w:t>provistos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elementos</w:t>
            </w:r>
            <w:r w:rsidR="00DA01A9" w:rsidRPr="00316811">
              <w:rPr>
                <w:rFonts w:ascii="Verdana" w:hAnsi="Verdana"/>
                <w:sz w:val="16"/>
                <w:szCs w:val="16"/>
              </w:rPr>
              <w:t xml:space="preserve"> </w:t>
            </w:r>
            <w:r w:rsidRPr="00316811">
              <w:rPr>
                <w:rFonts w:ascii="Verdana" w:hAnsi="Verdana"/>
                <w:sz w:val="16"/>
                <w:szCs w:val="16"/>
              </w:rPr>
              <w:t>estructurales</w:t>
            </w:r>
          </w:p>
        </w:tc>
        <w:tc>
          <w:tcPr>
            <w:tcW w:w="473" w:type="pct"/>
            <w:tcBorders>
              <w:top w:val="single" w:sz="6" w:space="0" w:color="000000"/>
              <w:left w:val="single" w:sz="6" w:space="0" w:color="000000"/>
              <w:bottom w:val="single" w:sz="6" w:space="0" w:color="000000"/>
              <w:right w:val="single" w:sz="6" w:space="0" w:color="000000"/>
            </w:tcBorders>
          </w:tcPr>
          <w:p w14:paraId="70DD3F02"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21H1</w:t>
            </w:r>
          </w:p>
        </w:tc>
        <w:tc>
          <w:tcPr>
            <w:tcW w:w="556" w:type="pct"/>
            <w:vMerge/>
            <w:tcBorders>
              <w:left w:val="single" w:sz="6" w:space="0" w:color="000000"/>
              <w:right w:val="single" w:sz="6" w:space="0" w:color="000000"/>
            </w:tcBorders>
          </w:tcPr>
          <w:p w14:paraId="72C72F7A"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3368AFD6" w14:textId="77777777">
        <w:trPr>
          <w:trHeight w:val="20"/>
        </w:trPr>
        <w:tc>
          <w:tcPr>
            <w:tcW w:w="1200" w:type="pct"/>
            <w:vMerge/>
            <w:tcBorders>
              <w:left w:val="single" w:sz="6" w:space="0" w:color="000000"/>
              <w:right w:val="single" w:sz="6" w:space="0" w:color="000000"/>
            </w:tcBorders>
          </w:tcPr>
          <w:p w14:paraId="558A4957"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52C83CB"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p>
        </w:tc>
        <w:tc>
          <w:tcPr>
            <w:tcW w:w="473" w:type="pct"/>
            <w:tcBorders>
              <w:top w:val="single" w:sz="6" w:space="0" w:color="000000"/>
              <w:left w:val="single" w:sz="6" w:space="0" w:color="000000"/>
              <w:bottom w:val="single" w:sz="6" w:space="0" w:color="000000"/>
              <w:right w:val="single" w:sz="6" w:space="0" w:color="000000"/>
            </w:tcBorders>
          </w:tcPr>
          <w:p w14:paraId="07C8DFE3"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21H2</w:t>
            </w:r>
          </w:p>
        </w:tc>
        <w:tc>
          <w:tcPr>
            <w:tcW w:w="556" w:type="pct"/>
            <w:vMerge/>
            <w:tcBorders>
              <w:left w:val="single" w:sz="6" w:space="0" w:color="000000"/>
              <w:right w:val="single" w:sz="6" w:space="0" w:color="000000"/>
            </w:tcBorders>
          </w:tcPr>
          <w:p w14:paraId="4041B279"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312E4854" w14:textId="77777777">
        <w:trPr>
          <w:trHeight w:val="20"/>
        </w:trPr>
        <w:tc>
          <w:tcPr>
            <w:tcW w:w="1200" w:type="pct"/>
            <w:vMerge/>
            <w:tcBorders>
              <w:left w:val="single" w:sz="6" w:space="0" w:color="000000"/>
              <w:right w:val="single" w:sz="6" w:space="0" w:color="000000"/>
            </w:tcBorders>
          </w:tcPr>
          <w:p w14:paraId="522E8373"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5D75C365"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provistos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elementos</w:t>
            </w:r>
            <w:r w:rsidR="00DA01A9" w:rsidRPr="00316811">
              <w:rPr>
                <w:rFonts w:ascii="Verdana" w:hAnsi="Verdana"/>
                <w:sz w:val="16"/>
                <w:szCs w:val="16"/>
              </w:rPr>
              <w:t xml:space="preserve"> </w:t>
            </w:r>
            <w:r w:rsidRPr="00316811">
              <w:rPr>
                <w:rFonts w:ascii="Verdana" w:hAnsi="Verdana"/>
                <w:sz w:val="16"/>
                <w:szCs w:val="16"/>
              </w:rPr>
              <w:t>estructurales</w:t>
            </w:r>
          </w:p>
        </w:tc>
        <w:tc>
          <w:tcPr>
            <w:tcW w:w="473" w:type="pct"/>
            <w:tcBorders>
              <w:top w:val="single" w:sz="6" w:space="0" w:color="000000"/>
              <w:left w:val="single" w:sz="6" w:space="0" w:color="000000"/>
              <w:bottom w:val="single" w:sz="6" w:space="0" w:color="000000"/>
              <w:right w:val="single" w:sz="6" w:space="0" w:color="000000"/>
            </w:tcBorders>
          </w:tcPr>
          <w:p w14:paraId="09D5D3C2"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31H1</w:t>
            </w:r>
          </w:p>
        </w:tc>
        <w:tc>
          <w:tcPr>
            <w:tcW w:w="556" w:type="pct"/>
            <w:vMerge/>
            <w:tcBorders>
              <w:left w:val="single" w:sz="6" w:space="0" w:color="000000"/>
              <w:right w:val="single" w:sz="6" w:space="0" w:color="000000"/>
            </w:tcBorders>
          </w:tcPr>
          <w:p w14:paraId="6B2979B0"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11F08656" w14:textId="77777777">
        <w:trPr>
          <w:trHeight w:val="20"/>
        </w:trPr>
        <w:tc>
          <w:tcPr>
            <w:tcW w:w="1200" w:type="pct"/>
            <w:vMerge/>
            <w:tcBorders>
              <w:left w:val="single" w:sz="6" w:space="0" w:color="000000"/>
              <w:bottom w:val="single" w:sz="6" w:space="0" w:color="000000"/>
              <w:right w:val="single" w:sz="6" w:space="0" w:color="000000"/>
            </w:tcBorders>
          </w:tcPr>
          <w:p w14:paraId="57998DDD"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8E43ED6"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resistentes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sí</w:t>
            </w:r>
            <w:r w:rsidR="00DA01A9" w:rsidRPr="00316811">
              <w:rPr>
                <w:rFonts w:ascii="Verdana" w:hAnsi="Verdana"/>
                <w:strike/>
                <w:sz w:val="16"/>
                <w:szCs w:val="16"/>
              </w:rPr>
              <w:t xml:space="preserve"> </w:t>
            </w:r>
          </w:p>
        </w:tc>
        <w:tc>
          <w:tcPr>
            <w:tcW w:w="473" w:type="pct"/>
            <w:tcBorders>
              <w:top w:val="single" w:sz="6" w:space="0" w:color="000000"/>
              <w:left w:val="single" w:sz="6" w:space="0" w:color="000000"/>
              <w:bottom w:val="single" w:sz="6" w:space="0" w:color="000000"/>
              <w:right w:val="single" w:sz="6" w:space="0" w:color="000000"/>
            </w:tcBorders>
          </w:tcPr>
          <w:p w14:paraId="274B72A2"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31H2</w:t>
            </w:r>
          </w:p>
        </w:tc>
        <w:tc>
          <w:tcPr>
            <w:tcW w:w="556" w:type="pct"/>
            <w:vMerge/>
            <w:tcBorders>
              <w:left w:val="single" w:sz="6" w:space="0" w:color="000000"/>
              <w:bottom w:val="single" w:sz="6" w:space="0" w:color="000000"/>
              <w:right w:val="single" w:sz="6" w:space="0" w:color="000000"/>
            </w:tcBorders>
          </w:tcPr>
          <w:p w14:paraId="147970FE"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2FAC2E0A" w14:textId="77777777">
        <w:trPr>
          <w:trHeight w:val="20"/>
        </w:trPr>
        <w:tc>
          <w:tcPr>
            <w:tcW w:w="1200" w:type="pct"/>
            <w:vMerge w:val="restart"/>
            <w:tcBorders>
              <w:top w:val="single" w:sz="6" w:space="0" w:color="000000"/>
              <w:left w:val="single" w:sz="6" w:space="0" w:color="000000"/>
              <w:right w:val="single" w:sz="6" w:space="0" w:color="000000"/>
            </w:tcBorders>
          </w:tcPr>
          <w:p w14:paraId="535E3E59"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HZ.</w:t>
            </w:r>
            <w:r w:rsidR="00DA01A9" w:rsidRPr="00316811">
              <w:rPr>
                <w:rFonts w:ascii="Verdana" w:hAnsi="Verdana"/>
                <w:sz w:val="16"/>
                <w:szCs w:val="16"/>
              </w:rPr>
              <w:t xml:space="preserve"> </w:t>
            </w:r>
            <w:r w:rsidRPr="00316811">
              <w:rPr>
                <w:rFonts w:ascii="Verdana" w:hAnsi="Verdana"/>
                <w:sz w:val="16"/>
                <w:szCs w:val="16"/>
              </w:rPr>
              <w:t>Compuestos,</w:t>
            </w:r>
            <w:r w:rsidR="00DA01A9" w:rsidRPr="00316811">
              <w:rPr>
                <w:rFonts w:ascii="Verdana" w:hAnsi="Verdana"/>
                <w:sz w:val="16"/>
                <w:szCs w:val="16"/>
              </w:rPr>
              <w:t xml:space="preserve"> </w:t>
            </w:r>
            <w:r w:rsidRPr="00316811">
              <w:rPr>
                <w:rFonts w:ascii="Verdana" w:hAnsi="Verdana"/>
                <w:sz w:val="16"/>
                <w:szCs w:val="16"/>
              </w:rPr>
              <w:t>con</w:t>
            </w:r>
          </w:p>
          <w:p w14:paraId="618AC382"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p>
          <w:p w14:paraId="237B30A3"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Pr="00316811">
              <w:rPr>
                <w:rFonts w:ascii="Verdana" w:hAnsi="Verdana"/>
                <w:position w:val="6"/>
                <w:sz w:val="16"/>
                <w:szCs w:val="16"/>
              </w:rPr>
              <w:t>a</w:t>
            </w:r>
          </w:p>
        </w:tc>
        <w:tc>
          <w:tcPr>
            <w:tcW w:w="2771" w:type="pct"/>
            <w:tcBorders>
              <w:top w:val="single" w:sz="6" w:space="0" w:color="000000"/>
              <w:left w:val="single" w:sz="6" w:space="0" w:color="000000"/>
              <w:bottom w:val="single" w:sz="6" w:space="0" w:color="000000"/>
              <w:right w:val="single" w:sz="6" w:space="0" w:color="000000"/>
            </w:tcBorders>
          </w:tcPr>
          <w:p w14:paraId="4805B1F5"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473" w:type="pct"/>
            <w:tcBorders>
              <w:top w:val="single" w:sz="6" w:space="0" w:color="000000"/>
              <w:left w:val="single" w:sz="6" w:space="0" w:color="000000"/>
              <w:bottom w:val="single" w:sz="6" w:space="0" w:color="000000"/>
              <w:right w:val="single" w:sz="6" w:space="0" w:color="000000"/>
            </w:tcBorders>
          </w:tcPr>
          <w:p w14:paraId="1D88EE8E"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11HZ1</w:t>
            </w:r>
          </w:p>
        </w:tc>
        <w:tc>
          <w:tcPr>
            <w:tcW w:w="556" w:type="pct"/>
            <w:vMerge w:val="restart"/>
            <w:tcBorders>
              <w:top w:val="single" w:sz="6" w:space="0" w:color="000000"/>
              <w:left w:val="single" w:sz="6" w:space="0" w:color="000000"/>
              <w:right w:val="single" w:sz="6" w:space="0" w:color="000000"/>
            </w:tcBorders>
          </w:tcPr>
          <w:p w14:paraId="29347C4D"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6.5.4</w:t>
            </w:r>
          </w:p>
          <w:p w14:paraId="5D917115"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(6.5.5.4)</w:t>
            </w:r>
          </w:p>
        </w:tc>
      </w:tr>
      <w:tr w:rsidR="00755F27" w:rsidRPr="00316811" w14:paraId="6B972012" w14:textId="77777777">
        <w:trPr>
          <w:trHeight w:val="20"/>
        </w:trPr>
        <w:tc>
          <w:tcPr>
            <w:tcW w:w="1200" w:type="pct"/>
            <w:vMerge/>
            <w:tcBorders>
              <w:left w:val="single" w:sz="6" w:space="0" w:color="000000"/>
              <w:right w:val="single" w:sz="6" w:space="0" w:color="000000"/>
            </w:tcBorders>
          </w:tcPr>
          <w:p w14:paraId="7B6EEF53"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69E03E1C"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flexible</w:t>
            </w:r>
          </w:p>
        </w:tc>
        <w:tc>
          <w:tcPr>
            <w:tcW w:w="473" w:type="pct"/>
            <w:tcBorders>
              <w:top w:val="single" w:sz="6" w:space="0" w:color="000000"/>
              <w:left w:val="single" w:sz="6" w:space="0" w:color="000000"/>
              <w:bottom w:val="single" w:sz="6" w:space="0" w:color="000000"/>
              <w:right w:val="single" w:sz="6" w:space="0" w:color="000000"/>
            </w:tcBorders>
          </w:tcPr>
          <w:p w14:paraId="5ABB94DB"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11HZ2</w:t>
            </w:r>
          </w:p>
        </w:tc>
        <w:tc>
          <w:tcPr>
            <w:tcW w:w="556" w:type="pct"/>
            <w:vMerge/>
            <w:tcBorders>
              <w:left w:val="single" w:sz="6" w:space="0" w:color="000000"/>
              <w:right w:val="single" w:sz="6" w:space="0" w:color="000000"/>
            </w:tcBorders>
          </w:tcPr>
          <w:p w14:paraId="694A89D8"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54CE6022" w14:textId="77777777">
        <w:trPr>
          <w:trHeight w:val="20"/>
        </w:trPr>
        <w:tc>
          <w:tcPr>
            <w:tcW w:w="1200" w:type="pct"/>
            <w:vMerge/>
            <w:tcBorders>
              <w:left w:val="single" w:sz="6" w:space="0" w:color="000000"/>
              <w:right w:val="single" w:sz="6" w:space="0" w:color="000000"/>
            </w:tcBorders>
          </w:tcPr>
          <w:p w14:paraId="1FB6555E"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0F5B052"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473" w:type="pct"/>
            <w:tcBorders>
              <w:top w:val="single" w:sz="6" w:space="0" w:color="000000"/>
              <w:left w:val="single" w:sz="6" w:space="0" w:color="000000"/>
              <w:bottom w:val="single" w:sz="6" w:space="0" w:color="000000"/>
              <w:right w:val="single" w:sz="6" w:space="0" w:color="000000"/>
            </w:tcBorders>
          </w:tcPr>
          <w:p w14:paraId="5C7A03F7"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21HZ1</w:t>
            </w:r>
          </w:p>
        </w:tc>
        <w:tc>
          <w:tcPr>
            <w:tcW w:w="556" w:type="pct"/>
            <w:vMerge/>
            <w:tcBorders>
              <w:left w:val="single" w:sz="6" w:space="0" w:color="000000"/>
              <w:right w:val="single" w:sz="6" w:space="0" w:color="000000"/>
            </w:tcBorders>
          </w:tcPr>
          <w:p w14:paraId="4FF71430"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6DB64BAF" w14:textId="77777777">
        <w:trPr>
          <w:trHeight w:val="20"/>
        </w:trPr>
        <w:tc>
          <w:tcPr>
            <w:tcW w:w="1200" w:type="pct"/>
            <w:vMerge/>
            <w:tcBorders>
              <w:left w:val="single" w:sz="6" w:space="0" w:color="000000"/>
              <w:right w:val="single" w:sz="6" w:space="0" w:color="000000"/>
            </w:tcBorders>
          </w:tcPr>
          <w:p w14:paraId="0C4AEB5F"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31344805"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a</w:t>
            </w:r>
            <w:r w:rsidR="00DA01A9" w:rsidRPr="00316811">
              <w:rPr>
                <w:rFonts w:ascii="Verdana" w:hAnsi="Verdana"/>
                <w:sz w:val="16"/>
                <w:szCs w:val="16"/>
              </w:rPr>
              <w:t xml:space="preserve"> </w:t>
            </w:r>
            <w:r w:rsidRPr="00316811">
              <w:rPr>
                <w:rFonts w:ascii="Verdana" w:hAnsi="Verdana"/>
                <w:sz w:val="16"/>
                <w:szCs w:val="16"/>
              </w:rPr>
              <w:t>presión,</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flexible</w:t>
            </w:r>
          </w:p>
        </w:tc>
        <w:tc>
          <w:tcPr>
            <w:tcW w:w="473" w:type="pct"/>
            <w:tcBorders>
              <w:top w:val="single" w:sz="6" w:space="0" w:color="000000"/>
              <w:left w:val="single" w:sz="6" w:space="0" w:color="000000"/>
              <w:bottom w:val="single" w:sz="6" w:space="0" w:color="000000"/>
              <w:right w:val="single" w:sz="6" w:space="0" w:color="000000"/>
            </w:tcBorders>
          </w:tcPr>
          <w:p w14:paraId="3DBBBD9C"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21HZ2</w:t>
            </w:r>
          </w:p>
        </w:tc>
        <w:tc>
          <w:tcPr>
            <w:tcW w:w="556" w:type="pct"/>
            <w:vMerge/>
            <w:tcBorders>
              <w:left w:val="single" w:sz="6" w:space="0" w:color="000000"/>
              <w:right w:val="single" w:sz="6" w:space="0" w:color="000000"/>
            </w:tcBorders>
          </w:tcPr>
          <w:p w14:paraId="6665E2AF"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4869CE7C" w14:textId="77777777">
        <w:trPr>
          <w:trHeight w:val="20"/>
        </w:trPr>
        <w:tc>
          <w:tcPr>
            <w:tcW w:w="1200" w:type="pct"/>
            <w:vMerge/>
            <w:tcBorders>
              <w:left w:val="single" w:sz="6" w:space="0" w:color="000000"/>
              <w:right w:val="single" w:sz="6" w:space="0" w:color="000000"/>
            </w:tcBorders>
          </w:tcPr>
          <w:p w14:paraId="058258F0"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749A9313"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p>
        </w:tc>
        <w:tc>
          <w:tcPr>
            <w:tcW w:w="473" w:type="pct"/>
            <w:tcBorders>
              <w:top w:val="single" w:sz="6" w:space="0" w:color="000000"/>
              <w:left w:val="single" w:sz="6" w:space="0" w:color="000000"/>
              <w:bottom w:val="single" w:sz="6" w:space="0" w:color="000000"/>
              <w:right w:val="single" w:sz="6" w:space="0" w:color="000000"/>
            </w:tcBorders>
          </w:tcPr>
          <w:p w14:paraId="69094054"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31HZ1</w:t>
            </w:r>
          </w:p>
        </w:tc>
        <w:tc>
          <w:tcPr>
            <w:tcW w:w="556" w:type="pct"/>
            <w:vMerge/>
            <w:tcBorders>
              <w:left w:val="single" w:sz="6" w:space="0" w:color="000000"/>
              <w:right w:val="single" w:sz="6" w:space="0" w:color="000000"/>
            </w:tcBorders>
          </w:tcPr>
          <w:p w14:paraId="22F5BD3F"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0A534BB4" w14:textId="77777777">
        <w:trPr>
          <w:trHeight w:val="20"/>
        </w:trPr>
        <w:tc>
          <w:tcPr>
            <w:tcW w:w="1200" w:type="pct"/>
            <w:vMerge/>
            <w:tcBorders>
              <w:left w:val="single" w:sz="6" w:space="0" w:color="000000"/>
              <w:bottom w:val="single" w:sz="6" w:space="0" w:color="000000"/>
              <w:right w:val="single" w:sz="6" w:space="0" w:color="000000"/>
            </w:tcBorders>
          </w:tcPr>
          <w:p w14:paraId="1E235885"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4D07A841"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flexible</w:t>
            </w:r>
          </w:p>
        </w:tc>
        <w:tc>
          <w:tcPr>
            <w:tcW w:w="473" w:type="pct"/>
            <w:tcBorders>
              <w:top w:val="single" w:sz="6" w:space="0" w:color="000000"/>
              <w:left w:val="single" w:sz="6" w:space="0" w:color="000000"/>
              <w:bottom w:val="single" w:sz="6" w:space="0" w:color="000000"/>
              <w:right w:val="single" w:sz="6" w:space="0" w:color="000000"/>
            </w:tcBorders>
          </w:tcPr>
          <w:p w14:paraId="39CE9975"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31HZ2</w:t>
            </w:r>
          </w:p>
        </w:tc>
        <w:tc>
          <w:tcPr>
            <w:tcW w:w="556" w:type="pct"/>
            <w:vMerge/>
            <w:tcBorders>
              <w:left w:val="single" w:sz="6" w:space="0" w:color="000000"/>
              <w:bottom w:val="single" w:sz="6" w:space="0" w:color="000000"/>
              <w:right w:val="single" w:sz="6" w:space="0" w:color="000000"/>
            </w:tcBorders>
          </w:tcPr>
          <w:p w14:paraId="45E20129" w14:textId="77777777" w:rsidR="00755F27" w:rsidRPr="00316811" w:rsidRDefault="00755F27" w:rsidP="00AC0378">
            <w:pPr>
              <w:pStyle w:val="Texto"/>
              <w:spacing w:after="74"/>
              <w:ind w:firstLine="0"/>
              <w:jc w:val="center"/>
              <w:rPr>
                <w:rFonts w:ascii="Verdana" w:hAnsi="Verdana"/>
                <w:sz w:val="16"/>
                <w:szCs w:val="16"/>
              </w:rPr>
            </w:pPr>
          </w:p>
        </w:tc>
      </w:tr>
      <w:tr w:rsidR="004516D7" w:rsidRPr="00316811" w14:paraId="7DD31C8C" w14:textId="77777777">
        <w:trPr>
          <w:trHeight w:val="20"/>
        </w:trPr>
        <w:tc>
          <w:tcPr>
            <w:tcW w:w="1200" w:type="pct"/>
            <w:tcBorders>
              <w:top w:val="single" w:sz="6" w:space="0" w:color="000000"/>
              <w:left w:val="single" w:sz="6" w:space="0" w:color="000000"/>
              <w:bottom w:val="single" w:sz="6" w:space="0" w:color="000000"/>
              <w:right w:val="single" w:sz="6" w:space="0" w:color="000000"/>
            </w:tcBorders>
          </w:tcPr>
          <w:p w14:paraId="388BE8A5" w14:textId="77777777" w:rsidR="004516D7" w:rsidRPr="00316811" w:rsidRDefault="004516D7" w:rsidP="00AC0378">
            <w:pPr>
              <w:pStyle w:val="Texto"/>
              <w:spacing w:after="74"/>
              <w:ind w:firstLine="0"/>
              <w:rPr>
                <w:rFonts w:ascii="Verdana" w:hAnsi="Verdana"/>
                <w:sz w:val="16"/>
                <w:szCs w:val="16"/>
              </w:rPr>
            </w:pPr>
            <w:r w:rsidRPr="00316811">
              <w:rPr>
                <w:rFonts w:ascii="Verdana" w:hAnsi="Verdana"/>
                <w:sz w:val="16"/>
                <w:szCs w:val="16"/>
              </w:rPr>
              <w:t>G.</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cartón</w:t>
            </w:r>
          </w:p>
        </w:tc>
        <w:tc>
          <w:tcPr>
            <w:tcW w:w="2771" w:type="pct"/>
            <w:tcBorders>
              <w:top w:val="single" w:sz="6" w:space="0" w:color="000000"/>
              <w:left w:val="single" w:sz="6" w:space="0" w:color="000000"/>
              <w:bottom w:val="single" w:sz="6" w:space="0" w:color="000000"/>
              <w:right w:val="single" w:sz="6" w:space="0" w:color="000000"/>
            </w:tcBorders>
          </w:tcPr>
          <w:p w14:paraId="6A68DAE1" w14:textId="77777777" w:rsidR="004516D7" w:rsidRPr="00316811" w:rsidRDefault="004516D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p>
        </w:tc>
        <w:tc>
          <w:tcPr>
            <w:tcW w:w="473" w:type="pct"/>
            <w:tcBorders>
              <w:top w:val="single" w:sz="6" w:space="0" w:color="000000"/>
              <w:left w:val="single" w:sz="6" w:space="0" w:color="000000"/>
              <w:bottom w:val="single" w:sz="6" w:space="0" w:color="000000"/>
              <w:right w:val="single" w:sz="6" w:space="0" w:color="000000"/>
            </w:tcBorders>
          </w:tcPr>
          <w:p w14:paraId="53A1DAE1" w14:textId="77777777" w:rsidR="004516D7" w:rsidRPr="00316811" w:rsidRDefault="004516D7" w:rsidP="00AC0378">
            <w:pPr>
              <w:pStyle w:val="Texto"/>
              <w:spacing w:after="74"/>
              <w:ind w:firstLine="0"/>
              <w:jc w:val="center"/>
              <w:rPr>
                <w:rFonts w:ascii="Verdana" w:hAnsi="Verdana"/>
                <w:sz w:val="16"/>
                <w:szCs w:val="16"/>
              </w:rPr>
            </w:pPr>
            <w:r w:rsidRPr="00316811">
              <w:rPr>
                <w:rFonts w:ascii="Verdana" w:hAnsi="Verdana"/>
                <w:sz w:val="16"/>
                <w:szCs w:val="16"/>
              </w:rPr>
              <w:t>11G</w:t>
            </w:r>
          </w:p>
        </w:tc>
        <w:tc>
          <w:tcPr>
            <w:tcW w:w="556" w:type="pct"/>
            <w:tcBorders>
              <w:top w:val="single" w:sz="6" w:space="0" w:color="000000"/>
              <w:left w:val="single" w:sz="6" w:space="0" w:color="000000"/>
              <w:bottom w:val="single" w:sz="6" w:space="0" w:color="000000"/>
              <w:right w:val="single" w:sz="6" w:space="0" w:color="000000"/>
            </w:tcBorders>
          </w:tcPr>
          <w:p w14:paraId="0356CE39" w14:textId="77777777" w:rsidR="004516D7" w:rsidRPr="00316811" w:rsidRDefault="004516D7" w:rsidP="00AC0378">
            <w:pPr>
              <w:pStyle w:val="Texto"/>
              <w:spacing w:after="74"/>
              <w:ind w:firstLine="0"/>
              <w:jc w:val="center"/>
              <w:rPr>
                <w:rFonts w:ascii="Verdana" w:hAnsi="Verdana"/>
                <w:sz w:val="16"/>
                <w:szCs w:val="16"/>
              </w:rPr>
            </w:pPr>
            <w:r w:rsidRPr="00316811">
              <w:rPr>
                <w:rFonts w:ascii="Verdana" w:hAnsi="Verdana"/>
                <w:sz w:val="16"/>
                <w:szCs w:val="16"/>
              </w:rPr>
              <w:t>6.5.5</w:t>
            </w:r>
          </w:p>
          <w:p w14:paraId="34320413" w14:textId="77777777" w:rsidR="004516D7" w:rsidRPr="00316811" w:rsidRDefault="004516D7" w:rsidP="00AC0378">
            <w:pPr>
              <w:pStyle w:val="Texto"/>
              <w:spacing w:after="74"/>
              <w:ind w:firstLine="0"/>
              <w:jc w:val="center"/>
              <w:rPr>
                <w:rFonts w:ascii="Verdana" w:hAnsi="Verdana"/>
                <w:sz w:val="16"/>
                <w:szCs w:val="16"/>
              </w:rPr>
            </w:pPr>
            <w:r w:rsidRPr="00316811">
              <w:rPr>
                <w:rFonts w:ascii="Verdana" w:hAnsi="Verdana"/>
                <w:sz w:val="16"/>
                <w:szCs w:val="16"/>
              </w:rPr>
              <w:t>(6.5.5.5)</w:t>
            </w:r>
          </w:p>
        </w:tc>
      </w:tr>
      <w:tr w:rsidR="00755F27" w:rsidRPr="00316811" w14:paraId="16470B88" w14:textId="77777777">
        <w:trPr>
          <w:trHeight w:val="20"/>
        </w:trPr>
        <w:tc>
          <w:tcPr>
            <w:tcW w:w="1200" w:type="pct"/>
            <w:vMerge w:val="restart"/>
            <w:tcBorders>
              <w:top w:val="single" w:sz="6" w:space="0" w:color="000000"/>
              <w:left w:val="single" w:sz="6" w:space="0" w:color="000000"/>
              <w:right w:val="single" w:sz="6" w:space="0" w:color="000000"/>
            </w:tcBorders>
          </w:tcPr>
          <w:p w14:paraId="26FB2A49"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p w14:paraId="0C91FD14"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C.</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natural</w:t>
            </w:r>
          </w:p>
          <w:p w14:paraId="57A6917A"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p w14:paraId="2C27CB6A"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contrachapada</w:t>
            </w:r>
          </w:p>
          <w:p w14:paraId="0DB37009"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F.</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aglomerado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p>
        </w:tc>
        <w:tc>
          <w:tcPr>
            <w:tcW w:w="2771" w:type="pct"/>
            <w:tcBorders>
              <w:top w:val="single" w:sz="6" w:space="0" w:color="000000"/>
              <w:left w:val="single" w:sz="6" w:space="0" w:color="000000"/>
              <w:bottom w:val="single" w:sz="6" w:space="0" w:color="000000"/>
              <w:right w:val="single" w:sz="6" w:space="0" w:color="000000"/>
            </w:tcBorders>
          </w:tcPr>
          <w:p w14:paraId="37DDCA88"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interior</w:t>
            </w:r>
          </w:p>
        </w:tc>
        <w:tc>
          <w:tcPr>
            <w:tcW w:w="473" w:type="pct"/>
            <w:tcBorders>
              <w:top w:val="single" w:sz="6" w:space="0" w:color="000000"/>
              <w:left w:val="single" w:sz="6" w:space="0" w:color="000000"/>
              <w:bottom w:val="single" w:sz="6" w:space="0" w:color="000000"/>
              <w:right w:val="single" w:sz="6" w:space="0" w:color="000000"/>
            </w:tcBorders>
          </w:tcPr>
          <w:p w14:paraId="52AFA543"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11C</w:t>
            </w:r>
          </w:p>
        </w:tc>
        <w:tc>
          <w:tcPr>
            <w:tcW w:w="556" w:type="pct"/>
            <w:vMerge w:val="restart"/>
            <w:tcBorders>
              <w:top w:val="single" w:sz="6" w:space="0" w:color="000000"/>
              <w:left w:val="single" w:sz="6" w:space="0" w:color="000000"/>
              <w:right w:val="single" w:sz="6" w:space="0" w:color="000000"/>
            </w:tcBorders>
          </w:tcPr>
          <w:p w14:paraId="3763DDB9"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6.5.6</w:t>
            </w:r>
          </w:p>
          <w:p w14:paraId="0D3DC8A5"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(6.5.5.6)</w:t>
            </w:r>
          </w:p>
        </w:tc>
      </w:tr>
      <w:tr w:rsidR="00755F27" w:rsidRPr="00316811" w14:paraId="15E4DD6A" w14:textId="77777777">
        <w:trPr>
          <w:trHeight w:val="20"/>
        </w:trPr>
        <w:tc>
          <w:tcPr>
            <w:tcW w:w="1200" w:type="pct"/>
            <w:vMerge/>
            <w:tcBorders>
              <w:left w:val="single" w:sz="6" w:space="0" w:color="000000"/>
              <w:right w:val="single" w:sz="6" w:space="0" w:color="000000"/>
            </w:tcBorders>
          </w:tcPr>
          <w:p w14:paraId="3E920C9D"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03FAC352"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interior</w:t>
            </w:r>
          </w:p>
        </w:tc>
        <w:tc>
          <w:tcPr>
            <w:tcW w:w="473" w:type="pct"/>
            <w:tcBorders>
              <w:top w:val="single" w:sz="6" w:space="0" w:color="000000"/>
              <w:left w:val="single" w:sz="6" w:space="0" w:color="000000"/>
              <w:bottom w:val="single" w:sz="6" w:space="0" w:color="000000"/>
              <w:right w:val="single" w:sz="6" w:space="0" w:color="000000"/>
            </w:tcBorders>
          </w:tcPr>
          <w:p w14:paraId="4623E3ED"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11D</w:t>
            </w:r>
          </w:p>
        </w:tc>
        <w:tc>
          <w:tcPr>
            <w:tcW w:w="556" w:type="pct"/>
            <w:vMerge/>
            <w:tcBorders>
              <w:left w:val="single" w:sz="6" w:space="0" w:color="000000"/>
              <w:right w:val="single" w:sz="6" w:space="0" w:color="000000"/>
            </w:tcBorders>
          </w:tcPr>
          <w:p w14:paraId="69EBCB58" w14:textId="77777777" w:rsidR="00755F27" w:rsidRPr="00316811" w:rsidRDefault="00755F27" w:rsidP="00AC0378">
            <w:pPr>
              <w:pStyle w:val="Texto"/>
              <w:spacing w:after="74"/>
              <w:ind w:firstLine="0"/>
              <w:jc w:val="center"/>
              <w:rPr>
                <w:rFonts w:ascii="Verdana" w:hAnsi="Verdana"/>
                <w:sz w:val="16"/>
                <w:szCs w:val="16"/>
              </w:rPr>
            </w:pPr>
          </w:p>
        </w:tc>
      </w:tr>
      <w:tr w:rsidR="00755F27" w:rsidRPr="00316811" w14:paraId="772DBFE9" w14:textId="77777777">
        <w:trPr>
          <w:trHeight w:val="20"/>
        </w:trPr>
        <w:tc>
          <w:tcPr>
            <w:tcW w:w="1200" w:type="pct"/>
            <w:vMerge/>
            <w:tcBorders>
              <w:left w:val="single" w:sz="6" w:space="0" w:color="000000"/>
              <w:bottom w:val="single" w:sz="6" w:space="0" w:color="000000"/>
              <w:right w:val="single" w:sz="6" w:space="0" w:color="000000"/>
            </w:tcBorders>
          </w:tcPr>
          <w:p w14:paraId="080EFB4F" w14:textId="77777777" w:rsidR="00755F27" w:rsidRPr="00316811" w:rsidRDefault="00755F27" w:rsidP="00AC0378">
            <w:pPr>
              <w:pStyle w:val="Texto"/>
              <w:spacing w:after="74"/>
              <w:ind w:firstLine="0"/>
              <w:rPr>
                <w:rFonts w:ascii="Verdana" w:hAnsi="Verdana"/>
                <w:sz w:val="16"/>
                <w:szCs w:val="16"/>
              </w:rPr>
            </w:pPr>
          </w:p>
        </w:tc>
        <w:tc>
          <w:tcPr>
            <w:tcW w:w="2771" w:type="pct"/>
            <w:tcBorders>
              <w:top w:val="single" w:sz="6" w:space="0" w:color="000000"/>
              <w:left w:val="single" w:sz="6" w:space="0" w:color="000000"/>
              <w:bottom w:val="single" w:sz="6" w:space="0" w:color="000000"/>
              <w:right w:val="single" w:sz="6" w:space="0" w:color="000000"/>
            </w:tcBorders>
          </w:tcPr>
          <w:p w14:paraId="41CBCA55" w14:textId="77777777" w:rsidR="00755F27" w:rsidRPr="00316811" w:rsidRDefault="00755F27" w:rsidP="00AC0378">
            <w:pPr>
              <w:pStyle w:val="Texto"/>
              <w:spacing w:after="74"/>
              <w:ind w:firstLine="0"/>
              <w:rPr>
                <w:rFonts w:ascii="Verdana" w:hAnsi="Verdana"/>
                <w:sz w:val="16"/>
                <w:szCs w:val="16"/>
              </w:rPr>
            </w:pP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llenado</w:t>
            </w:r>
            <w:r w:rsidR="00DA01A9" w:rsidRPr="00316811">
              <w:rPr>
                <w:rFonts w:ascii="Verdana" w:hAnsi="Verdana"/>
                <w:sz w:val="16"/>
                <w:szCs w:val="16"/>
              </w:rPr>
              <w:t xml:space="preserve"> </w:t>
            </w:r>
            <w:r w:rsidRPr="00316811">
              <w:rPr>
                <w:rFonts w:ascii="Verdana" w:hAnsi="Verdana"/>
                <w:sz w:val="16"/>
                <w:szCs w:val="16"/>
              </w:rPr>
              <w:t>o</w:t>
            </w:r>
            <w:r w:rsidR="00DA01A9" w:rsidRPr="00316811">
              <w:rPr>
                <w:rFonts w:ascii="Verdana" w:hAnsi="Verdana"/>
                <w:sz w:val="16"/>
                <w:szCs w:val="16"/>
              </w:rPr>
              <w:t xml:space="preserve"> </w:t>
            </w:r>
            <w:r w:rsidRPr="00316811">
              <w:rPr>
                <w:rFonts w:ascii="Verdana" w:hAnsi="Verdana"/>
                <w:sz w:val="16"/>
                <w:szCs w:val="16"/>
              </w:rPr>
              <w:t>vaciado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interior</w:t>
            </w:r>
          </w:p>
        </w:tc>
        <w:tc>
          <w:tcPr>
            <w:tcW w:w="473" w:type="pct"/>
            <w:tcBorders>
              <w:top w:val="single" w:sz="6" w:space="0" w:color="000000"/>
              <w:left w:val="single" w:sz="6" w:space="0" w:color="000000"/>
              <w:bottom w:val="single" w:sz="6" w:space="0" w:color="000000"/>
              <w:right w:val="single" w:sz="6" w:space="0" w:color="000000"/>
            </w:tcBorders>
          </w:tcPr>
          <w:p w14:paraId="421E0767" w14:textId="77777777" w:rsidR="00755F27" w:rsidRPr="00316811" w:rsidRDefault="00755F27" w:rsidP="00AC0378">
            <w:pPr>
              <w:pStyle w:val="Texto"/>
              <w:spacing w:after="74"/>
              <w:ind w:firstLine="0"/>
              <w:jc w:val="center"/>
              <w:rPr>
                <w:rFonts w:ascii="Verdana" w:hAnsi="Verdana"/>
                <w:sz w:val="16"/>
                <w:szCs w:val="16"/>
              </w:rPr>
            </w:pPr>
            <w:r w:rsidRPr="00316811">
              <w:rPr>
                <w:rFonts w:ascii="Verdana" w:hAnsi="Verdana"/>
                <w:sz w:val="16"/>
                <w:szCs w:val="16"/>
              </w:rPr>
              <w:t>11F</w:t>
            </w:r>
          </w:p>
        </w:tc>
        <w:tc>
          <w:tcPr>
            <w:tcW w:w="556" w:type="pct"/>
            <w:vMerge/>
            <w:tcBorders>
              <w:left w:val="single" w:sz="6" w:space="0" w:color="000000"/>
              <w:bottom w:val="single" w:sz="6" w:space="0" w:color="000000"/>
              <w:right w:val="single" w:sz="6" w:space="0" w:color="000000"/>
            </w:tcBorders>
          </w:tcPr>
          <w:p w14:paraId="150EE32C" w14:textId="77777777" w:rsidR="00755F27" w:rsidRPr="00316811" w:rsidRDefault="00755F27" w:rsidP="00AC0378">
            <w:pPr>
              <w:pStyle w:val="Texto"/>
              <w:spacing w:after="74"/>
              <w:ind w:firstLine="0"/>
              <w:jc w:val="center"/>
              <w:rPr>
                <w:rFonts w:ascii="Verdana" w:hAnsi="Verdana"/>
                <w:sz w:val="16"/>
                <w:szCs w:val="16"/>
              </w:rPr>
            </w:pPr>
          </w:p>
        </w:tc>
      </w:tr>
      <w:tr w:rsidR="004516D7" w:rsidRPr="00316811" w14:paraId="7003493D" w14:textId="77777777">
        <w:trPr>
          <w:trHeight w:val="20"/>
        </w:trPr>
        <w:tc>
          <w:tcPr>
            <w:tcW w:w="5000" w:type="pct"/>
            <w:gridSpan w:val="4"/>
            <w:tcBorders>
              <w:top w:val="single" w:sz="6" w:space="0" w:color="000000"/>
              <w:left w:val="single" w:sz="6" w:space="0" w:color="000000"/>
              <w:bottom w:val="single" w:sz="6" w:space="0" w:color="000000"/>
              <w:right w:val="single" w:sz="6" w:space="0" w:color="000000"/>
            </w:tcBorders>
          </w:tcPr>
          <w:p w14:paraId="31283EF0" w14:textId="77777777" w:rsidR="004516D7" w:rsidRPr="00316811" w:rsidRDefault="004516D7" w:rsidP="00AC0378">
            <w:pPr>
              <w:pStyle w:val="Texto"/>
              <w:spacing w:after="74"/>
              <w:ind w:firstLine="0"/>
              <w:rPr>
                <w:rFonts w:ascii="Verdana" w:hAnsi="Verdana"/>
                <w:sz w:val="16"/>
                <w:szCs w:val="16"/>
              </w:rPr>
            </w:pPr>
            <w:r w:rsidRPr="00316811">
              <w:rPr>
                <w:rFonts w:ascii="Verdana" w:hAnsi="Verdana"/>
                <w:sz w:val="16"/>
                <w:szCs w:val="16"/>
                <w:vertAlign w:val="superscript"/>
              </w:rPr>
              <w:t>a</w:t>
            </w:r>
            <w:r w:rsidR="00DA01A9" w:rsidRPr="00316811">
              <w:rPr>
                <w:rFonts w:ascii="Verdana" w:hAnsi="Verdana"/>
                <w:position w:val="11"/>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clave</w:t>
            </w:r>
            <w:r w:rsidR="00DA01A9" w:rsidRPr="00316811">
              <w:rPr>
                <w:rFonts w:ascii="Verdana" w:hAnsi="Verdana"/>
                <w:sz w:val="16"/>
                <w:szCs w:val="16"/>
              </w:rPr>
              <w:t xml:space="preserve"> </w:t>
            </w:r>
            <w:r w:rsidRPr="00316811">
              <w:rPr>
                <w:rFonts w:ascii="Verdana" w:hAnsi="Verdana"/>
                <w:sz w:val="16"/>
                <w:szCs w:val="16"/>
              </w:rPr>
              <w:t>se</w:t>
            </w:r>
            <w:r w:rsidR="00DA01A9" w:rsidRPr="00316811">
              <w:rPr>
                <w:rFonts w:ascii="Verdana" w:hAnsi="Verdana"/>
                <w:sz w:val="16"/>
                <w:szCs w:val="16"/>
              </w:rPr>
              <w:t xml:space="preserve"> </w:t>
            </w:r>
            <w:r w:rsidRPr="00316811">
              <w:rPr>
                <w:rFonts w:ascii="Verdana" w:hAnsi="Verdana"/>
                <w:sz w:val="16"/>
                <w:szCs w:val="16"/>
              </w:rPr>
              <w:t>completará</w:t>
            </w:r>
            <w:r w:rsidR="00DA01A9" w:rsidRPr="00316811">
              <w:rPr>
                <w:rFonts w:ascii="Verdana" w:hAnsi="Verdana"/>
                <w:sz w:val="16"/>
                <w:szCs w:val="16"/>
              </w:rPr>
              <w:t xml:space="preserve"> </w:t>
            </w:r>
            <w:r w:rsidRPr="00316811">
              <w:rPr>
                <w:rFonts w:ascii="Verdana" w:hAnsi="Verdana"/>
                <w:sz w:val="16"/>
                <w:szCs w:val="16"/>
              </w:rPr>
              <w:t>sustituyendo,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conformidad</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6.1.4.1</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(6.5.1.4.1</w:t>
            </w:r>
            <w:r w:rsidR="00DA01A9" w:rsidRPr="00316811">
              <w:rPr>
                <w:rFonts w:ascii="Verdana" w:hAnsi="Verdana"/>
                <w:sz w:val="16"/>
                <w:szCs w:val="16"/>
              </w:rPr>
              <w:t xml:space="preserve"> </w:t>
            </w:r>
            <w:r w:rsidRPr="00316811">
              <w:rPr>
                <w:rFonts w:ascii="Verdana" w:hAnsi="Verdana"/>
                <w:sz w:val="16"/>
                <w:szCs w:val="16"/>
              </w:rPr>
              <w:t>b),</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letra</w:t>
            </w:r>
            <w:r w:rsidR="00DA01A9" w:rsidRPr="00316811">
              <w:rPr>
                <w:rFonts w:ascii="Verdana" w:hAnsi="Verdana"/>
                <w:sz w:val="16"/>
                <w:szCs w:val="16"/>
              </w:rPr>
              <w:t xml:space="preserve"> </w:t>
            </w:r>
            <w:r w:rsidRPr="00316811">
              <w:rPr>
                <w:rFonts w:ascii="Verdana" w:hAnsi="Verdana"/>
                <w:sz w:val="16"/>
                <w:szCs w:val="16"/>
              </w:rPr>
              <w:t>Z</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una</w:t>
            </w:r>
            <w:r w:rsidR="00DA01A9" w:rsidRPr="00316811">
              <w:rPr>
                <w:rFonts w:ascii="Verdana" w:hAnsi="Verdana"/>
                <w:sz w:val="16"/>
                <w:szCs w:val="16"/>
              </w:rPr>
              <w:t xml:space="preserve"> </w:t>
            </w:r>
            <w:r w:rsidRPr="00316811">
              <w:rPr>
                <w:rFonts w:ascii="Verdana" w:hAnsi="Verdana"/>
                <w:sz w:val="16"/>
                <w:szCs w:val="16"/>
              </w:rPr>
              <w:t>letra</w:t>
            </w:r>
            <w:r w:rsidR="00DA01A9" w:rsidRPr="00316811">
              <w:rPr>
                <w:rFonts w:ascii="Verdana" w:hAnsi="Verdana"/>
                <w:sz w:val="16"/>
                <w:szCs w:val="16"/>
              </w:rPr>
              <w:t xml:space="preserve"> </w:t>
            </w:r>
            <w:r w:rsidRPr="00316811">
              <w:rPr>
                <w:rFonts w:ascii="Verdana" w:hAnsi="Verdana"/>
                <w:sz w:val="16"/>
                <w:szCs w:val="16"/>
              </w:rPr>
              <w:t>mayúscula</w:t>
            </w:r>
            <w:r w:rsidR="00DA01A9" w:rsidRPr="00316811">
              <w:rPr>
                <w:rFonts w:ascii="Verdana" w:hAnsi="Verdana"/>
                <w:sz w:val="16"/>
                <w:szCs w:val="16"/>
              </w:rPr>
              <w:t xml:space="preserve"> </w:t>
            </w:r>
            <w:r w:rsidRPr="00316811">
              <w:rPr>
                <w:rFonts w:ascii="Verdana" w:hAnsi="Verdana"/>
                <w:sz w:val="16"/>
                <w:szCs w:val="16"/>
              </w:rPr>
              <w:t>que</w:t>
            </w:r>
            <w:r w:rsidR="00DA01A9" w:rsidRPr="00316811">
              <w:rPr>
                <w:rFonts w:ascii="Verdana" w:hAnsi="Verdana"/>
                <w:sz w:val="16"/>
                <w:szCs w:val="16"/>
              </w:rPr>
              <w:t xml:space="preserve"> </w:t>
            </w:r>
            <w:r w:rsidRPr="00316811">
              <w:rPr>
                <w:rFonts w:ascii="Verdana" w:hAnsi="Verdana"/>
                <w:sz w:val="16"/>
                <w:szCs w:val="16"/>
              </w:rPr>
              <w:t>indicará</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naturaleza</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material</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que</w:t>
            </w:r>
            <w:r w:rsidR="00DA01A9" w:rsidRPr="00316811">
              <w:rPr>
                <w:rFonts w:ascii="Verdana" w:hAnsi="Verdana"/>
                <w:sz w:val="16"/>
                <w:szCs w:val="16"/>
              </w:rPr>
              <w:t xml:space="preserve"> </w:t>
            </w:r>
            <w:r w:rsidRPr="00316811">
              <w:rPr>
                <w:rFonts w:ascii="Verdana" w:hAnsi="Verdana"/>
                <w:sz w:val="16"/>
                <w:szCs w:val="16"/>
              </w:rPr>
              <w:t>está</w:t>
            </w:r>
            <w:r w:rsidR="00DA01A9" w:rsidRPr="00316811">
              <w:rPr>
                <w:rFonts w:ascii="Verdana" w:hAnsi="Verdana"/>
                <w:sz w:val="16"/>
                <w:szCs w:val="16"/>
              </w:rPr>
              <w:t xml:space="preserve"> </w:t>
            </w:r>
            <w:r w:rsidRPr="00316811">
              <w:rPr>
                <w:rFonts w:ascii="Verdana" w:hAnsi="Verdana"/>
                <w:sz w:val="16"/>
                <w:szCs w:val="16"/>
              </w:rPr>
              <w:t>hecho</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receptáculo</w:t>
            </w:r>
            <w:r w:rsidR="00DA01A9" w:rsidRPr="00316811">
              <w:rPr>
                <w:rFonts w:ascii="Verdana" w:hAnsi="Verdana"/>
                <w:sz w:val="16"/>
                <w:szCs w:val="16"/>
              </w:rPr>
              <w:t xml:space="preserve"> </w:t>
            </w:r>
            <w:r w:rsidRPr="00316811">
              <w:rPr>
                <w:rFonts w:ascii="Verdana" w:hAnsi="Verdana"/>
                <w:sz w:val="16"/>
                <w:szCs w:val="16"/>
              </w:rPr>
              <w:t>exterior.</w:t>
            </w:r>
          </w:p>
        </w:tc>
      </w:tr>
    </w:tbl>
    <w:p w14:paraId="491D9103" w14:textId="77777777" w:rsidR="004516D7" w:rsidRDefault="004516D7" w:rsidP="005B0176">
      <w:pPr>
        <w:pStyle w:val="Texto"/>
        <w:spacing w:after="74"/>
        <w:ind w:firstLine="0"/>
        <w:rPr>
          <w:rFonts w:ascii="Verdana" w:hAnsi="Verdana"/>
          <w:sz w:val="16"/>
          <w:szCs w:val="16"/>
        </w:rPr>
      </w:pPr>
    </w:p>
    <w:p w14:paraId="5B002015" w14:textId="77777777" w:rsidR="005B0176" w:rsidRPr="001C4321" w:rsidRDefault="005B0176" w:rsidP="005B0176">
      <w:pPr>
        <w:pStyle w:val="Texto"/>
        <w:spacing w:after="94"/>
        <w:rPr>
          <w:rFonts w:ascii="Verdana" w:hAnsi="Verdana"/>
          <w:sz w:val="16"/>
          <w:szCs w:val="16"/>
          <w:lang w:val="es-MX"/>
        </w:rPr>
      </w:pPr>
    </w:p>
    <w:tbl>
      <w:tblPr>
        <w:tblW w:w="5000" w:type="pct"/>
        <w:tblCellMar>
          <w:left w:w="72" w:type="dxa"/>
          <w:right w:w="72" w:type="dxa"/>
        </w:tblCellMar>
        <w:tblLook w:val="04A0" w:firstRow="1" w:lastRow="0" w:firstColumn="1" w:lastColumn="0" w:noHBand="0" w:noVBand="1"/>
      </w:tblPr>
      <w:tblGrid>
        <w:gridCol w:w="2229"/>
        <w:gridCol w:w="5165"/>
        <w:gridCol w:w="871"/>
        <w:gridCol w:w="1079"/>
      </w:tblGrid>
      <w:tr w:rsidR="005B0176" w14:paraId="59830D74" w14:textId="77777777" w:rsidTr="005B0176">
        <w:trPr>
          <w:trHeight w:val="20"/>
          <w:tblHeader/>
        </w:trPr>
        <w:tc>
          <w:tcPr>
            <w:tcW w:w="1200" w:type="pct"/>
            <w:tcBorders>
              <w:top w:val="single" w:sz="6" w:space="0" w:color="000000"/>
              <w:left w:val="single" w:sz="6" w:space="0" w:color="000000"/>
              <w:bottom w:val="single" w:sz="6" w:space="0" w:color="000000"/>
              <w:right w:val="single" w:sz="6" w:space="0" w:color="000000"/>
            </w:tcBorders>
            <w:noWrap/>
            <w:hideMark/>
          </w:tcPr>
          <w:p w14:paraId="2EDBAD08" w14:textId="77777777" w:rsidR="005B0176" w:rsidRPr="00BB3CAD" w:rsidRDefault="005B0176">
            <w:pPr>
              <w:pStyle w:val="Texto"/>
              <w:spacing w:after="94"/>
              <w:ind w:firstLine="0"/>
              <w:jc w:val="center"/>
              <w:rPr>
                <w:rFonts w:ascii="Verdana" w:hAnsi="Verdana"/>
                <w:b/>
                <w:sz w:val="16"/>
                <w:szCs w:val="16"/>
                <w:lang w:val="en-US"/>
              </w:rPr>
            </w:pPr>
            <w:r w:rsidRPr="00BB3CAD">
              <w:rPr>
                <w:rFonts w:ascii="Verdana" w:hAnsi="Verdana"/>
                <w:b/>
                <w:sz w:val="16"/>
                <w:szCs w:val="16"/>
                <w:lang w:val="en-US"/>
              </w:rPr>
              <w:t>Type and Material</w:t>
            </w:r>
          </w:p>
        </w:tc>
        <w:tc>
          <w:tcPr>
            <w:tcW w:w="2771" w:type="pct"/>
            <w:tcBorders>
              <w:top w:val="single" w:sz="6" w:space="0" w:color="000000"/>
              <w:left w:val="single" w:sz="6" w:space="0" w:color="000000"/>
              <w:bottom w:val="single" w:sz="6" w:space="0" w:color="000000"/>
              <w:right w:val="single" w:sz="6" w:space="0" w:color="000000"/>
            </w:tcBorders>
            <w:hideMark/>
          </w:tcPr>
          <w:p w14:paraId="3C89D8DC" w14:textId="77777777" w:rsidR="005B0176" w:rsidRPr="00BB3CAD" w:rsidRDefault="005B0176">
            <w:pPr>
              <w:pStyle w:val="Texto"/>
              <w:spacing w:after="94"/>
              <w:ind w:firstLine="0"/>
              <w:jc w:val="center"/>
              <w:rPr>
                <w:rFonts w:ascii="Verdana" w:hAnsi="Verdana"/>
                <w:b/>
                <w:sz w:val="16"/>
                <w:szCs w:val="16"/>
                <w:lang w:val="en-US"/>
              </w:rPr>
            </w:pPr>
            <w:r w:rsidRPr="00BB3CAD">
              <w:rPr>
                <w:rFonts w:ascii="Verdana" w:hAnsi="Verdana"/>
                <w:b/>
                <w:sz w:val="16"/>
                <w:szCs w:val="16"/>
                <w:lang w:val="en-US"/>
              </w:rPr>
              <w:t>Category</w:t>
            </w:r>
          </w:p>
        </w:tc>
        <w:tc>
          <w:tcPr>
            <w:tcW w:w="473" w:type="pct"/>
            <w:tcBorders>
              <w:top w:val="single" w:sz="6" w:space="0" w:color="000000"/>
              <w:left w:val="single" w:sz="6" w:space="0" w:color="000000"/>
              <w:bottom w:val="single" w:sz="6" w:space="0" w:color="000000"/>
              <w:right w:val="single" w:sz="6" w:space="0" w:color="000000"/>
            </w:tcBorders>
            <w:hideMark/>
          </w:tcPr>
          <w:p w14:paraId="0F51384E" w14:textId="5E83DCE7" w:rsidR="005B0176" w:rsidRPr="00BB3CAD" w:rsidRDefault="005B0176">
            <w:pPr>
              <w:pStyle w:val="Texto"/>
              <w:spacing w:after="94"/>
              <w:ind w:firstLine="0"/>
              <w:jc w:val="center"/>
              <w:rPr>
                <w:rFonts w:ascii="Verdana" w:hAnsi="Verdana"/>
                <w:b/>
                <w:sz w:val="16"/>
                <w:szCs w:val="16"/>
                <w:lang w:val="en-US"/>
              </w:rPr>
            </w:pPr>
            <w:r w:rsidRPr="00BB3CAD">
              <w:rPr>
                <w:rFonts w:ascii="Verdana" w:hAnsi="Verdana"/>
                <w:b/>
                <w:sz w:val="16"/>
                <w:szCs w:val="16"/>
                <w:lang w:val="en-US"/>
              </w:rPr>
              <w:t>C</w:t>
            </w:r>
            <w:r w:rsidR="005B1E27">
              <w:rPr>
                <w:rFonts w:ascii="Verdana" w:hAnsi="Verdana"/>
                <w:b/>
                <w:sz w:val="16"/>
                <w:szCs w:val="16"/>
                <w:lang w:val="en-US"/>
              </w:rPr>
              <w:t>ode</w:t>
            </w:r>
          </w:p>
        </w:tc>
        <w:tc>
          <w:tcPr>
            <w:tcW w:w="556" w:type="pct"/>
            <w:tcBorders>
              <w:top w:val="single" w:sz="6" w:space="0" w:color="000000"/>
              <w:left w:val="single" w:sz="6" w:space="0" w:color="000000"/>
              <w:bottom w:val="single" w:sz="6" w:space="0" w:color="000000"/>
              <w:right w:val="single" w:sz="6" w:space="0" w:color="000000"/>
            </w:tcBorders>
            <w:hideMark/>
          </w:tcPr>
          <w:p w14:paraId="39E9CDA5" w14:textId="77777777" w:rsidR="005B0176" w:rsidRPr="00BB3CAD" w:rsidRDefault="005B0176">
            <w:pPr>
              <w:pStyle w:val="Texto"/>
              <w:spacing w:after="94"/>
              <w:ind w:firstLine="0"/>
              <w:jc w:val="center"/>
              <w:rPr>
                <w:rFonts w:ascii="Verdana" w:hAnsi="Verdana"/>
                <w:b/>
                <w:sz w:val="16"/>
                <w:szCs w:val="16"/>
                <w:lang w:val="en-US"/>
              </w:rPr>
            </w:pPr>
            <w:r w:rsidRPr="00BB3CAD">
              <w:rPr>
                <w:rFonts w:ascii="Verdana" w:hAnsi="Verdana"/>
                <w:b/>
                <w:sz w:val="16"/>
                <w:szCs w:val="16"/>
                <w:lang w:val="en-US"/>
              </w:rPr>
              <w:t>Paragraph</w:t>
            </w:r>
          </w:p>
        </w:tc>
      </w:tr>
      <w:tr w:rsidR="005B0176" w14:paraId="322F0645"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13A8052B" w14:textId="45328E8B" w:rsidR="005B0176" w:rsidRPr="00BB3CAD" w:rsidRDefault="00E2343F">
            <w:pPr>
              <w:pStyle w:val="Texto"/>
              <w:spacing w:after="94"/>
              <w:ind w:firstLine="0"/>
              <w:rPr>
                <w:rFonts w:ascii="Verdana" w:hAnsi="Verdana"/>
                <w:sz w:val="16"/>
                <w:szCs w:val="16"/>
                <w:lang w:val="en-US"/>
              </w:rPr>
            </w:pPr>
            <w:r>
              <w:rPr>
                <w:rFonts w:ascii="Verdana" w:hAnsi="Verdana"/>
                <w:sz w:val="16"/>
                <w:szCs w:val="16"/>
                <w:lang w:val="en-US"/>
              </w:rPr>
              <w:t>metal</w:t>
            </w:r>
          </w:p>
          <w:p w14:paraId="2FDAF6EC" w14:textId="03BE6C14"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a.</w:t>
            </w:r>
            <w:r w:rsidR="005B1E27">
              <w:rPr>
                <w:rFonts w:ascii="Verdana" w:hAnsi="Verdana"/>
                <w:sz w:val="16"/>
                <w:szCs w:val="16"/>
                <w:lang w:val="en-US"/>
              </w:rPr>
              <w:t xml:space="preserve"> </w:t>
            </w:r>
            <w:r w:rsidRPr="00BB3CAD">
              <w:rPr>
                <w:rFonts w:ascii="Verdana" w:hAnsi="Verdana"/>
                <w:sz w:val="16"/>
                <w:szCs w:val="16"/>
                <w:lang w:val="en-US"/>
              </w:rPr>
              <w:t>steel</w:t>
            </w:r>
          </w:p>
        </w:tc>
        <w:tc>
          <w:tcPr>
            <w:tcW w:w="2771" w:type="pct"/>
            <w:tcBorders>
              <w:top w:val="single" w:sz="6" w:space="0" w:color="000000"/>
              <w:left w:val="single" w:sz="6" w:space="0" w:color="000000"/>
              <w:bottom w:val="single" w:sz="6" w:space="0" w:color="000000"/>
              <w:right w:val="single" w:sz="6" w:space="0" w:color="000000"/>
            </w:tcBorders>
            <w:hideMark/>
          </w:tcPr>
          <w:p w14:paraId="7E3F8D54"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filling or emptying by gravity</w:t>
            </w:r>
          </w:p>
        </w:tc>
        <w:tc>
          <w:tcPr>
            <w:tcW w:w="473" w:type="pct"/>
            <w:tcBorders>
              <w:top w:val="single" w:sz="6" w:space="0" w:color="000000"/>
              <w:left w:val="single" w:sz="6" w:space="0" w:color="000000"/>
              <w:bottom w:val="single" w:sz="6" w:space="0" w:color="000000"/>
              <w:right w:val="single" w:sz="6" w:space="0" w:color="000000"/>
            </w:tcBorders>
            <w:hideMark/>
          </w:tcPr>
          <w:p w14:paraId="671DC84C"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11A</w:t>
            </w:r>
          </w:p>
        </w:tc>
        <w:tc>
          <w:tcPr>
            <w:tcW w:w="556" w:type="pct"/>
            <w:vMerge w:val="restart"/>
            <w:tcBorders>
              <w:top w:val="single" w:sz="6" w:space="0" w:color="000000"/>
              <w:left w:val="single" w:sz="6" w:space="0" w:color="000000"/>
              <w:bottom w:val="single" w:sz="6" w:space="0" w:color="000000"/>
              <w:right w:val="single" w:sz="6" w:space="0" w:color="000000"/>
            </w:tcBorders>
            <w:hideMark/>
          </w:tcPr>
          <w:p w14:paraId="7C9A0451"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6.5.1</w:t>
            </w:r>
          </w:p>
          <w:p w14:paraId="3BA4892B"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(6.5.5.1)</w:t>
            </w:r>
          </w:p>
        </w:tc>
      </w:tr>
      <w:tr w:rsidR="005B0176" w14:paraId="12E54F0D"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106220"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C915664"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pressure filling or emptying</w:t>
            </w:r>
          </w:p>
        </w:tc>
        <w:tc>
          <w:tcPr>
            <w:tcW w:w="473" w:type="pct"/>
            <w:tcBorders>
              <w:top w:val="single" w:sz="6" w:space="0" w:color="000000"/>
              <w:left w:val="single" w:sz="6" w:space="0" w:color="000000"/>
              <w:bottom w:val="single" w:sz="6" w:space="0" w:color="000000"/>
              <w:right w:val="single" w:sz="6" w:space="0" w:color="000000"/>
            </w:tcBorders>
            <w:hideMark/>
          </w:tcPr>
          <w:p w14:paraId="6EAC2253"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21A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ADCED9" w14:textId="77777777" w:rsidR="005B0176" w:rsidRPr="00BB3CAD" w:rsidRDefault="005B0176">
            <w:pPr>
              <w:rPr>
                <w:rFonts w:ascii="Verdana" w:hAnsi="Verdana" w:cs="Arial"/>
                <w:sz w:val="16"/>
                <w:szCs w:val="16"/>
                <w:lang w:val="en-US"/>
              </w:rPr>
            </w:pPr>
          </w:p>
        </w:tc>
      </w:tr>
      <w:tr w:rsidR="005B0176" w14:paraId="37327F9B"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164EA3"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2CD37D70"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liquid</w:t>
            </w:r>
          </w:p>
        </w:tc>
        <w:tc>
          <w:tcPr>
            <w:tcW w:w="473" w:type="pct"/>
            <w:tcBorders>
              <w:top w:val="single" w:sz="6" w:space="0" w:color="000000"/>
              <w:left w:val="single" w:sz="6" w:space="0" w:color="000000"/>
              <w:bottom w:val="single" w:sz="6" w:space="0" w:color="000000"/>
              <w:right w:val="single" w:sz="6" w:space="0" w:color="000000"/>
            </w:tcBorders>
            <w:hideMark/>
          </w:tcPr>
          <w:p w14:paraId="487FEA56"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31A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4DBC02" w14:textId="77777777" w:rsidR="005B0176" w:rsidRPr="00BB3CAD" w:rsidRDefault="005B0176">
            <w:pPr>
              <w:rPr>
                <w:rFonts w:ascii="Verdana" w:hAnsi="Verdana" w:cs="Arial"/>
                <w:sz w:val="16"/>
                <w:szCs w:val="16"/>
                <w:lang w:val="en-US"/>
              </w:rPr>
            </w:pPr>
          </w:p>
        </w:tc>
      </w:tr>
      <w:tr w:rsidR="005B0176" w14:paraId="6EE2D254"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27561FEC"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lastRenderedPageBreak/>
              <w:t>b. aluminum</w:t>
            </w:r>
          </w:p>
        </w:tc>
        <w:tc>
          <w:tcPr>
            <w:tcW w:w="2771" w:type="pct"/>
            <w:tcBorders>
              <w:top w:val="single" w:sz="6" w:space="0" w:color="000000"/>
              <w:left w:val="single" w:sz="6" w:space="0" w:color="000000"/>
              <w:bottom w:val="single" w:sz="6" w:space="0" w:color="000000"/>
              <w:right w:val="single" w:sz="6" w:space="0" w:color="000000"/>
            </w:tcBorders>
            <w:hideMark/>
          </w:tcPr>
          <w:p w14:paraId="2E136692"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filling or emptying by gravity</w:t>
            </w:r>
          </w:p>
        </w:tc>
        <w:tc>
          <w:tcPr>
            <w:tcW w:w="473" w:type="pct"/>
            <w:tcBorders>
              <w:top w:val="single" w:sz="6" w:space="0" w:color="000000"/>
              <w:left w:val="single" w:sz="6" w:space="0" w:color="000000"/>
              <w:bottom w:val="single" w:sz="6" w:space="0" w:color="000000"/>
              <w:right w:val="single" w:sz="6" w:space="0" w:color="000000"/>
            </w:tcBorders>
            <w:hideMark/>
          </w:tcPr>
          <w:p w14:paraId="3952AD9B"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11B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DAE07C" w14:textId="77777777" w:rsidR="005B0176" w:rsidRPr="00BB3CAD" w:rsidRDefault="005B0176">
            <w:pPr>
              <w:rPr>
                <w:rFonts w:ascii="Verdana" w:hAnsi="Verdana" w:cs="Arial"/>
                <w:sz w:val="16"/>
                <w:szCs w:val="16"/>
                <w:lang w:val="en-US"/>
              </w:rPr>
            </w:pPr>
          </w:p>
        </w:tc>
      </w:tr>
      <w:tr w:rsidR="005B0176" w14:paraId="58F3F6AB"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ABE631"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3AA9B12"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pressure filling or emptying</w:t>
            </w:r>
          </w:p>
        </w:tc>
        <w:tc>
          <w:tcPr>
            <w:tcW w:w="473" w:type="pct"/>
            <w:tcBorders>
              <w:top w:val="single" w:sz="6" w:space="0" w:color="000000"/>
              <w:left w:val="single" w:sz="6" w:space="0" w:color="000000"/>
              <w:bottom w:val="single" w:sz="6" w:space="0" w:color="000000"/>
              <w:right w:val="single" w:sz="6" w:space="0" w:color="000000"/>
            </w:tcBorders>
            <w:hideMark/>
          </w:tcPr>
          <w:p w14:paraId="730C075C"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21B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833E26" w14:textId="77777777" w:rsidR="005B0176" w:rsidRPr="00BB3CAD" w:rsidRDefault="005B0176">
            <w:pPr>
              <w:rPr>
                <w:rFonts w:ascii="Verdana" w:hAnsi="Verdana" w:cs="Arial"/>
                <w:sz w:val="16"/>
                <w:szCs w:val="16"/>
                <w:lang w:val="en-US"/>
              </w:rPr>
            </w:pPr>
          </w:p>
        </w:tc>
      </w:tr>
      <w:tr w:rsidR="005B0176" w14:paraId="079D6072"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4AE72C"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2E934FCA"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liquid</w:t>
            </w:r>
          </w:p>
        </w:tc>
        <w:tc>
          <w:tcPr>
            <w:tcW w:w="473" w:type="pct"/>
            <w:tcBorders>
              <w:top w:val="single" w:sz="6" w:space="0" w:color="000000"/>
              <w:left w:val="single" w:sz="6" w:space="0" w:color="000000"/>
              <w:bottom w:val="single" w:sz="6" w:space="0" w:color="000000"/>
              <w:right w:val="single" w:sz="6" w:space="0" w:color="000000"/>
            </w:tcBorders>
            <w:hideMark/>
          </w:tcPr>
          <w:p w14:paraId="6468B2D3"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31B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A13C92" w14:textId="77777777" w:rsidR="005B0176" w:rsidRPr="00BB3CAD" w:rsidRDefault="005B0176">
            <w:pPr>
              <w:rPr>
                <w:rFonts w:ascii="Verdana" w:hAnsi="Verdana" w:cs="Arial"/>
                <w:sz w:val="16"/>
                <w:szCs w:val="16"/>
                <w:lang w:val="en-US"/>
              </w:rPr>
            </w:pPr>
          </w:p>
        </w:tc>
      </w:tr>
      <w:tr w:rsidR="005B0176" w14:paraId="5240FC4D"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3B8999C1" w14:textId="5E3D040E"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 xml:space="preserve">N. </w:t>
            </w:r>
            <w:r w:rsidR="005B1E27">
              <w:rPr>
                <w:rFonts w:ascii="Verdana" w:hAnsi="Verdana"/>
                <w:sz w:val="16"/>
                <w:szCs w:val="16"/>
                <w:lang w:val="en-US"/>
              </w:rPr>
              <w:t>m</w:t>
            </w:r>
            <w:r w:rsidRPr="00BB3CAD">
              <w:rPr>
                <w:rFonts w:ascii="Verdana" w:hAnsi="Verdana"/>
                <w:sz w:val="16"/>
                <w:szCs w:val="16"/>
                <w:lang w:val="en-US"/>
              </w:rPr>
              <w:t>etal other than steel and aluminum</w:t>
            </w:r>
          </w:p>
        </w:tc>
        <w:tc>
          <w:tcPr>
            <w:tcW w:w="2771" w:type="pct"/>
            <w:tcBorders>
              <w:top w:val="single" w:sz="6" w:space="0" w:color="000000"/>
              <w:left w:val="single" w:sz="6" w:space="0" w:color="000000"/>
              <w:bottom w:val="single" w:sz="6" w:space="0" w:color="000000"/>
              <w:right w:val="single" w:sz="6" w:space="0" w:color="000000"/>
            </w:tcBorders>
            <w:hideMark/>
          </w:tcPr>
          <w:p w14:paraId="28DC5EA0"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filling or emptying by gravity</w:t>
            </w:r>
          </w:p>
        </w:tc>
        <w:tc>
          <w:tcPr>
            <w:tcW w:w="473" w:type="pct"/>
            <w:tcBorders>
              <w:top w:val="single" w:sz="6" w:space="0" w:color="000000"/>
              <w:left w:val="single" w:sz="6" w:space="0" w:color="000000"/>
              <w:bottom w:val="single" w:sz="6" w:space="0" w:color="000000"/>
              <w:right w:val="single" w:sz="6" w:space="0" w:color="000000"/>
            </w:tcBorders>
            <w:hideMark/>
          </w:tcPr>
          <w:p w14:paraId="2926EDFA"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11N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845F18" w14:textId="77777777" w:rsidR="005B0176" w:rsidRPr="00BB3CAD" w:rsidRDefault="005B0176">
            <w:pPr>
              <w:rPr>
                <w:rFonts w:ascii="Verdana" w:hAnsi="Verdana" w:cs="Arial"/>
                <w:sz w:val="16"/>
                <w:szCs w:val="16"/>
                <w:lang w:val="en-US"/>
              </w:rPr>
            </w:pPr>
          </w:p>
        </w:tc>
      </w:tr>
      <w:tr w:rsidR="005B0176" w14:paraId="61F9D40B"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BF4FC"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25922750"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for solids, with pressure filling or emptying</w:t>
            </w:r>
          </w:p>
        </w:tc>
        <w:tc>
          <w:tcPr>
            <w:tcW w:w="473" w:type="pct"/>
            <w:tcBorders>
              <w:top w:val="single" w:sz="6" w:space="0" w:color="000000"/>
              <w:left w:val="single" w:sz="6" w:space="0" w:color="000000"/>
              <w:bottom w:val="single" w:sz="6" w:space="0" w:color="000000"/>
              <w:right w:val="single" w:sz="6" w:space="0" w:color="000000"/>
            </w:tcBorders>
            <w:hideMark/>
          </w:tcPr>
          <w:p w14:paraId="72FAF1A4"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21N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1508A8" w14:textId="77777777" w:rsidR="005B0176" w:rsidRPr="00BB3CAD" w:rsidRDefault="005B0176">
            <w:pPr>
              <w:rPr>
                <w:rFonts w:ascii="Verdana" w:hAnsi="Verdana" w:cs="Arial"/>
                <w:sz w:val="16"/>
                <w:szCs w:val="16"/>
                <w:lang w:val="en-US"/>
              </w:rPr>
            </w:pPr>
          </w:p>
        </w:tc>
      </w:tr>
      <w:tr w:rsidR="005B0176" w14:paraId="58BA4CF2"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48A0FB"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2554A81C"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liquid</w:t>
            </w:r>
          </w:p>
        </w:tc>
        <w:tc>
          <w:tcPr>
            <w:tcW w:w="473" w:type="pct"/>
            <w:tcBorders>
              <w:top w:val="single" w:sz="6" w:space="0" w:color="000000"/>
              <w:left w:val="single" w:sz="6" w:space="0" w:color="000000"/>
              <w:bottom w:val="single" w:sz="6" w:space="0" w:color="000000"/>
              <w:right w:val="single" w:sz="6" w:space="0" w:color="000000"/>
            </w:tcBorders>
            <w:hideMark/>
          </w:tcPr>
          <w:p w14:paraId="3BC1F55E"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31N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EEDDA9" w14:textId="77777777" w:rsidR="005B0176" w:rsidRPr="00BB3CAD" w:rsidRDefault="005B0176">
            <w:pPr>
              <w:rPr>
                <w:rFonts w:ascii="Verdana" w:hAnsi="Verdana" w:cs="Arial"/>
                <w:sz w:val="16"/>
                <w:szCs w:val="16"/>
                <w:lang w:val="en-US"/>
              </w:rPr>
            </w:pPr>
          </w:p>
        </w:tc>
      </w:tr>
      <w:tr w:rsidR="005B0176" w14:paraId="6F5EA3CD"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tcPr>
          <w:p w14:paraId="7E26D4B9" w14:textId="682334C8" w:rsidR="005B0176" w:rsidRPr="00BB3CAD" w:rsidRDefault="005B1E27">
            <w:pPr>
              <w:pStyle w:val="Texto"/>
              <w:spacing w:after="94"/>
              <w:ind w:firstLine="0"/>
              <w:rPr>
                <w:rFonts w:ascii="Verdana" w:hAnsi="Verdana"/>
                <w:sz w:val="16"/>
                <w:szCs w:val="16"/>
                <w:lang w:val="en-US"/>
              </w:rPr>
            </w:pPr>
            <w:r>
              <w:rPr>
                <w:rFonts w:ascii="Verdana" w:hAnsi="Verdana"/>
                <w:sz w:val="16"/>
                <w:szCs w:val="16"/>
                <w:lang w:val="en-US"/>
              </w:rPr>
              <w:t>F</w:t>
            </w:r>
            <w:r w:rsidR="005B0176" w:rsidRPr="00BB3CAD">
              <w:rPr>
                <w:rFonts w:ascii="Verdana" w:hAnsi="Verdana"/>
                <w:sz w:val="16"/>
                <w:szCs w:val="16"/>
                <w:lang w:val="en-US"/>
              </w:rPr>
              <w:t>lexible</w:t>
            </w:r>
            <w:r>
              <w:rPr>
                <w:rFonts w:ascii="Verdana" w:hAnsi="Verdana"/>
                <w:sz w:val="16"/>
                <w:szCs w:val="16"/>
                <w:lang w:val="en-US"/>
              </w:rPr>
              <w:t>s</w:t>
            </w:r>
          </w:p>
          <w:p w14:paraId="32BBC43B" w14:textId="6673E32C" w:rsidR="005B0176" w:rsidRPr="00BB3CAD" w:rsidRDefault="005B1E27">
            <w:pPr>
              <w:pStyle w:val="Texto"/>
              <w:spacing w:after="94"/>
              <w:ind w:firstLine="0"/>
              <w:rPr>
                <w:rFonts w:ascii="Verdana" w:hAnsi="Verdana"/>
                <w:sz w:val="16"/>
                <w:szCs w:val="16"/>
                <w:lang w:val="en-US"/>
              </w:rPr>
            </w:pPr>
            <w:r>
              <w:rPr>
                <w:rFonts w:ascii="Verdana" w:hAnsi="Verdana"/>
                <w:sz w:val="16"/>
                <w:szCs w:val="16"/>
                <w:lang w:val="en-US"/>
              </w:rPr>
              <w:t>H</w:t>
            </w:r>
            <w:r w:rsidR="005B0176" w:rsidRPr="00BB3CAD">
              <w:rPr>
                <w:rFonts w:ascii="Verdana" w:hAnsi="Verdana"/>
                <w:sz w:val="16"/>
                <w:szCs w:val="16"/>
                <w:lang w:val="en-US"/>
              </w:rPr>
              <w:t>. plastic</w:t>
            </w:r>
          </w:p>
          <w:p w14:paraId="6863CB32" w14:textId="77777777" w:rsidR="005B0176" w:rsidRPr="00BB3CAD" w:rsidRDefault="005B0176">
            <w:pPr>
              <w:pStyle w:val="Texto"/>
              <w:spacing w:after="94"/>
              <w:ind w:firstLine="0"/>
              <w:rPr>
                <w:rFonts w:ascii="Verdana" w:hAnsi="Verdana"/>
                <w:sz w:val="16"/>
                <w:szCs w:val="16"/>
                <w:lang w:val="en-US"/>
              </w:rPr>
            </w:pPr>
          </w:p>
          <w:p w14:paraId="57772D1B" w14:textId="77777777" w:rsidR="005B0176" w:rsidRPr="00BB3CAD" w:rsidRDefault="005B0176">
            <w:pPr>
              <w:pStyle w:val="Texto"/>
              <w:spacing w:after="94"/>
              <w:ind w:firstLine="0"/>
              <w:rPr>
                <w:rFonts w:ascii="Verdana" w:hAnsi="Verdana"/>
                <w:sz w:val="16"/>
                <w:szCs w:val="16"/>
                <w:lang w:val="en-US"/>
              </w:rPr>
            </w:pPr>
          </w:p>
          <w:p w14:paraId="120A4CE3"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L. Of textile materials</w:t>
            </w:r>
          </w:p>
          <w:p w14:paraId="30345F68"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paper m</w:t>
            </w:r>
          </w:p>
        </w:tc>
        <w:tc>
          <w:tcPr>
            <w:tcW w:w="2771" w:type="pct"/>
            <w:tcBorders>
              <w:top w:val="single" w:sz="6" w:space="0" w:color="000000"/>
              <w:left w:val="single" w:sz="6" w:space="0" w:color="000000"/>
              <w:bottom w:val="single" w:sz="6" w:space="0" w:color="000000"/>
              <w:right w:val="single" w:sz="6" w:space="0" w:color="000000"/>
            </w:tcBorders>
            <w:hideMark/>
          </w:tcPr>
          <w:p w14:paraId="643CE26F"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of plastic fabric, uncoated and unlined</w:t>
            </w:r>
          </w:p>
        </w:tc>
        <w:tc>
          <w:tcPr>
            <w:tcW w:w="473" w:type="pct"/>
            <w:tcBorders>
              <w:top w:val="single" w:sz="6" w:space="0" w:color="000000"/>
              <w:left w:val="single" w:sz="6" w:space="0" w:color="000000"/>
              <w:bottom w:val="single" w:sz="6" w:space="0" w:color="000000"/>
              <w:right w:val="single" w:sz="6" w:space="0" w:color="000000"/>
            </w:tcBorders>
            <w:hideMark/>
          </w:tcPr>
          <w:p w14:paraId="0EC7AB5F"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13H1</w:t>
            </w:r>
          </w:p>
        </w:tc>
        <w:tc>
          <w:tcPr>
            <w:tcW w:w="556" w:type="pct"/>
            <w:vMerge w:val="restart"/>
            <w:tcBorders>
              <w:top w:val="single" w:sz="6" w:space="0" w:color="000000"/>
              <w:left w:val="single" w:sz="6" w:space="0" w:color="000000"/>
              <w:bottom w:val="single" w:sz="6" w:space="0" w:color="000000"/>
              <w:right w:val="single" w:sz="6" w:space="0" w:color="000000"/>
            </w:tcBorders>
            <w:hideMark/>
          </w:tcPr>
          <w:p w14:paraId="1D061655"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6.5.2</w:t>
            </w:r>
          </w:p>
          <w:p w14:paraId="0D9384E9"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(6.5.5.2)</w:t>
            </w:r>
          </w:p>
        </w:tc>
      </w:tr>
      <w:tr w:rsidR="005B0176" w14:paraId="60284E07"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EE26A"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6200C88F"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made of plastic fabric, coated</w:t>
            </w:r>
          </w:p>
        </w:tc>
        <w:tc>
          <w:tcPr>
            <w:tcW w:w="473" w:type="pct"/>
            <w:tcBorders>
              <w:top w:val="single" w:sz="6" w:space="0" w:color="000000"/>
              <w:left w:val="single" w:sz="6" w:space="0" w:color="000000"/>
              <w:bottom w:val="single" w:sz="6" w:space="0" w:color="000000"/>
              <w:right w:val="single" w:sz="6" w:space="0" w:color="000000"/>
            </w:tcBorders>
            <w:hideMark/>
          </w:tcPr>
          <w:p w14:paraId="531AFDCD"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13H2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8771DF" w14:textId="77777777" w:rsidR="005B0176" w:rsidRPr="00BB3CAD" w:rsidRDefault="005B0176">
            <w:pPr>
              <w:rPr>
                <w:rFonts w:ascii="Verdana" w:hAnsi="Verdana" w:cs="Arial"/>
                <w:sz w:val="16"/>
                <w:szCs w:val="16"/>
                <w:lang w:val="en-US"/>
              </w:rPr>
            </w:pPr>
          </w:p>
        </w:tc>
      </w:tr>
      <w:tr w:rsidR="005B0176" w14:paraId="0E9B5F78"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465077"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589AA9C"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made of plastic fabric, lined</w:t>
            </w:r>
          </w:p>
        </w:tc>
        <w:tc>
          <w:tcPr>
            <w:tcW w:w="473" w:type="pct"/>
            <w:tcBorders>
              <w:top w:val="single" w:sz="6" w:space="0" w:color="000000"/>
              <w:left w:val="single" w:sz="6" w:space="0" w:color="000000"/>
              <w:bottom w:val="single" w:sz="6" w:space="0" w:color="000000"/>
              <w:right w:val="single" w:sz="6" w:space="0" w:color="000000"/>
            </w:tcBorders>
            <w:hideMark/>
          </w:tcPr>
          <w:p w14:paraId="3D632A84"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13H3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62EFEF" w14:textId="77777777" w:rsidR="005B0176" w:rsidRPr="00BB3CAD" w:rsidRDefault="005B0176">
            <w:pPr>
              <w:rPr>
                <w:rFonts w:ascii="Verdana" w:hAnsi="Verdana" w:cs="Arial"/>
                <w:sz w:val="16"/>
                <w:szCs w:val="16"/>
                <w:lang w:val="en-US"/>
              </w:rPr>
            </w:pPr>
          </w:p>
        </w:tc>
      </w:tr>
      <w:tr w:rsidR="005B0176" w14:paraId="0AB5A407"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AA488B"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14AE076B"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made of plastic fabric, covered and lined</w:t>
            </w:r>
          </w:p>
        </w:tc>
        <w:tc>
          <w:tcPr>
            <w:tcW w:w="473" w:type="pct"/>
            <w:tcBorders>
              <w:top w:val="single" w:sz="6" w:space="0" w:color="000000"/>
              <w:left w:val="single" w:sz="6" w:space="0" w:color="000000"/>
              <w:bottom w:val="single" w:sz="6" w:space="0" w:color="000000"/>
              <w:right w:val="single" w:sz="6" w:space="0" w:color="000000"/>
            </w:tcBorders>
            <w:hideMark/>
          </w:tcPr>
          <w:p w14:paraId="735F3E5A"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13H4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E80286" w14:textId="77777777" w:rsidR="005B0176" w:rsidRPr="00BB3CAD" w:rsidRDefault="005B0176">
            <w:pPr>
              <w:rPr>
                <w:rFonts w:ascii="Verdana" w:hAnsi="Verdana" w:cs="Arial"/>
                <w:sz w:val="16"/>
                <w:szCs w:val="16"/>
                <w:lang w:val="en-US"/>
              </w:rPr>
            </w:pPr>
          </w:p>
        </w:tc>
      </w:tr>
      <w:tr w:rsidR="005B0176" w14:paraId="74FF5FA3"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624FBF"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579A3CDC"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plastic film</w:t>
            </w:r>
          </w:p>
        </w:tc>
        <w:tc>
          <w:tcPr>
            <w:tcW w:w="473" w:type="pct"/>
            <w:tcBorders>
              <w:top w:val="single" w:sz="6" w:space="0" w:color="000000"/>
              <w:left w:val="single" w:sz="6" w:space="0" w:color="000000"/>
              <w:bottom w:val="single" w:sz="6" w:space="0" w:color="000000"/>
              <w:right w:val="single" w:sz="6" w:space="0" w:color="000000"/>
            </w:tcBorders>
            <w:hideMark/>
          </w:tcPr>
          <w:p w14:paraId="531DA21B"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13H5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E0CC03" w14:textId="77777777" w:rsidR="005B0176" w:rsidRPr="00BB3CAD" w:rsidRDefault="005B0176">
            <w:pPr>
              <w:rPr>
                <w:rFonts w:ascii="Verdana" w:hAnsi="Verdana" w:cs="Arial"/>
                <w:sz w:val="16"/>
                <w:szCs w:val="16"/>
                <w:lang w:val="en-US"/>
              </w:rPr>
            </w:pPr>
          </w:p>
        </w:tc>
      </w:tr>
      <w:tr w:rsidR="005B0176" w14:paraId="73B31958"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04D42C"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484C5B73"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without coating or lining</w:t>
            </w:r>
          </w:p>
        </w:tc>
        <w:tc>
          <w:tcPr>
            <w:tcW w:w="473" w:type="pct"/>
            <w:tcBorders>
              <w:top w:val="single" w:sz="6" w:space="0" w:color="000000"/>
              <w:left w:val="single" w:sz="6" w:space="0" w:color="000000"/>
              <w:bottom w:val="single" w:sz="6" w:space="0" w:color="000000"/>
              <w:right w:val="single" w:sz="6" w:space="0" w:color="000000"/>
            </w:tcBorders>
            <w:hideMark/>
          </w:tcPr>
          <w:p w14:paraId="345D1ED9"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13L1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53D07" w14:textId="77777777" w:rsidR="005B0176" w:rsidRPr="00BB3CAD" w:rsidRDefault="005B0176">
            <w:pPr>
              <w:rPr>
                <w:rFonts w:ascii="Verdana" w:hAnsi="Verdana" w:cs="Arial"/>
                <w:sz w:val="16"/>
                <w:szCs w:val="16"/>
                <w:lang w:val="en-US"/>
              </w:rPr>
            </w:pPr>
          </w:p>
        </w:tc>
      </w:tr>
      <w:tr w:rsidR="005B0176" w14:paraId="70763D90"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E04313"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0E79FE5B"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with coating</w:t>
            </w:r>
          </w:p>
        </w:tc>
        <w:tc>
          <w:tcPr>
            <w:tcW w:w="473" w:type="pct"/>
            <w:tcBorders>
              <w:top w:val="single" w:sz="6" w:space="0" w:color="000000"/>
              <w:left w:val="single" w:sz="6" w:space="0" w:color="000000"/>
              <w:bottom w:val="single" w:sz="6" w:space="0" w:color="000000"/>
              <w:right w:val="single" w:sz="6" w:space="0" w:color="000000"/>
            </w:tcBorders>
            <w:hideMark/>
          </w:tcPr>
          <w:p w14:paraId="791FA35A"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13L2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CA99AC" w14:textId="77777777" w:rsidR="005B0176" w:rsidRPr="00BB3CAD" w:rsidRDefault="005B0176">
            <w:pPr>
              <w:rPr>
                <w:rFonts w:ascii="Verdana" w:hAnsi="Verdana" w:cs="Arial"/>
                <w:sz w:val="16"/>
                <w:szCs w:val="16"/>
                <w:lang w:val="en-US"/>
              </w:rPr>
            </w:pPr>
          </w:p>
        </w:tc>
      </w:tr>
      <w:tr w:rsidR="005B0176" w14:paraId="3AC17EDA"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4B49A"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32313204"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lined</w:t>
            </w:r>
          </w:p>
        </w:tc>
        <w:tc>
          <w:tcPr>
            <w:tcW w:w="473" w:type="pct"/>
            <w:tcBorders>
              <w:top w:val="single" w:sz="6" w:space="0" w:color="000000"/>
              <w:left w:val="single" w:sz="6" w:space="0" w:color="000000"/>
              <w:bottom w:val="single" w:sz="6" w:space="0" w:color="000000"/>
              <w:right w:val="single" w:sz="6" w:space="0" w:color="000000"/>
            </w:tcBorders>
            <w:hideMark/>
          </w:tcPr>
          <w:p w14:paraId="24589488"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13L3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6DE0D" w14:textId="77777777" w:rsidR="005B0176" w:rsidRPr="00BB3CAD" w:rsidRDefault="005B0176">
            <w:pPr>
              <w:rPr>
                <w:rFonts w:ascii="Verdana" w:hAnsi="Verdana" w:cs="Arial"/>
                <w:sz w:val="16"/>
                <w:szCs w:val="16"/>
                <w:lang w:val="en-US"/>
              </w:rPr>
            </w:pPr>
          </w:p>
        </w:tc>
      </w:tr>
      <w:tr w:rsidR="005B0176" w14:paraId="28987858"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2C3ADA"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37DA85E0"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with coating and lining</w:t>
            </w:r>
          </w:p>
        </w:tc>
        <w:tc>
          <w:tcPr>
            <w:tcW w:w="473" w:type="pct"/>
            <w:tcBorders>
              <w:top w:val="single" w:sz="6" w:space="0" w:color="000000"/>
              <w:left w:val="single" w:sz="6" w:space="0" w:color="000000"/>
              <w:bottom w:val="single" w:sz="6" w:space="0" w:color="000000"/>
              <w:right w:val="single" w:sz="6" w:space="0" w:color="000000"/>
            </w:tcBorders>
            <w:hideMark/>
          </w:tcPr>
          <w:p w14:paraId="554EC38E"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13L4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B10EFA" w14:textId="77777777" w:rsidR="005B0176" w:rsidRPr="00BB3CAD" w:rsidRDefault="005B0176">
            <w:pPr>
              <w:rPr>
                <w:rFonts w:ascii="Verdana" w:hAnsi="Verdana" w:cs="Arial"/>
                <w:sz w:val="16"/>
                <w:szCs w:val="16"/>
                <w:lang w:val="en-US"/>
              </w:rPr>
            </w:pPr>
          </w:p>
        </w:tc>
      </w:tr>
      <w:tr w:rsidR="005B0176" w14:paraId="3A413346"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D948B"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47488AC3"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multi-leaf</w:t>
            </w:r>
          </w:p>
        </w:tc>
        <w:tc>
          <w:tcPr>
            <w:tcW w:w="473" w:type="pct"/>
            <w:tcBorders>
              <w:top w:val="single" w:sz="6" w:space="0" w:color="000000"/>
              <w:left w:val="single" w:sz="6" w:space="0" w:color="000000"/>
              <w:bottom w:val="single" w:sz="6" w:space="0" w:color="000000"/>
              <w:right w:val="single" w:sz="6" w:space="0" w:color="000000"/>
            </w:tcBorders>
            <w:hideMark/>
          </w:tcPr>
          <w:p w14:paraId="450034D4"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13M1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788A0" w14:textId="77777777" w:rsidR="005B0176" w:rsidRPr="00BB3CAD" w:rsidRDefault="005B0176">
            <w:pPr>
              <w:rPr>
                <w:rFonts w:ascii="Verdana" w:hAnsi="Verdana" w:cs="Arial"/>
                <w:sz w:val="16"/>
                <w:szCs w:val="16"/>
                <w:lang w:val="en-US"/>
              </w:rPr>
            </w:pPr>
          </w:p>
        </w:tc>
      </w:tr>
      <w:tr w:rsidR="005B0176" w14:paraId="4C9BF56A"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8D367"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54B3017D" w14:textId="77777777" w:rsidR="005B0176" w:rsidRPr="00BB3CAD" w:rsidRDefault="005B0176">
            <w:pPr>
              <w:pStyle w:val="Texto"/>
              <w:spacing w:after="94"/>
              <w:ind w:firstLine="0"/>
              <w:rPr>
                <w:rFonts w:ascii="Verdana" w:hAnsi="Verdana"/>
                <w:sz w:val="16"/>
                <w:szCs w:val="16"/>
                <w:lang w:val="en-US"/>
              </w:rPr>
            </w:pPr>
            <w:r w:rsidRPr="00BB3CAD">
              <w:rPr>
                <w:rFonts w:ascii="Verdana" w:hAnsi="Verdana"/>
                <w:sz w:val="16"/>
                <w:szCs w:val="16"/>
                <w:lang w:val="en-US"/>
              </w:rPr>
              <w:t>multi-ply, waterproof</w:t>
            </w:r>
          </w:p>
        </w:tc>
        <w:tc>
          <w:tcPr>
            <w:tcW w:w="473" w:type="pct"/>
            <w:tcBorders>
              <w:top w:val="single" w:sz="6" w:space="0" w:color="000000"/>
              <w:left w:val="single" w:sz="6" w:space="0" w:color="000000"/>
              <w:bottom w:val="single" w:sz="6" w:space="0" w:color="000000"/>
              <w:right w:val="single" w:sz="6" w:space="0" w:color="000000"/>
            </w:tcBorders>
            <w:hideMark/>
          </w:tcPr>
          <w:p w14:paraId="724D07FA" w14:textId="77777777" w:rsidR="005B0176" w:rsidRPr="00BB3CAD" w:rsidRDefault="005B0176">
            <w:pPr>
              <w:pStyle w:val="Texto"/>
              <w:spacing w:after="94"/>
              <w:ind w:firstLine="0"/>
              <w:jc w:val="center"/>
              <w:rPr>
                <w:rFonts w:ascii="Verdana" w:hAnsi="Verdana"/>
                <w:sz w:val="16"/>
                <w:szCs w:val="16"/>
                <w:lang w:val="en-US"/>
              </w:rPr>
            </w:pPr>
            <w:r w:rsidRPr="00BB3CAD">
              <w:rPr>
                <w:rFonts w:ascii="Verdana" w:hAnsi="Verdana"/>
                <w:sz w:val="16"/>
                <w:szCs w:val="16"/>
                <w:lang w:val="en-US"/>
              </w:rPr>
              <w:t>13M2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37ED6C" w14:textId="77777777" w:rsidR="005B0176" w:rsidRPr="00BB3CAD" w:rsidRDefault="005B0176">
            <w:pPr>
              <w:rPr>
                <w:rFonts w:ascii="Verdana" w:hAnsi="Verdana" w:cs="Arial"/>
                <w:sz w:val="16"/>
                <w:szCs w:val="16"/>
                <w:lang w:val="en-US"/>
              </w:rPr>
            </w:pPr>
          </w:p>
        </w:tc>
      </w:tr>
      <w:tr w:rsidR="005B0176" w14:paraId="4E51700B"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1622D1A8"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H. Rigid plastic</w:t>
            </w:r>
          </w:p>
        </w:tc>
        <w:tc>
          <w:tcPr>
            <w:tcW w:w="2771" w:type="pct"/>
            <w:tcBorders>
              <w:top w:val="single" w:sz="6" w:space="0" w:color="000000"/>
              <w:left w:val="single" w:sz="6" w:space="0" w:color="000000"/>
              <w:bottom w:val="single" w:sz="6" w:space="0" w:color="000000"/>
              <w:right w:val="single" w:sz="6" w:space="0" w:color="000000"/>
            </w:tcBorders>
            <w:hideMark/>
          </w:tcPr>
          <w:p w14:paraId="50D1CDF5"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provided with structural elements</w:t>
            </w:r>
          </w:p>
        </w:tc>
        <w:tc>
          <w:tcPr>
            <w:tcW w:w="473" w:type="pct"/>
            <w:tcBorders>
              <w:top w:val="single" w:sz="6" w:space="0" w:color="000000"/>
              <w:left w:val="single" w:sz="6" w:space="0" w:color="000000"/>
              <w:bottom w:val="single" w:sz="6" w:space="0" w:color="000000"/>
              <w:right w:val="single" w:sz="6" w:space="0" w:color="000000"/>
            </w:tcBorders>
            <w:hideMark/>
          </w:tcPr>
          <w:p w14:paraId="1BD70520"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11H1</w:t>
            </w:r>
          </w:p>
        </w:tc>
        <w:tc>
          <w:tcPr>
            <w:tcW w:w="556" w:type="pct"/>
            <w:vMerge w:val="restart"/>
            <w:tcBorders>
              <w:top w:val="single" w:sz="6" w:space="0" w:color="000000"/>
              <w:left w:val="single" w:sz="6" w:space="0" w:color="000000"/>
              <w:bottom w:val="single" w:sz="6" w:space="0" w:color="000000"/>
              <w:right w:val="single" w:sz="6" w:space="0" w:color="000000"/>
            </w:tcBorders>
            <w:hideMark/>
          </w:tcPr>
          <w:p w14:paraId="22EC5D4A"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6.5.3</w:t>
            </w:r>
          </w:p>
          <w:p w14:paraId="60C3B05B"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(6.5.5.3)</w:t>
            </w:r>
          </w:p>
        </w:tc>
      </w:tr>
      <w:tr w:rsidR="005B0176" w14:paraId="75D1A800"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43FCC"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46503ADE"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resistant by itself</w:t>
            </w:r>
          </w:p>
        </w:tc>
        <w:tc>
          <w:tcPr>
            <w:tcW w:w="473" w:type="pct"/>
            <w:tcBorders>
              <w:top w:val="single" w:sz="6" w:space="0" w:color="000000"/>
              <w:left w:val="single" w:sz="6" w:space="0" w:color="000000"/>
              <w:bottom w:val="single" w:sz="6" w:space="0" w:color="000000"/>
              <w:right w:val="single" w:sz="6" w:space="0" w:color="000000"/>
            </w:tcBorders>
            <w:hideMark/>
          </w:tcPr>
          <w:p w14:paraId="0EEF349D"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11H2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215F9" w14:textId="77777777" w:rsidR="005B0176" w:rsidRPr="00BB3CAD" w:rsidRDefault="005B0176">
            <w:pPr>
              <w:rPr>
                <w:rFonts w:ascii="Verdana" w:hAnsi="Verdana" w:cs="Arial"/>
                <w:sz w:val="16"/>
                <w:szCs w:val="16"/>
                <w:lang w:val="en-US"/>
              </w:rPr>
            </w:pPr>
          </w:p>
        </w:tc>
      </w:tr>
      <w:tr w:rsidR="005B0176" w14:paraId="4AB03D22"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71133"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00CB751F"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under pressure, provided with structural elements</w:t>
            </w:r>
          </w:p>
        </w:tc>
        <w:tc>
          <w:tcPr>
            <w:tcW w:w="473" w:type="pct"/>
            <w:tcBorders>
              <w:top w:val="single" w:sz="6" w:space="0" w:color="000000"/>
              <w:left w:val="single" w:sz="6" w:space="0" w:color="000000"/>
              <w:bottom w:val="single" w:sz="6" w:space="0" w:color="000000"/>
              <w:right w:val="single" w:sz="6" w:space="0" w:color="000000"/>
            </w:tcBorders>
            <w:hideMark/>
          </w:tcPr>
          <w:p w14:paraId="1858E474"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21H1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106D7" w14:textId="77777777" w:rsidR="005B0176" w:rsidRPr="00BB3CAD" w:rsidRDefault="005B0176">
            <w:pPr>
              <w:rPr>
                <w:rFonts w:ascii="Verdana" w:hAnsi="Verdana" w:cs="Arial"/>
                <w:sz w:val="16"/>
                <w:szCs w:val="16"/>
                <w:lang w:val="en-US"/>
              </w:rPr>
            </w:pPr>
          </w:p>
        </w:tc>
      </w:tr>
      <w:tr w:rsidR="005B0176" w14:paraId="00A43B28"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262D6F"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61A9E904"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under pressure.</w:t>
            </w:r>
          </w:p>
        </w:tc>
        <w:tc>
          <w:tcPr>
            <w:tcW w:w="473" w:type="pct"/>
            <w:tcBorders>
              <w:top w:val="single" w:sz="6" w:space="0" w:color="000000"/>
              <w:left w:val="single" w:sz="6" w:space="0" w:color="000000"/>
              <w:bottom w:val="single" w:sz="6" w:space="0" w:color="000000"/>
              <w:right w:val="single" w:sz="6" w:space="0" w:color="000000"/>
            </w:tcBorders>
            <w:hideMark/>
          </w:tcPr>
          <w:p w14:paraId="4E5D3BA8"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21h2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C689E0" w14:textId="77777777" w:rsidR="005B0176" w:rsidRPr="00BB3CAD" w:rsidRDefault="005B0176">
            <w:pPr>
              <w:rPr>
                <w:rFonts w:ascii="Verdana" w:hAnsi="Verdana" w:cs="Arial"/>
                <w:sz w:val="16"/>
                <w:szCs w:val="16"/>
                <w:lang w:val="en-US"/>
              </w:rPr>
            </w:pPr>
          </w:p>
        </w:tc>
      </w:tr>
      <w:tr w:rsidR="005B0176" w14:paraId="77914D67"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7E2CC6"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E886718"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liquids, provided with structural elements</w:t>
            </w:r>
          </w:p>
        </w:tc>
        <w:tc>
          <w:tcPr>
            <w:tcW w:w="473" w:type="pct"/>
            <w:tcBorders>
              <w:top w:val="single" w:sz="6" w:space="0" w:color="000000"/>
              <w:left w:val="single" w:sz="6" w:space="0" w:color="000000"/>
              <w:bottom w:val="single" w:sz="6" w:space="0" w:color="000000"/>
              <w:right w:val="single" w:sz="6" w:space="0" w:color="000000"/>
            </w:tcBorders>
            <w:hideMark/>
          </w:tcPr>
          <w:p w14:paraId="51E7EDBE"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31H1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86CC3" w14:textId="77777777" w:rsidR="005B0176" w:rsidRPr="00BB3CAD" w:rsidRDefault="005B0176">
            <w:pPr>
              <w:rPr>
                <w:rFonts w:ascii="Verdana" w:hAnsi="Verdana" w:cs="Arial"/>
                <w:sz w:val="16"/>
                <w:szCs w:val="16"/>
                <w:lang w:val="en-US"/>
              </w:rPr>
            </w:pPr>
          </w:p>
        </w:tc>
      </w:tr>
      <w:tr w:rsidR="005B0176" w14:paraId="216F72F6"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535D15"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4526C16D"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liquids, inherently resistant</w:t>
            </w:r>
            <w:r w:rsidRPr="00BB3CAD">
              <w:rPr>
                <w:rFonts w:ascii="Verdana" w:hAnsi="Verdana"/>
                <w:strike/>
                <w:sz w:val="16"/>
                <w:szCs w:val="16"/>
                <w:lang w:val="en-US"/>
              </w:rPr>
              <w:t xml:space="preserve"> </w:t>
            </w:r>
          </w:p>
        </w:tc>
        <w:tc>
          <w:tcPr>
            <w:tcW w:w="473" w:type="pct"/>
            <w:tcBorders>
              <w:top w:val="single" w:sz="6" w:space="0" w:color="000000"/>
              <w:left w:val="single" w:sz="6" w:space="0" w:color="000000"/>
              <w:bottom w:val="single" w:sz="6" w:space="0" w:color="000000"/>
              <w:right w:val="single" w:sz="6" w:space="0" w:color="000000"/>
            </w:tcBorders>
            <w:hideMark/>
          </w:tcPr>
          <w:p w14:paraId="7AD7416B"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31H2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F5A95F" w14:textId="77777777" w:rsidR="005B0176" w:rsidRPr="00BB3CAD" w:rsidRDefault="005B0176">
            <w:pPr>
              <w:rPr>
                <w:rFonts w:ascii="Verdana" w:hAnsi="Verdana" w:cs="Arial"/>
                <w:sz w:val="16"/>
                <w:szCs w:val="16"/>
                <w:lang w:val="en-US"/>
              </w:rPr>
            </w:pPr>
          </w:p>
        </w:tc>
      </w:tr>
      <w:tr w:rsidR="005B0176" w14:paraId="24E0BEAC"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4B9A0BDA"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HZ. Composites, with</w:t>
            </w:r>
          </w:p>
          <w:p w14:paraId="6FC584C8"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inner container</w:t>
            </w:r>
          </w:p>
          <w:p w14:paraId="0783DDA7"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 xml:space="preserve">plastic </w:t>
            </w:r>
            <w:r w:rsidRPr="00BB3CAD">
              <w:rPr>
                <w:rFonts w:ascii="Verdana" w:hAnsi="Verdana"/>
                <w:position w:val="6"/>
                <w:sz w:val="16"/>
                <w:szCs w:val="16"/>
                <w:lang w:val="en-US"/>
              </w:rPr>
              <w:t>parts</w:t>
            </w:r>
          </w:p>
        </w:tc>
        <w:tc>
          <w:tcPr>
            <w:tcW w:w="2771" w:type="pct"/>
            <w:tcBorders>
              <w:top w:val="single" w:sz="6" w:space="0" w:color="000000"/>
              <w:left w:val="single" w:sz="6" w:space="0" w:color="000000"/>
              <w:bottom w:val="single" w:sz="6" w:space="0" w:color="000000"/>
              <w:right w:val="single" w:sz="6" w:space="0" w:color="000000"/>
            </w:tcBorders>
            <w:hideMark/>
          </w:tcPr>
          <w:p w14:paraId="68DAFFD8"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with rigid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3495F9CE"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11HZ1</w:t>
            </w:r>
          </w:p>
        </w:tc>
        <w:tc>
          <w:tcPr>
            <w:tcW w:w="556" w:type="pct"/>
            <w:vMerge w:val="restart"/>
            <w:tcBorders>
              <w:top w:val="single" w:sz="6" w:space="0" w:color="000000"/>
              <w:left w:val="single" w:sz="6" w:space="0" w:color="000000"/>
              <w:bottom w:val="single" w:sz="6" w:space="0" w:color="000000"/>
              <w:right w:val="single" w:sz="6" w:space="0" w:color="000000"/>
            </w:tcBorders>
            <w:hideMark/>
          </w:tcPr>
          <w:p w14:paraId="789D22BB"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6.5.4</w:t>
            </w:r>
          </w:p>
          <w:p w14:paraId="3F4A6A67"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(6.5.5.4)</w:t>
            </w:r>
          </w:p>
        </w:tc>
      </w:tr>
      <w:tr w:rsidR="005B0176" w14:paraId="7C7CB0D2"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FF8A60"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526C6010"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with flexible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22AE21D4"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11HZ2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547798" w14:textId="77777777" w:rsidR="005B0176" w:rsidRPr="00BB3CAD" w:rsidRDefault="005B0176">
            <w:pPr>
              <w:rPr>
                <w:rFonts w:ascii="Verdana" w:hAnsi="Verdana" w:cs="Arial"/>
                <w:sz w:val="16"/>
                <w:szCs w:val="16"/>
                <w:lang w:val="en-US"/>
              </w:rPr>
            </w:pPr>
          </w:p>
        </w:tc>
      </w:tr>
      <w:tr w:rsidR="005B0176" w14:paraId="04903628"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9867BE"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2FD0BCD1"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under pressure, with rigid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75E85AC4"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21HZ1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EEFDEC" w14:textId="77777777" w:rsidR="005B0176" w:rsidRPr="00BB3CAD" w:rsidRDefault="005B0176">
            <w:pPr>
              <w:rPr>
                <w:rFonts w:ascii="Verdana" w:hAnsi="Verdana" w:cs="Arial"/>
                <w:sz w:val="16"/>
                <w:szCs w:val="16"/>
                <w:lang w:val="en-US"/>
              </w:rPr>
            </w:pPr>
          </w:p>
        </w:tc>
      </w:tr>
      <w:tr w:rsidR="005B0176" w14:paraId="5F4C2D84"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7A53E8"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0EF1A7AD"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under pressure, with flexible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67BA5AC2"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21HZ2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8A62E" w14:textId="77777777" w:rsidR="005B0176" w:rsidRPr="00BB3CAD" w:rsidRDefault="005B0176">
            <w:pPr>
              <w:rPr>
                <w:rFonts w:ascii="Verdana" w:hAnsi="Verdana" w:cs="Arial"/>
                <w:sz w:val="16"/>
                <w:szCs w:val="16"/>
                <w:lang w:val="en-US"/>
              </w:rPr>
            </w:pPr>
          </w:p>
        </w:tc>
      </w:tr>
      <w:tr w:rsidR="005B0176" w14:paraId="3B37D59D"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7B1612"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50A6057"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liquids, with rigid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2A1EE577"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31HZ1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5C372" w14:textId="77777777" w:rsidR="005B0176" w:rsidRPr="00BB3CAD" w:rsidRDefault="005B0176">
            <w:pPr>
              <w:rPr>
                <w:rFonts w:ascii="Verdana" w:hAnsi="Verdana" w:cs="Arial"/>
                <w:sz w:val="16"/>
                <w:szCs w:val="16"/>
                <w:lang w:val="en-US"/>
              </w:rPr>
            </w:pPr>
          </w:p>
        </w:tc>
      </w:tr>
      <w:tr w:rsidR="005B0176" w14:paraId="60AAAEDF"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AC2C5"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FDEFE7E"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liquids, with flexible plastic inner container</w:t>
            </w:r>
          </w:p>
        </w:tc>
        <w:tc>
          <w:tcPr>
            <w:tcW w:w="473" w:type="pct"/>
            <w:tcBorders>
              <w:top w:val="single" w:sz="6" w:space="0" w:color="000000"/>
              <w:left w:val="single" w:sz="6" w:space="0" w:color="000000"/>
              <w:bottom w:val="single" w:sz="6" w:space="0" w:color="000000"/>
              <w:right w:val="single" w:sz="6" w:space="0" w:color="000000"/>
            </w:tcBorders>
            <w:hideMark/>
          </w:tcPr>
          <w:p w14:paraId="28D61C70"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31HZ2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0DC77C" w14:textId="77777777" w:rsidR="005B0176" w:rsidRPr="00BB3CAD" w:rsidRDefault="005B0176">
            <w:pPr>
              <w:rPr>
                <w:rFonts w:ascii="Verdana" w:hAnsi="Verdana" w:cs="Arial"/>
                <w:sz w:val="16"/>
                <w:szCs w:val="16"/>
                <w:lang w:val="en-US"/>
              </w:rPr>
            </w:pPr>
          </w:p>
        </w:tc>
      </w:tr>
      <w:tr w:rsidR="005B0176" w14:paraId="1D8C48B6" w14:textId="77777777" w:rsidTr="005B0176">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0F037E27"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G. Cardboard</w:t>
            </w:r>
          </w:p>
        </w:tc>
        <w:tc>
          <w:tcPr>
            <w:tcW w:w="2771" w:type="pct"/>
            <w:tcBorders>
              <w:top w:val="single" w:sz="6" w:space="0" w:color="000000"/>
              <w:left w:val="single" w:sz="6" w:space="0" w:color="000000"/>
              <w:bottom w:val="single" w:sz="6" w:space="0" w:color="000000"/>
              <w:right w:val="single" w:sz="6" w:space="0" w:color="000000"/>
            </w:tcBorders>
            <w:hideMark/>
          </w:tcPr>
          <w:p w14:paraId="140B492E"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w:t>
            </w:r>
          </w:p>
        </w:tc>
        <w:tc>
          <w:tcPr>
            <w:tcW w:w="473" w:type="pct"/>
            <w:tcBorders>
              <w:top w:val="single" w:sz="6" w:space="0" w:color="000000"/>
              <w:left w:val="single" w:sz="6" w:space="0" w:color="000000"/>
              <w:bottom w:val="single" w:sz="6" w:space="0" w:color="000000"/>
              <w:right w:val="single" w:sz="6" w:space="0" w:color="000000"/>
            </w:tcBorders>
            <w:hideMark/>
          </w:tcPr>
          <w:p w14:paraId="1003273B"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11G</w:t>
            </w:r>
          </w:p>
        </w:tc>
        <w:tc>
          <w:tcPr>
            <w:tcW w:w="556" w:type="pct"/>
            <w:tcBorders>
              <w:top w:val="single" w:sz="6" w:space="0" w:color="000000"/>
              <w:left w:val="single" w:sz="6" w:space="0" w:color="000000"/>
              <w:bottom w:val="single" w:sz="6" w:space="0" w:color="000000"/>
              <w:right w:val="single" w:sz="6" w:space="0" w:color="000000"/>
            </w:tcBorders>
            <w:hideMark/>
          </w:tcPr>
          <w:p w14:paraId="6404BAC7"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6.5.5</w:t>
            </w:r>
          </w:p>
          <w:p w14:paraId="247E54EA"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(6.5.5.5)</w:t>
            </w:r>
          </w:p>
        </w:tc>
      </w:tr>
      <w:tr w:rsidR="005B0176" w14:paraId="357B2E9B" w14:textId="77777777" w:rsidTr="005B0176">
        <w:trPr>
          <w:trHeight w:val="20"/>
        </w:trPr>
        <w:tc>
          <w:tcPr>
            <w:tcW w:w="1200" w:type="pct"/>
            <w:vMerge w:val="restart"/>
            <w:tcBorders>
              <w:top w:val="single" w:sz="6" w:space="0" w:color="000000"/>
              <w:left w:val="single" w:sz="6" w:space="0" w:color="000000"/>
              <w:bottom w:val="single" w:sz="6" w:space="0" w:color="000000"/>
              <w:right w:val="single" w:sz="6" w:space="0" w:color="000000"/>
            </w:tcBorders>
            <w:hideMark/>
          </w:tcPr>
          <w:p w14:paraId="29CE2E55" w14:textId="3220869C" w:rsidR="005B0176" w:rsidRPr="00BB3CAD" w:rsidRDefault="005B1E27">
            <w:pPr>
              <w:pStyle w:val="Texto"/>
              <w:spacing w:after="74"/>
              <w:ind w:firstLine="0"/>
              <w:rPr>
                <w:rFonts w:ascii="Verdana" w:hAnsi="Verdana"/>
                <w:sz w:val="16"/>
                <w:szCs w:val="16"/>
                <w:lang w:val="en-US"/>
              </w:rPr>
            </w:pPr>
            <w:r>
              <w:rPr>
                <w:rFonts w:ascii="Verdana" w:hAnsi="Verdana"/>
                <w:sz w:val="16"/>
                <w:szCs w:val="16"/>
                <w:lang w:val="en-US"/>
              </w:rPr>
              <w:t>w</w:t>
            </w:r>
            <w:r w:rsidR="005B0176" w:rsidRPr="00BB3CAD">
              <w:rPr>
                <w:rFonts w:ascii="Verdana" w:hAnsi="Verdana"/>
                <w:sz w:val="16"/>
                <w:szCs w:val="16"/>
                <w:lang w:val="en-US"/>
              </w:rPr>
              <w:t>ood</w:t>
            </w:r>
          </w:p>
          <w:p w14:paraId="65D43FE7"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C. Natural wood</w:t>
            </w:r>
          </w:p>
          <w:p w14:paraId="1AA476A2"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D. Wooden</w:t>
            </w:r>
          </w:p>
          <w:p w14:paraId="3267E60A"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plywood</w:t>
            </w:r>
          </w:p>
          <w:p w14:paraId="56F0E885"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lastRenderedPageBreak/>
              <w:t>F. Made of chipboard</w:t>
            </w:r>
          </w:p>
        </w:tc>
        <w:tc>
          <w:tcPr>
            <w:tcW w:w="2771" w:type="pct"/>
            <w:tcBorders>
              <w:top w:val="single" w:sz="6" w:space="0" w:color="000000"/>
              <w:left w:val="single" w:sz="6" w:space="0" w:color="000000"/>
              <w:bottom w:val="single" w:sz="6" w:space="0" w:color="000000"/>
              <w:right w:val="single" w:sz="6" w:space="0" w:color="000000"/>
            </w:tcBorders>
            <w:hideMark/>
          </w:tcPr>
          <w:p w14:paraId="73151CD1"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lastRenderedPageBreak/>
              <w:t>for solids, with filling or emptying by gravity, with inner lining</w:t>
            </w:r>
          </w:p>
        </w:tc>
        <w:tc>
          <w:tcPr>
            <w:tcW w:w="473" w:type="pct"/>
            <w:tcBorders>
              <w:top w:val="single" w:sz="6" w:space="0" w:color="000000"/>
              <w:left w:val="single" w:sz="6" w:space="0" w:color="000000"/>
              <w:bottom w:val="single" w:sz="6" w:space="0" w:color="000000"/>
              <w:right w:val="single" w:sz="6" w:space="0" w:color="000000"/>
            </w:tcBorders>
            <w:hideMark/>
          </w:tcPr>
          <w:p w14:paraId="0BFF6A5A"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11C</w:t>
            </w:r>
          </w:p>
        </w:tc>
        <w:tc>
          <w:tcPr>
            <w:tcW w:w="556" w:type="pct"/>
            <w:vMerge w:val="restart"/>
            <w:tcBorders>
              <w:top w:val="single" w:sz="6" w:space="0" w:color="000000"/>
              <w:left w:val="single" w:sz="6" w:space="0" w:color="000000"/>
              <w:bottom w:val="single" w:sz="6" w:space="0" w:color="000000"/>
              <w:right w:val="single" w:sz="6" w:space="0" w:color="000000"/>
            </w:tcBorders>
            <w:hideMark/>
          </w:tcPr>
          <w:p w14:paraId="609FABE0"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6.5.6</w:t>
            </w:r>
          </w:p>
          <w:p w14:paraId="68919E84"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(6.5.5.6)</w:t>
            </w:r>
          </w:p>
        </w:tc>
      </w:tr>
      <w:tr w:rsidR="005B0176" w14:paraId="0FE0A17A"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B7C56D"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121DCDA1"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with inner lining</w:t>
            </w:r>
          </w:p>
        </w:tc>
        <w:tc>
          <w:tcPr>
            <w:tcW w:w="473" w:type="pct"/>
            <w:tcBorders>
              <w:top w:val="single" w:sz="6" w:space="0" w:color="000000"/>
              <w:left w:val="single" w:sz="6" w:space="0" w:color="000000"/>
              <w:bottom w:val="single" w:sz="6" w:space="0" w:color="000000"/>
              <w:right w:val="single" w:sz="6" w:space="0" w:color="000000"/>
            </w:tcBorders>
            <w:hideMark/>
          </w:tcPr>
          <w:p w14:paraId="1C66439A"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11D</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3C2192" w14:textId="77777777" w:rsidR="005B0176" w:rsidRPr="00BB3CAD" w:rsidRDefault="005B0176">
            <w:pPr>
              <w:rPr>
                <w:rFonts w:ascii="Verdana" w:hAnsi="Verdana" w:cs="Arial"/>
                <w:sz w:val="16"/>
                <w:szCs w:val="16"/>
                <w:lang w:val="en-US"/>
              </w:rPr>
            </w:pPr>
          </w:p>
        </w:tc>
      </w:tr>
      <w:tr w:rsidR="005B0176" w14:paraId="23F0273A" w14:textId="77777777" w:rsidTr="005B0176">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9F8B14" w14:textId="77777777" w:rsidR="005B0176" w:rsidRPr="00BB3CAD" w:rsidRDefault="005B0176">
            <w:pPr>
              <w:rPr>
                <w:rFonts w:ascii="Verdana" w:hAnsi="Verdana" w:cs="Arial"/>
                <w:sz w:val="16"/>
                <w:szCs w:val="16"/>
                <w:lang w:val="en-US"/>
              </w:rPr>
            </w:pPr>
          </w:p>
        </w:tc>
        <w:tc>
          <w:tcPr>
            <w:tcW w:w="2771" w:type="pct"/>
            <w:tcBorders>
              <w:top w:val="single" w:sz="6" w:space="0" w:color="000000"/>
              <w:left w:val="single" w:sz="6" w:space="0" w:color="000000"/>
              <w:bottom w:val="single" w:sz="6" w:space="0" w:color="000000"/>
              <w:right w:val="single" w:sz="6" w:space="0" w:color="000000"/>
            </w:tcBorders>
            <w:hideMark/>
          </w:tcPr>
          <w:p w14:paraId="7EA75C39" w14:textId="77777777"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lang w:val="en-US"/>
              </w:rPr>
              <w:t>for solids, with filling or emptying by gravity, with inner lining</w:t>
            </w:r>
          </w:p>
        </w:tc>
        <w:tc>
          <w:tcPr>
            <w:tcW w:w="473" w:type="pct"/>
            <w:tcBorders>
              <w:top w:val="single" w:sz="6" w:space="0" w:color="000000"/>
              <w:left w:val="single" w:sz="6" w:space="0" w:color="000000"/>
              <w:bottom w:val="single" w:sz="6" w:space="0" w:color="000000"/>
              <w:right w:val="single" w:sz="6" w:space="0" w:color="000000"/>
            </w:tcBorders>
            <w:hideMark/>
          </w:tcPr>
          <w:p w14:paraId="7589EE5D" w14:textId="77777777" w:rsidR="005B0176" w:rsidRPr="00BB3CAD" w:rsidRDefault="005B0176">
            <w:pPr>
              <w:pStyle w:val="Texto"/>
              <w:spacing w:after="74"/>
              <w:ind w:firstLine="0"/>
              <w:jc w:val="center"/>
              <w:rPr>
                <w:rFonts w:ascii="Verdana" w:hAnsi="Verdana"/>
                <w:sz w:val="16"/>
                <w:szCs w:val="16"/>
                <w:lang w:val="en-US"/>
              </w:rPr>
            </w:pPr>
            <w:r w:rsidRPr="00BB3CAD">
              <w:rPr>
                <w:rFonts w:ascii="Verdana" w:hAnsi="Verdana"/>
                <w:sz w:val="16"/>
                <w:szCs w:val="16"/>
                <w:lang w:val="en-US"/>
              </w:rPr>
              <w:t>11F</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8A6922" w14:textId="77777777" w:rsidR="005B0176" w:rsidRPr="00BB3CAD" w:rsidRDefault="005B0176">
            <w:pPr>
              <w:rPr>
                <w:rFonts w:ascii="Verdana" w:hAnsi="Verdana" w:cs="Arial"/>
                <w:sz w:val="16"/>
                <w:szCs w:val="16"/>
                <w:lang w:val="en-US"/>
              </w:rPr>
            </w:pPr>
          </w:p>
        </w:tc>
      </w:tr>
      <w:tr w:rsidR="005B0176" w:rsidRPr="004A2583" w14:paraId="3FE173F3" w14:textId="77777777" w:rsidTr="005B0176">
        <w:trPr>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4F1DA8CC" w14:textId="43233CAB" w:rsidR="005B0176" w:rsidRPr="00BB3CAD" w:rsidRDefault="005B0176">
            <w:pPr>
              <w:pStyle w:val="Texto"/>
              <w:spacing w:after="74"/>
              <w:ind w:firstLine="0"/>
              <w:rPr>
                <w:rFonts w:ascii="Verdana" w:hAnsi="Verdana"/>
                <w:sz w:val="16"/>
                <w:szCs w:val="16"/>
                <w:lang w:val="en-US"/>
              </w:rPr>
            </w:pPr>
            <w:r w:rsidRPr="00BB3CAD">
              <w:rPr>
                <w:rFonts w:ascii="Verdana" w:hAnsi="Verdana"/>
                <w:sz w:val="16"/>
                <w:szCs w:val="16"/>
                <w:vertAlign w:val="superscript"/>
                <w:lang w:val="en-US"/>
              </w:rPr>
              <w:t>to</w:t>
            </w:r>
            <w:r w:rsidRPr="00BB3CAD">
              <w:rPr>
                <w:rFonts w:ascii="Verdana" w:hAnsi="Verdana"/>
                <w:position w:val="11"/>
                <w:sz w:val="16"/>
                <w:szCs w:val="16"/>
                <w:lang w:val="en-US"/>
              </w:rPr>
              <w:t xml:space="preserve"> </w:t>
            </w:r>
            <w:r w:rsidRPr="00BB3CAD">
              <w:rPr>
                <w:rFonts w:ascii="Verdana" w:hAnsi="Verdana"/>
                <w:sz w:val="16"/>
                <w:szCs w:val="16"/>
                <w:lang w:val="en-US"/>
              </w:rPr>
              <w:t xml:space="preserve">The </w:t>
            </w:r>
            <w:r w:rsidR="00BF3290" w:rsidRPr="00BB3CAD">
              <w:rPr>
                <w:rFonts w:ascii="Verdana" w:hAnsi="Verdana"/>
                <w:sz w:val="16"/>
                <w:szCs w:val="16"/>
                <w:lang w:val="en-US"/>
              </w:rPr>
              <w:t>code</w:t>
            </w:r>
            <w:r w:rsidRPr="00BB3CAD">
              <w:rPr>
                <w:rFonts w:ascii="Verdana" w:hAnsi="Verdana"/>
                <w:sz w:val="16"/>
                <w:szCs w:val="16"/>
                <w:lang w:val="en-US"/>
              </w:rPr>
              <w:t xml:space="preserve"> shall be completed by substituting, in accordance with 6.1.4.1 b) (6.5.1.4.1 b), the letter Z by a capital letter indicating the nature of the material from which the outer receptacle is made.</w:t>
            </w:r>
          </w:p>
        </w:tc>
      </w:tr>
    </w:tbl>
    <w:p w14:paraId="472A02F3" w14:textId="77777777" w:rsidR="005B0176" w:rsidRDefault="005B0176" w:rsidP="005B0176">
      <w:pPr>
        <w:pStyle w:val="Texto"/>
        <w:spacing w:after="74"/>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B0176" w:rsidRPr="004A2583" w14:paraId="6E9A9543" w14:textId="661AF7D5" w:rsidTr="005B1E27">
        <w:tc>
          <w:tcPr>
            <w:tcW w:w="4675" w:type="dxa"/>
          </w:tcPr>
          <w:p w14:paraId="405A9889" w14:textId="77777777" w:rsidR="005B0176" w:rsidRPr="00316811" w:rsidRDefault="005B0176" w:rsidP="005B0176">
            <w:pPr>
              <w:pStyle w:val="Texto"/>
              <w:spacing w:after="74"/>
              <w:ind w:firstLine="0"/>
              <w:rPr>
                <w:rFonts w:ascii="Verdana" w:hAnsi="Verdana"/>
                <w:sz w:val="16"/>
                <w:szCs w:val="16"/>
              </w:rPr>
            </w:pPr>
            <w:r w:rsidRPr="00316811">
              <w:rPr>
                <w:rFonts w:ascii="Verdana" w:hAnsi="Verdana"/>
                <w:b/>
                <w:sz w:val="16"/>
                <w:szCs w:val="16"/>
              </w:rPr>
              <w:t>6.1.4.4</w:t>
            </w:r>
            <w:r w:rsidRPr="00316811">
              <w:rPr>
                <w:rFonts w:ascii="Verdana" w:hAnsi="Verdana"/>
                <w:sz w:val="16"/>
                <w:szCs w:val="16"/>
              </w:rPr>
              <w:t xml:space="preserve"> (6.5.1.4.4) La letra "W" puede seguir a la clave del RIG. Indica que el RIG, aun siendo del mismo tipo que el designado por la clave, ha sido fabricado según una especificación distinta de la indicada en 6.3 (6.5.3), pero que se considera como equivalente de acuerdo con los requisitos de 6.1.1.2 (6.5.1.1.2).</w:t>
            </w:r>
          </w:p>
        </w:tc>
        <w:tc>
          <w:tcPr>
            <w:tcW w:w="4675" w:type="dxa"/>
          </w:tcPr>
          <w:p w14:paraId="33A28697" w14:textId="330E1276" w:rsidR="005B0176" w:rsidRPr="005B1E27" w:rsidRDefault="005B0176" w:rsidP="005B0176">
            <w:pPr>
              <w:pStyle w:val="Texto"/>
              <w:spacing w:after="74"/>
              <w:ind w:firstLine="0"/>
              <w:rPr>
                <w:rFonts w:ascii="Verdana" w:hAnsi="Verdana"/>
                <w:b/>
                <w:sz w:val="16"/>
                <w:szCs w:val="16"/>
                <w:lang w:val="en-US"/>
              </w:rPr>
            </w:pPr>
            <w:r w:rsidRPr="005B1E27">
              <w:rPr>
                <w:rFonts w:ascii="Verdana" w:hAnsi="Verdana"/>
                <w:b/>
                <w:sz w:val="16"/>
                <w:szCs w:val="16"/>
                <w:lang w:val="en-US"/>
              </w:rPr>
              <w:t xml:space="preserve">6.1.4.4 </w:t>
            </w:r>
            <w:r w:rsidRPr="005B1E27">
              <w:rPr>
                <w:rFonts w:ascii="Verdana" w:hAnsi="Verdana"/>
                <w:sz w:val="16"/>
                <w:szCs w:val="16"/>
                <w:lang w:val="en-US"/>
              </w:rPr>
              <w:t xml:space="preserve">(6.5.1.4.4) The letter "W" may follow the </w:t>
            </w:r>
            <w:r w:rsidR="00DE7C8F">
              <w:rPr>
                <w:rFonts w:ascii="Verdana" w:hAnsi="Verdana"/>
                <w:sz w:val="16"/>
                <w:szCs w:val="16"/>
                <w:lang w:val="en-US"/>
              </w:rPr>
              <w:t>IBC</w:t>
            </w:r>
            <w:r w:rsidRPr="005B1E27">
              <w:rPr>
                <w:rFonts w:ascii="Verdana" w:hAnsi="Verdana"/>
                <w:sz w:val="16"/>
                <w:szCs w:val="16"/>
                <w:lang w:val="en-US"/>
              </w:rPr>
              <w:t xml:space="preserve"> code. Indicates that the IBC, even though it is of the same type as that designated by the code, has been manufactured according to a specification other than that indicated in 6.3 (6.5.3), but which is considered to be equivalent according to the requirements of 6.1.1.2 (6.5.1.1.2).</w:t>
            </w:r>
          </w:p>
        </w:tc>
      </w:tr>
      <w:tr w:rsidR="005B0176" w:rsidRPr="00316811" w14:paraId="7C0F56B2" w14:textId="33041E14" w:rsidTr="005B1E27">
        <w:tc>
          <w:tcPr>
            <w:tcW w:w="4675" w:type="dxa"/>
          </w:tcPr>
          <w:p w14:paraId="3B5D0ED8" w14:textId="77777777" w:rsidR="005B0176" w:rsidRPr="00316811" w:rsidRDefault="005B0176" w:rsidP="005B0176">
            <w:pPr>
              <w:pStyle w:val="Texto"/>
              <w:spacing w:after="74"/>
              <w:ind w:firstLine="0"/>
              <w:rPr>
                <w:rFonts w:ascii="Verdana" w:hAnsi="Verdana"/>
                <w:sz w:val="16"/>
                <w:szCs w:val="16"/>
              </w:rPr>
            </w:pPr>
            <w:r w:rsidRPr="00316811">
              <w:rPr>
                <w:rFonts w:ascii="Verdana" w:hAnsi="Verdana"/>
                <w:b/>
                <w:sz w:val="16"/>
                <w:szCs w:val="16"/>
              </w:rPr>
              <w:t>6.2</w:t>
            </w:r>
            <w:r w:rsidRPr="00316811">
              <w:rPr>
                <w:rFonts w:ascii="Verdana" w:hAnsi="Verdana"/>
                <w:sz w:val="16"/>
                <w:szCs w:val="16"/>
              </w:rPr>
              <w:t xml:space="preserve"> (6.5.2) Marcado.</w:t>
            </w:r>
          </w:p>
        </w:tc>
        <w:tc>
          <w:tcPr>
            <w:tcW w:w="4675" w:type="dxa"/>
          </w:tcPr>
          <w:p w14:paraId="4002C686" w14:textId="64070916" w:rsidR="005B0176" w:rsidRPr="005B1E27" w:rsidRDefault="005B0176" w:rsidP="005B0176">
            <w:pPr>
              <w:pStyle w:val="Texto"/>
              <w:spacing w:after="74"/>
              <w:ind w:firstLine="0"/>
              <w:rPr>
                <w:rFonts w:ascii="Verdana" w:hAnsi="Verdana"/>
                <w:b/>
                <w:sz w:val="16"/>
                <w:szCs w:val="16"/>
                <w:lang w:val="en-US"/>
              </w:rPr>
            </w:pPr>
            <w:r w:rsidRPr="005B1E27">
              <w:rPr>
                <w:rFonts w:ascii="Verdana" w:hAnsi="Verdana"/>
                <w:b/>
                <w:sz w:val="16"/>
                <w:szCs w:val="16"/>
                <w:lang w:val="en-US"/>
              </w:rPr>
              <w:t xml:space="preserve">6.2 </w:t>
            </w:r>
            <w:r w:rsidRPr="005B1E27">
              <w:rPr>
                <w:rFonts w:ascii="Verdana" w:hAnsi="Verdana"/>
                <w:sz w:val="16"/>
                <w:szCs w:val="16"/>
                <w:lang w:val="en-US"/>
              </w:rPr>
              <w:t>(6.5.2) Marking</w:t>
            </w:r>
            <w:r w:rsidR="00DE7C8F">
              <w:rPr>
                <w:rFonts w:ascii="Verdana" w:hAnsi="Verdana"/>
                <w:sz w:val="16"/>
                <w:szCs w:val="16"/>
                <w:lang w:val="en-US"/>
              </w:rPr>
              <w:t>s</w:t>
            </w:r>
            <w:r w:rsidRPr="005B1E27">
              <w:rPr>
                <w:rFonts w:ascii="Verdana" w:hAnsi="Verdana"/>
                <w:sz w:val="16"/>
                <w:szCs w:val="16"/>
                <w:lang w:val="en-US"/>
              </w:rPr>
              <w:t>.</w:t>
            </w:r>
          </w:p>
        </w:tc>
      </w:tr>
      <w:tr w:rsidR="005B0176" w:rsidRPr="00316811" w14:paraId="4168AFCE" w14:textId="494C1333" w:rsidTr="005B1E27">
        <w:tc>
          <w:tcPr>
            <w:tcW w:w="4675" w:type="dxa"/>
          </w:tcPr>
          <w:p w14:paraId="737DEFE2" w14:textId="77777777" w:rsidR="005B0176" w:rsidRPr="00316811" w:rsidRDefault="005B0176" w:rsidP="005B0176">
            <w:pPr>
              <w:pStyle w:val="Texto"/>
              <w:spacing w:after="74"/>
              <w:ind w:firstLine="0"/>
              <w:rPr>
                <w:rFonts w:ascii="Verdana" w:hAnsi="Verdana"/>
                <w:sz w:val="16"/>
                <w:szCs w:val="16"/>
              </w:rPr>
            </w:pPr>
            <w:r w:rsidRPr="00316811">
              <w:rPr>
                <w:rFonts w:ascii="Verdana" w:hAnsi="Verdana"/>
                <w:b/>
                <w:sz w:val="16"/>
                <w:szCs w:val="16"/>
              </w:rPr>
              <w:t>6.2.1 (</w:t>
            </w:r>
            <w:r w:rsidRPr="00316811">
              <w:rPr>
                <w:rFonts w:ascii="Verdana" w:hAnsi="Verdana"/>
                <w:sz w:val="16"/>
                <w:szCs w:val="16"/>
              </w:rPr>
              <w:t>6.5.2.1) Marcado principal.</w:t>
            </w:r>
          </w:p>
        </w:tc>
        <w:tc>
          <w:tcPr>
            <w:tcW w:w="4675" w:type="dxa"/>
          </w:tcPr>
          <w:p w14:paraId="06897A46" w14:textId="052BE49B" w:rsidR="005B0176" w:rsidRPr="005B1E27" w:rsidRDefault="005B0176" w:rsidP="005B0176">
            <w:pPr>
              <w:pStyle w:val="Texto"/>
              <w:spacing w:after="74"/>
              <w:ind w:firstLine="0"/>
              <w:rPr>
                <w:rFonts w:ascii="Verdana" w:hAnsi="Verdana"/>
                <w:b/>
                <w:sz w:val="16"/>
                <w:szCs w:val="16"/>
                <w:lang w:val="en-US"/>
              </w:rPr>
            </w:pPr>
            <w:r w:rsidRPr="005B1E27">
              <w:rPr>
                <w:rFonts w:ascii="Verdana" w:hAnsi="Verdana"/>
                <w:b/>
                <w:sz w:val="16"/>
                <w:szCs w:val="16"/>
                <w:lang w:val="en-US"/>
              </w:rPr>
              <w:t xml:space="preserve">6.2.1 </w:t>
            </w:r>
            <w:r w:rsidRPr="00D10042">
              <w:rPr>
                <w:rFonts w:ascii="Verdana" w:hAnsi="Verdana"/>
                <w:bCs/>
                <w:sz w:val="16"/>
                <w:szCs w:val="16"/>
                <w:lang w:val="en-US"/>
              </w:rPr>
              <w:t>(</w:t>
            </w:r>
            <w:r w:rsidRPr="005B1E27">
              <w:rPr>
                <w:rFonts w:ascii="Verdana" w:hAnsi="Verdana"/>
                <w:sz w:val="16"/>
                <w:szCs w:val="16"/>
                <w:lang w:val="en-US"/>
              </w:rPr>
              <w:t>6.5.2.1) Main marking.</w:t>
            </w:r>
          </w:p>
        </w:tc>
      </w:tr>
      <w:tr w:rsidR="005B0176" w:rsidRPr="00375158" w14:paraId="2DA2F32D" w14:textId="5AB30F02" w:rsidTr="005B1E27">
        <w:tc>
          <w:tcPr>
            <w:tcW w:w="4675" w:type="dxa"/>
          </w:tcPr>
          <w:p w14:paraId="682D51AB" w14:textId="77777777" w:rsidR="005B0176" w:rsidRPr="00316811" w:rsidRDefault="005B0176" w:rsidP="005B0176">
            <w:pPr>
              <w:pStyle w:val="Texto"/>
              <w:spacing w:after="74"/>
              <w:ind w:firstLine="0"/>
              <w:rPr>
                <w:rFonts w:ascii="Verdana" w:hAnsi="Verdana"/>
                <w:sz w:val="16"/>
                <w:szCs w:val="16"/>
              </w:rPr>
            </w:pPr>
            <w:r w:rsidRPr="00316811">
              <w:rPr>
                <w:rFonts w:ascii="Verdana" w:hAnsi="Verdana"/>
                <w:b/>
                <w:sz w:val="16"/>
                <w:szCs w:val="16"/>
              </w:rPr>
              <w:t>6.2.1.1</w:t>
            </w:r>
            <w:r w:rsidRPr="00316811">
              <w:rPr>
                <w:rFonts w:ascii="Verdana" w:hAnsi="Verdana"/>
                <w:sz w:val="16"/>
                <w:szCs w:val="16"/>
              </w:rPr>
              <w:t xml:space="preserve"> (6.5.2.1.1) Todo RIG que se fabrique y haya de ser utilizado de conformidad con las presentes especificaciones llevará marcas indelebles, legibles y situadas en un lugar fácilmente visible. Letras, números y símbolos tendrán un mínimo de 12 mm de altura y deberán indicar:</w:t>
            </w:r>
          </w:p>
        </w:tc>
        <w:tc>
          <w:tcPr>
            <w:tcW w:w="4675" w:type="dxa"/>
          </w:tcPr>
          <w:p w14:paraId="22539A64" w14:textId="7CBA3137" w:rsidR="005B0176" w:rsidRPr="005B1E27" w:rsidRDefault="005B0176" w:rsidP="005B0176">
            <w:pPr>
              <w:pStyle w:val="Texto"/>
              <w:spacing w:after="74"/>
              <w:ind w:firstLine="0"/>
              <w:rPr>
                <w:rFonts w:ascii="Verdana" w:hAnsi="Verdana"/>
                <w:b/>
                <w:sz w:val="16"/>
                <w:szCs w:val="16"/>
                <w:lang w:val="en-US"/>
              </w:rPr>
            </w:pPr>
            <w:r w:rsidRPr="005B1E27">
              <w:rPr>
                <w:rFonts w:ascii="Verdana" w:hAnsi="Verdana"/>
                <w:b/>
                <w:sz w:val="16"/>
                <w:szCs w:val="16"/>
                <w:lang w:val="en-US"/>
              </w:rPr>
              <w:t xml:space="preserve">6.2.1.1 </w:t>
            </w:r>
            <w:r w:rsidRPr="005B1E27">
              <w:rPr>
                <w:rFonts w:ascii="Verdana" w:hAnsi="Verdana"/>
                <w:sz w:val="16"/>
                <w:szCs w:val="16"/>
                <w:lang w:val="en-US"/>
              </w:rPr>
              <w:t xml:space="preserve">(6.5.2.1.1) All IBCs manufactured and used in accordance with these specifications shall bear indelible, legible markings located in a readily visible location. Letters, </w:t>
            </w:r>
            <w:r w:rsidR="00D10042" w:rsidRPr="005B1E27">
              <w:rPr>
                <w:rFonts w:ascii="Verdana" w:hAnsi="Verdana"/>
                <w:sz w:val="16"/>
                <w:szCs w:val="16"/>
                <w:lang w:val="en-US"/>
              </w:rPr>
              <w:t>numbers,</w:t>
            </w:r>
            <w:r w:rsidRPr="005B1E27">
              <w:rPr>
                <w:rFonts w:ascii="Verdana" w:hAnsi="Verdana"/>
                <w:sz w:val="16"/>
                <w:szCs w:val="16"/>
                <w:lang w:val="en-US"/>
              </w:rPr>
              <w:t xml:space="preserve"> and symbols will have a minimum height of 12 mm and must indicate:</w:t>
            </w:r>
          </w:p>
        </w:tc>
      </w:tr>
      <w:tr w:rsidR="005B0176" w:rsidRPr="00375158" w14:paraId="459EEE33" w14:textId="5492F5A9" w:rsidTr="005B1E27">
        <w:tc>
          <w:tcPr>
            <w:tcW w:w="4675" w:type="dxa"/>
          </w:tcPr>
          <w:p w14:paraId="5F57C7F5" w14:textId="77777777" w:rsidR="005B0176" w:rsidRPr="00316811" w:rsidRDefault="005B0176" w:rsidP="005B0176">
            <w:pPr>
              <w:pStyle w:val="ROMANOS"/>
              <w:spacing w:after="74"/>
              <w:ind w:left="0" w:firstLine="0"/>
              <w:rPr>
                <w:rFonts w:ascii="Verdana" w:hAnsi="Verdana"/>
                <w:sz w:val="16"/>
                <w:szCs w:val="16"/>
              </w:rPr>
            </w:pPr>
            <w:r w:rsidRPr="00316811">
              <w:rPr>
                <w:rFonts w:ascii="Verdana" w:hAnsi="Verdana"/>
                <w:b/>
                <w:noProof/>
                <w:sz w:val="16"/>
                <w:szCs w:val="16"/>
              </w:rPr>
              <w:t>a)</w:t>
            </w:r>
            <w:r w:rsidRPr="00316811">
              <w:rPr>
                <w:rFonts w:ascii="Verdana" w:hAnsi="Verdana"/>
                <w:b/>
                <w:noProof/>
                <w:sz w:val="16"/>
                <w:szCs w:val="16"/>
              </w:rPr>
              <w:tab/>
            </w:r>
            <w:r w:rsidRPr="00316811">
              <w:rPr>
                <w:rFonts w:ascii="Verdana" w:hAnsi="Verdana"/>
                <w:sz w:val="16"/>
                <w:szCs w:val="16"/>
              </w:rPr>
              <w:t>El símbolo de las Naciones Unidas para los embalajes/envases:</w:t>
            </w:r>
          </w:p>
        </w:tc>
        <w:tc>
          <w:tcPr>
            <w:tcW w:w="4675" w:type="dxa"/>
          </w:tcPr>
          <w:p w14:paraId="24E74623" w14:textId="65BFDAF3" w:rsidR="005B0176" w:rsidRPr="005B1E27" w:rsidRDefault="005B0176" w:rsidP="005B0176">
            <w:pPr>
              <w:pStyle w:val="ROMANOS"/>
              <w:spacing w:after="74"/>
              <w:ind w:left="0" w:firstLine="0"/>
              <w:rPr>
                <w:rFonts w:ascii="Verdana" w:hAnsi="Verdana"/>
                <w:b/>
                <w:noProof/>
                <w:sz w:val="16"/>
                <w:szCs w:val="16"/>
                <w:lang w:val="en-US"/>
              </w:rPr>
            </w:pPr>
            <w:r w:rsidRPr="005B1E27">
              <w:rPr>
                <w:rFonts w:ascii="Verdana" w:hAnsi="Verdana"/>
                <w:b/>
                <w:noProof/>
                <w:sz w:val="16"/>
                <w:szCs w:val="16"/>
                <w:lang w:val="en-US"/>
              </w:rPr>
              <w:t xml:space="preserve">a) </w:t>
            </w:r>
            <w:r w:rsidRPr="005B1E27">
              <w:rPr>
                <w:rFonts w:ascii="Verdana" w:hAnsi="Verdana"/>
                <w:b/>
                <w:noProof/>
                <w:sz w:val="16"/>
                <w:szCs w:val="16"/>
                <w:lang w:val="en-US"/>
              </w:rPr>
              <w:tab/>
            </w:r>
            <w:r w:rsidRPr="005B1E27">
              <w:rPr>
                <w:rFonts w:ascii="Verdana" w:hAnsi="Verdana"/>
                <w:sz w:val="16"/>
                <w:szCs w:val="16"/>
                <w:lang w:val="en-US"/>
              </w:rPr>
              <w:t>The United Nations symbol for packaging/containers:</w:t>
            </w:r>
          </w:p>
        </w:tc>
      </w:tr>
    </w:tbl>
    <w:p w14:paraId="17CBF6E2" w14:textId="77777777" w:rsidR="00316811" w:rsidRPr="005B0176" w:rsidRDefault="00316811" w:rsidP="00AC0378">
      <w:pPr>
        <w:pStyle w:val="ROMANOS"/>
        <w:spacing w:after="74"/>
        <w:rPr>
          <w:rFonts w:ascii="Verdana" w:hAnsi="Verdana"/>
          <w:sz w:val="16"/>
          <w:szCs w:val="16"/>
          <w:lang w:val="en-US"/>
        </w:rPr>
      </w:pPr>
    </w:p>
    <w:p w14:paraId="5219B604" w14:textId="56774287" w:rsidR="00755F27" w:rsidRDefault="00356B78" w:rsidP="00AC0378">
      <w:pPr>
        <w:pStyle w:val="Texto"/>
        <w:spacing w:after="74" w:line="240" w:lineRule="auto"/>
        <w:ind w:firstLine="0"/>
        <w:jc w:val="center"/>
        <w:rPr>
          <w:rFonts w:ascii="Verdana" w:hAnsi="Verdana"/>
          <w:b/>
          <w:noProof/>
          <w:sz w:val="16"/>
          <w:szCs w:val="16"/>
        </w:rPr>
      </w:pPr>
      <w:r w:rsidRPr="00316811">
        <w:rPr>
          <w:rFonts w:ascii="Verdana" w:hAnsi="Verdana"/>
          <w:noProof/>
          <w:sz w:val="16"/>
          <w:szCs w:val="16"/>
        </w:rPr>
        <w:drawing>
          <wp:inline distT="0" distB="0" distL="0" distR="0" wp14:anchorId="5B435A38" wp14:editId="52DBD495">
            <wp:extent cx="838200" cy="790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790575"/>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53390" w:rsidRPr="00375158" w14:paraId="2D2A2EEB" w14:textId="224CD7F5" w:rsidTr="00D17E95">
        <w:tc>
          <w:tcPr>
            <w:tcW w:w="4675" w:type="dxa"/>
          </w:tcPr>
          <w:p w14:paraId="4BFFBE09" w14:textId="77777777" w:rsidR="00553390" w:rsidRPr="00316811" w:rsidRDefault="00553390" w:rsidP="00553390">
            <w:pPr>
              <w:pStyle w:val="ROMANOS"/>
              <w:spacing w:after="74"/>
              <w:ind w:left="0" w:firstLine="0"/>
              <w:rPr>
                <w:rFonts w:ascii="Verdana" w:hAnsi="Verdana"/>
                <w:sz w:val="16"/>
                <w:szCs w:val="16"/>
              </w:rPr>
            </w:pPr>
            <w:r w:rsidRPr="00316811">
              <w:rPr>
                <w:rFonts w:ascii="Verdana" w:hAnsi="Verdana"/>
                <w:sz w:val="16"/>
                <w:szCs w:val="16"/>
              </w:rPr>
              <w:t>Este símbolo solo deberá utilizarse para certificar que un embalaje/envase, recipiente intermedio para graneles o grande embalaje/envase cumple las especificaciones pertinentes de los numerales 5, 6 y 7.</w:t>
            </w:r>
          </w:p>
        </w:tc>
        <w:tc>
          <w:tcPr>
            <w:tcW w:w="4675" w:type="dxa"/>
          </w:tcPr>
          <w:p w14:paraId="79059AD5" w14:textId="322118B2" w:rsidR="00553390" w:rsidRPr="00D17E95" w:rsidRDefault="00553390" w:rsidP="00553390">
            <w:pPr>
              <w:pStyle w:val="ROMANOS"/>
              <w:spacing w:after="74"/>
              <w:ind w:left="0" w:firstLine="0"/>
              <w:rPr>
                <w:rFonts w:ascii="Verdana" w:hAnsi="Verdana"/>
                <w:sz w:val="16"/>
                <w:szCs w:val="16"/>
                <w:lang w:val="en-US"/>
              </w:rPr>
            </w:pPr>
            <w:r w:rsidRPr="00D17E95">
              <w:rPr>
                <w:rFonts w:ascii="Verdana" w:hAnsi="Verdana"/>
                <w:sz w:val="16"/>
                <w:szCs w:val="16"/>
                <w:lang w:val="en-US"/>
              </w:rPr>
              <w:t xml:space="preserve">This symbol should only be used to certify that a </w:t>
            </w:r>
            <w:r w:rsidR="00697491" w:rsidRPr="00D17E95">
              <w:rPr>
                <w:rFonts w:ascii="Verdana" w:hAnsi="Verdana"/>
                <w:sz w:val="16"/>
                <w:szCs w:val="16"/>
                <w:lang w:val="en-US"/>
              </w:rPr>
              <w:t>packaging/container</w:t>
            </w:r>
            <w:r w:rsidRPr="00D17E95">
              <w:rPr>
                <w:rFonts w:ascii="Verdana" w:hAnsi="Verdana"/>
                <w:sz w:val="16"/>
                <w:szCs w:val="16"/>
                <w:lang w:val="en-US"/>
              </w:rPr>
              <w:t>, intermediate bulk container or large packaging/container complies with the relevant specifications of numerals 5, 6 and 7.</w:t>
            </w:r>
          </w:p>
        </w:tc>
      </w:tr>
      <w:tr w:rsidR="00553390" w:rsidRPr="00375158" w14:paraId="0AA0CEBB" w14:textId="77EA18A9" w:rsidTr="00D17E95">
        <w:tc>
          <w:tcPr>
            <w:tcW w:w="4675" w:type="dxa"/>
          </w:tcPr>
          <w:p w14:paraId="4656CA6F" w14:textId="77777777" w:rsidR="00553390" w:rsidRPr="00316811" w:rsidRDefault="00553390" w:rsidP="00553390">
            <w:pPr>
              <w:pStyle w:val="ROMANOS"/>
              <w:spacing w:after="74"/>
              <w:ind w:left="0" w:firstLine="0"/>
              <w:rPr>
                <w:rFonts w:ascii="Verdana" w:hAnsi="Verdana"/>
                <w:sz w:val="16"/>
                <w:szCs w:val="16"/>
              </w:rPr>
            </w:pPr>
            <w:r w:rsidRPr="00553390">
              <w:rPr>
                <w:rFonts w:ascii="Verdana" w:hAnsi="Verdana"/>
                <w:sz w:val="16"/>
                <w:szCs w:val="16"/>
                <w:lang w:val="en-US"/>
              </w:rPr>
              <w:tab/>
            </w:r>
            <w:r w:rsidRPr="00316811">
              <w:rPr>
                <w:rFonts w:ascii="Verdana" w:hAnsi="Verdana"/>
                <w:sz w:val="16"/>
                <w:szCs w:val="16"/>
              </w:rPr>
              <w:t>En el caso de los RIG metálicos con marcas estampadas o grabadas, podrán utilizarse las letras mayúsculas "UN" en vez del símbolo;</w:t>
            </w:r>
          </w:p>
        </w:tc>
        <w:tc>
          <w:tcPr>
            <w:tcW w:w="4675" w:type="dxa"/>
          </w:tcPr>
          <w:p w14:paraId="6AC0F32B" w14:textId="4A4740E8" w:rsidR="00553390" w:rsidRPr="00D17E95" w:rsidRDefault="00553390" w:rsidP="00553390">
            <w:pPr>
              <w:pStyle w:val="ROMANOS"/>
              <w:spacing w:after="74"/>
              <w:ind w:left="0" w:firstLine="0"/>
              <w:rPr>
                <w:rFonts w:ascii="Verdana" w:hAnsi="Verdana"/>
                <w:sz w:val="16"/>
                <w:szCs w:val="16"/>
                <w:lang w:val="en-US"/>
              </w:rPr>
            </w:pPr>
            <w:r w:rsidRPr="00A116FB">
              <w:rPr>
                <w:rFonts w:ascii="Verdana" w:hAnsi="Verdana"/>
                <w:sz w:val="16"/>
                <w:szCs w:val="16"/>
                <w:lang w:val="es-MX"/>
              </w:rPr>
              <w:tab/>
            </w:r>
            <w:r w:rsidRPr="00D17E95">
              <w:rPr>
                <w:rFonts w:ascii="Verdana" w:hAnsi="Verdana"/>
                <w:sz w:val="16"/>
                <w:szCs w:val="16"/>
                <w:lang w:val="en-US"/>
              </w:rPr>
              <w:t>In the case of metal IBCs with stamped or engraved markings, the capital letters "UN" may be used instead of the symbol;</w:t>
            </w:r>
          </w:p>
        </w:tc>
      </w:tr>
      <w:tr w:rsidR="00553390" w:rsidRPr="00375158" w14:paraId="48D4C860" w14:textId="33354561" w:rsidTr="00D17E95">
        <w:tc>
          <w:tcPr>
            <w:tcW w:w="4675" w:type="dxa"/>
          </w:tcPr>
          <w:p w14:paraId="56279D92"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La clave que designa el tipo de RIG con arreglo a lo dispuesto en 6.1.4 (6.5.1.4);</w:t>
            </w:r>
          </w:p>
        </w:tc>
        <w:tc>
          <w:tcPr>
            <w:tcW w:w="4675" w:type="dxa"/>
          </w:tcPr>
          <w:p w14:paraId="1DB36385" w14:textId="2BF82177"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b) </w:t>
            </w:r>
            <w:r w:rsidRPr="00D17E95">
              <w:rPr>
                <w:rFonts w:ascii="Verdana" w:hAnsi="Verdana"/>
                <w:b/>
                <w:sz w:val="16"/>
                <w:szCs w:val="16"/>
                <w:lang w:val="en-US"/>
              </w:rPr>
              <w:tab/>
            </w:r>
            <w:r w:rsidRPr="00D17E95">
              <w:rPr>
                <w:rFonts w:ascii="Verdana" w:hAnsi="Verdana"/>
                <w:sz w:val="16"/>
                <w:szCs w:val="16"/>
                <w:lang w:val="en-US"/>
              </w:rPr>
              <w:t xml:space="preserve">The </w:t>
            </w:r>
            <w:r w:rsidR="00BF3290" w:rsidRPr="00D17E95">
              <w:rPr>
                <w:rFonts w:ascii="Verdana" w:hAnsi="Verdana"/>
                <w:sz w:val="16"/>
                <w:szCs w:val="16"/>
                <w:lang w:val="en-US"/>
              </w:rPr>
              <w:t>code</w:t>
            </w:r>
            <w:r w:rsidRPr="00D17E95">
              <w:rPr>
                <w:rFonts w:ascii="Verdana" w:hAnsi="Verdana"/>
                <w:sz w:val="16"/>
                <w:szCs w:val="16"/>
                <w:lang w:val="en-US"/>
              </w:rPr>
              <w:t xml:space="preserve"> designating the IBC type according to 6.1.4 (6.5.1.4);</w:t>
            </w:r>
          </w:p>
        </w:tc>
      </w:tr>
      <w:tr w:rsidR="00553390" w:rsidRPr="004A2583" w14:paraId="7BDF46F8" w14:textId="60F8E32D" w:rsidTr="00D17E95">
        <w:tc>
          <w:tcPr>
            <w:tcW w:w="4675" w:type="dxa"/>
          </w:tcPr>
          <w:p w14:paraId="2617D8A7"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Una letra mayúscula que designe el grupo o grupos de embalaje/envase para los que ha sido aprobado el modelo tipo:</w:t>
            </w:r>
          </w:p>
        </w:tc>
        <w:tc>
          <w:tcPr>
            <w:tcW w:w="4675" w:type="dxa"/>
          </w:tcPr>
          <w:p w14:paraId="4730328D" w14:textId="3A47EE52"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c) </w:t>
            </w:r>
            <w:r w:rsidRPr="00D17E95">
              <w:rPr>
                <w:rFonts w:ascii="Verdana" w:hAnsi="Verdana"/>
                <w:sz w:val="16"/>
                <w:szCs w:val="16"/>
                <w:lang w:val="en-US"/>
              </w:rPr>
              <w:tab/>
              <w:t>A capital letter designating the packing group or groups for which the type model has been approved:</w:t>
            </w:r>
          </w:p>
        </w:tc>
      </w:tr>
      <w:tr w:rsidR="00553390" w:rsidRPr="00375158" w14:paraId="432A3A87" w14:textId="1F3EE73F" w:rsidTr="00D17E95">
        <w:tc>
          <w:tcPr>
            <w:tcW w:w="4675" w:type="dxa"/>
          </w:tcPr>
          <w:p w14:paraId="3FB2A329" w14:textId="77777777" w:rsidR="00553390" w:rsidRPr="00316811" w:rsidRDefault="00553390" w:rsidP="00553390">
            <w:pPr>
              <w:pStyle w:val="INCISO"/>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X para los grupos de embalaje/envase I, II y III (RIG para sólidos únicamente);</w:t>
            </w:r>
          </w:p>
        </w:tc>
        <w:tc>
          <w:tcPr>
            <w:tcW w:w="4675" w:type="dxa"/>
          </w:tcPr>
          <w:p w14:paraId="4B3A1B0D" w14:textId="0C9BFEC6" w:rsidR="00553390" w:rsidRPr="00D17E95" w:rsidRDefault="00553390" w:rsidP="00553390">
            <w:pPr>
              <w:pStyle w:val="INCISO"/>
              <w:ind w:left="0" w:firstLine="0"/>
              <w:rPr>
                <w:rFonts w:ascii="Verdana" w:hAnsi="Verdana"/>
                <w:b/>
                <w:sz w:val="16"/>
                <w:szCs w:val="16"/>
                <w:lang w:val="en-US"/>
              </w:rPr>
            </w:pPr>
            <w:r w:rsidRPr="00D17E95">
              <w:rPr>
                <w:rFonts w:ascii="Verdana" w:hAnsi="Verdana"/>
                <w:b/>
                <w:sz w:val="16"/>
                <w:szCs w:val="16"/>
                <w:lang w:val="en-US"/>
              </w:rPr>
              <w:t xml:space="preserve">i) </w:t>
            </w:r>
            <w:r w:rsidRPr="00D17E95">
              <w:rPr>
                <w:rFonts w:ascii="Verdana" w:hAnsi="Verdana"/>
                <w:sz w:val="16"/>
                <w:szCs w:val="16"/>
                <w:lang w:val="en-US"/>
              </w:rPr>
              <w:tab/>
              <w:t xml:space="preserve">X for </w:t>
            </w:r>
            <w:r w:rsidR="00C77F4E">
              <w:rPr>
                <w:rFonts w:ascii="Verdana" w:hAnsi="Verdana"/>
                <w:sz w:val="16"/>
                <w:szCs w:val="16"/>
                <w:lang w:val="en-US"/>
              </w:rPr>
              <w:t>packaging/container</w:t>
            </w:r>
            <w:r w:rsidRPr="00D17E95">
              <w:rPr>
                <w:rFonts w:ascii="Verdana" w:hAnsi="Verdana"/>
                <w:sz w:val="16"/>
                <w:szCs w:val="16"/>
                <w:lang w:val="en-US"/>
              </w:rPr>
              <w:t xml:space="preserve"> groups I, II and III (</w:t>
            </w:r>
            <w:r w:rsidR="00393759">
              <w:rPr>
                <w:rFonts w:ascii="Verdana" w:hAnsi="Verdana"/>
                <w:sz w:val="16"/>
                <w:szCs w:val="16"/>
                <w:lang w:val="en-US"/>
              </w:rPr>
              <w:t>IBC</w:t>
            </w:r>
            <w:r w:rsidRPr="00D17E95">
              <w:rPr>
                <w:rFonts w:ascii="Verdana" w:hAnsi="Verdana"/>
                <w:sz w:val="16"/>
                <w:szCs w:val="16"/>
                <w:lang w:val="en-US"/>
              </w:rPr>
              <w:t xml:space="preserve"> for solids only);</w:t>
            </w:r>
          </w:p>
        </w:tc>
      </w:tr>
      <w:tr w:rsidR="00553390" w:rsidRPr="00375158" w14:paraId="1083027D" w14:textId="3278100D" w:rsidTr="00D17E95">
        <w:tc>
          <w:tcPr>
            <w:tcW w:w="4675" w:type="dxa"/>
          </w:tcPr>
          <w:p w14:paraId="461436B1" w14:textId="77777777" w:rsidR="00553390" w:rsidRPr="00316811" w:rsidRDefault="00553390" w:rsidP="00553390">
            <w:pPr>
              <w:pStyle w:val="INCISO"/>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Y para los grupos de embalaje/envase II y III; o</w:t>
            </w:r>
          </w:p>
        </w:tc>
        <w:tc>
          <w:tcPr>
            <w:tcW w:w="4675" w:type="dxa"/>
          </w:tcPr>
          <w:p w14:paraId="430C8230" w14:textId="5A9E8CE5" w:rsidR="00553390" w:rsidRPr="00D17E95" w:rsidRDefault="00553390" w:rsidP="00553390">
            <w:pPr>
              <w:pStyle w:val="INCISO"/>
              <w:ind w:left="0" w:firstLine="0"/>
              <w:rPr>
                <w:rFonts w:ascii="Verdana" w:hAnsi="Verdana"/>
                <w:b/>
                <w:sz w:val="16"/>
                <w:szCs w:val="16"/>
                <w:lang w:val="en-US"/>
              </w:rPr>
            </w:pPr>
            <w:r w:rsidRPr="00D17E95">
              <w:rPr>
                <w:rFonts w:ascii="Verdana" w:hAnsi="Verdana"/>
                <w:b/>
                <w:sz w:val="16"/>
                <w:szCs w:val="16"/>
                <w:lang w:val="en-US"/>
              </w:rPr>
              <w:t>ii</w:t>
            </w:r>
            <w:r w:rsidR="00C73068" w:rsidRPr="00D17E95">
              <w:rPr>
                <w:rFonts w:ascii="Verdana" w:hAnsi="Verdana"/>
                <w:b/>
                <w:sz w:val="16"/>
                <w:szCs w:val="16"/>
                <w:lang w:val="en-US"/>
              </w:rPr>
              <w:t>)</w:t>
            </w:r>
            <w:r w:rsidRPr="00D17E95">
              <w:rPr>
                <w:rFonts w:ascii="Verdana" w:hAnsi="Verdana"/>
                <w:b/>
                <w:sz w:val="16"/>
                <w:szCs w:val="16"/>
                <w:lang w:val="en-US"/>
              </w:rPr>
              <w:t xml:space="preserve"> </w:t>
            </w:r>
            <w:r w:rsidRPr="00D17E95">
              <w:rPr>
                <w:rFonts w:ascii="Verdana" w:hAnsi="Verdana"/>
                <w:sz w:val="16"/>
                <w:szCs w:val="16"/>
                <w:lang w:val="en-US"/>
              </w:rPr>
              <w:tab/>
              <w:t xml:space="preserve">And for </w:t>
            </w:r>
            <w:r w:rsidR="00C77F4E">
              <w:rPr>
                <w:rFonts w:ascii="Verdana" w:hAnsi="Verdana"/>
                <w:sz w:val="16"/>
                <w:szCs w:val="16"/>
                <w:lang w:val="en-US"/>
              </w:rPr>
              <w:t>packaging/container</w:t>
            </w:r>
            <w:r w:rsidRPr="00D17E95">
              <w:rPr>
                <w:rFonts w:ascii="Verdana" w:hAnsi="Verdana"/>
                <w:sz w:val="16"/>
                <w:szCs w:val="16"/>
                <w:lang w:val="en-US"/>
              </w:rPr>
              <w:t xml:space="preserve"> groups II and III; either</w:t>
            </w:r>
          </w:p>
        </w:tc>
      </w:tr>
      <w:tr w:rsidR="00553390" w:rsidRPr="00375158" w14:paraId="4F1EA8CC" w14:textId="417E830A" w:rsidTr="00D17E95">
        <w:tc>
          <w:tcPr>
            <w:tcW w:w="4675" w:type="dxa"/>
          </w:tcPr>
          <w:p w14:paraId="0D033541" w14:textId="77777777" w:rsidR="00553390" w:rsidRPr="00316811" w:rsidRDefault="00553390" w:rsidP="00553390">
            <w:pPr>
              <w:pStyle w:val="INCISO"/>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Z para el grupo de embalaje/envase III únicamente.</w:t>
            </w:r>
          </w:p>
        </w:tc>
        <w:tc>
          <w:tcPr>
            <w:tcW w:w="4675" w:type="dxa"/>
          </w:tcPr>
          <w:p w14:paraId="2D75EE60" w14:textId="4C78943F" w:rsidR="00553390" w:rsidRPr="00D17E95" w:rsidRDefault="00553390" w:rsidP="00553390">
            <w:pPr>
              <w:pStyle w:val="INCISO"/>
              <w:ind w:left="0" w:firstLine="0"/>
              <w:rPr>
                <w:rFonts w:ascii="Verdana" w:hAnsi="Verdana"/>
                <w:b/>
                <w:sz w:val="16"/>
                <w:szCs w:val="16"/>
                <w:lang w:val="en-US"/>
              </w:rPr>
            </w:pPr>
            <w:r w:rsidRPr="00D17E95">
              <w:rPr>
                <w:rFonts w:ascii="Verdana" w:hAnsi="Verdana"/>
                <w:b/>
                <w:sz w:val="16"/>
                <w:szCs w:val="16"/>
                <w:lang w:val="en-US"/>
              </w:rPr>
              <w:t>iii</w:t>
            </w:r>
            <w:r w:rsidR="00C73068" w:rsidRPr="00D17E95">
              <w:rPr>
                <w:rFonts w:ascii="Verdana" w:hAnsi="Verdana"/>
                <w:b/>
                <w:sz w:val="16"/>
                <w:szCs w:val="16"/>
                <w:lang w:val="en-US"/>
              </w:rPr>
              <w:t>)</w:t>
            </w:r>
            <w:r w:rsidRPr="00D17E95">
              <w:rPr>
                <w:rFonts w:ascii="Verdana" w:hAnsi="Verdana"/>
                <w:b/>
                <w:sz w:val="16"/>
                <w:szCs w:val="16"/>
                <w:lang w:val="en-US"/>
              </w:rPr>
              <w:t xml:space="preserve"> </w:t>
            </w:r>
            <w:r w:rsidRPr="00D17E95">
              <w:rPr>
                <w:rFonts w:ascii="Verdana" w:hAnsi="Verdana"/>
                <w:sz w:val="16"/>
                <w:szCs w:val="16"/>
                <w:lang w:val="en-US"/>
              </w:rPr>
              <w:tab/>
              <w:t xml:space="preserve">Z for </w:t>
            </w:r>
            <w:r w:rsidR="00C77F4E">
              <w:rPr>
                <w:rFonts w:ascii="Verdana" w:hAnsi="Verdana"/>
                <w:sz w:val="16"/>
                <w:szCs w:val="16"/>
                <w:lang w:val="en-US"/>
              </w:rPr>
              <w:t>packaging/container</w:t>
            </w:r>
            <w:r w:rsidRPr="00D17E95">
              <w:rPr>
                <w:rFonts w:ascii="Verdana" w:hAnsi="Verdana"/>
                <w:sz w:val="16"/>
                <w:szCs w:val="16"/>
                <w:lang w:val="en-US"/>
              </w:rPr>
              <w:t xml:space="preserve"> group III only.</w:t>
            </w:r>
          </w:p>
        </w:tc>
      </w:tr>
      <w:tr w:rsidR="00553390" w:rsidRPr="00375158" w14:paraId="0677117E" w14:textId="60BBB049" w:rsidTr="00D17E95">
        <w:tc>
          <w:tcPr>
            <w:tcW w:w="4675" w:type="dxa"/>
          </w:tcPr>
          <w:p w14:paraId="663E7E10"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El mes y el año (las dos últimas cifras) de fabricación (construcción);</w:t>
            </w:r>
          </w:p>
        </w:tc>
        <w:tc>
          <w:tcPr>
            <w:tcW w:w="4675" w:type="dxa"/>
          </w:tcPr>
          <w:p w14:paraId="1B66C227" w14:textId="32BDC401"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d) </w:t>
            </w:r>
            <w:r w:rsidRPr="00D17E95">
              <w:rPr>
                <w:rFonts w:ascii="Verdana" w:hAnsi="Verdana"/>
                <w:sz w:val="16"/>
                <w:szCs w:val="16"/>
                <w:lang w:val="en-US"/>
              </w:rPr>
              <w:tab/>
              <w:t>The month and year (the last two digits) of manufacture (construction);</w:t>
            </w:r>
          </w:p>
        </w:tc>
      </w:tr>
      <w:tr w:rsidR="00553390" w:rsidRPr="00375158" w14:paraId="5282A2B8" w14:textId="619B547C" w:rsidTr="00D17E95">
        <w:tc>
          <w:tcPr>
            <w:tcW w:w="4675" w:type="dxa"/>
          </w:tcPr>
          <w:p w14:paraId="20E6D4E9" w14:textId="7DC71400"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lastRenderedPageBreak/>
              <w:t>e)</w:t>
            </w:r>
            <w:r w:rsidRPr="00316811">
              <w:rPr>
                <w:rFonts w:ascii="Verdana" w:hAnsi="Verdana"/>
                <w:sz w:val="16"/>
                <w:szCs w:val="16"/>
              </w:rPr>
              <w:tab/>
              <w:t>El país que autoriza la asignación de la marca, indicado mediante el signo distintivo utilizado en los vehículos automóviles en el tráfico internacional;</w:t>
            </w:r>
          </w:p>
        </w:tc>
        <w:tc>
          <w:tcPr>
            <w:tcW w:w="4675" w:type="dxa"/>
          </w:tcPr>
          <w:p w14:paraId="1F04F62F" w14:textId="128119CA"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e) </w:t>
            </w:r>
            <w:r w:rsidRPr="00D17E95">
              <w:rPr>
                <w:rFonts w:ascii="Verdana" w:hAnsi="Verdana"/>
                <w:sz w:val="16"/>
                <w:szCs w:val="16"/>
                <w:lang w:val="en-US"/>
              </w:rPr>
              <w:tab/>
              <w:t xml:space="preserve">The country that authorizes the assignment of the </w:t>
            </w:r>
            <w:r w:rsidR="00C77F4E">
              <w:rPr>
                <w:rFonts w:ascii="Verdana" w:hAnsi="Verdana"/>
                <w:sz w:val="16"/>
                <w:szCs w:val="16"/>
                <w:lang w:val="en-US"/>
              </w:rPr>
              <w:t>trademark</w:t>
            </w:r>
            <w:r w:rsidRPr="00D17E95">
              <w:rPr>
                <w:rFonts w:ascii="Verdana" w:hAnsi="Verdana"/>
                <w:sz w:val="16"/>
                <w:szCs w:val="16"/>
                <w:lang w:val="en-US"/>
              </w:rPr>
              <w:t xml:space="preserve">, indicated by the distinctive sign used </w:t>
            </w:r>
            <w:r w:rsidR="00C01742">
              <w:rPr>
                <w:rFonts w:ascii="Verdana" w:hAnsi="Verdana"/>
                <w:sz w:val="16"/>
                <w:szCs w:val="16"/>
                <w:lang w:val="en-US"/>
              </w:rPr>
              <w:t>o</w:t>
            </w:r>
            <w:r w:rsidRPr="00D17E95">
              <w:rPr>
                <w:rFonts w:ascii="Verdana" w:hAnsi="Verdana"/>
                <w:sz w:val="16"/>
                <w:szCs w:val="16"/>
                <w:lang w:val="en-US"/>
              </w:rPr>
              <w:t>n motor vehicles in international traffic;</w:t>
            </w:r>
          </w:p>
        </w:tc>
      </w:tr>
      <w:tr w:rsidR="00553390" w:rsidRPr="00375158" w14:paraId="126B0958" w14:textId="353E1AF5" w:rsidTr="00D17E95">
        <w:tc>
          <w:tcPr>
            <w:tcW w:w="4675" w:type="dxa"/>
          </w:tcPr>
          <w:p w14:paraId="78A94FE5"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f)</w:t>
            </w:r>
            <w:r w:rsidRPr="00316811">
              <w:rPr>
                <w:rFonts w:ascii="Verdana" w:hAnsi="Verdana"/>
                <w:sz w:val="16"/>
                <w:szCs w:val="16"/>
              </w:rPr>
              <w:tab/>
              <w:t>El nombre o símbolo del fabricante (constructor) y cualquier otra identificación del RIG especificada por la Secretaría;</w:t>
            </w:r>
          </w:p>
        </w:tc>
        <w:tc>
          <w:tcPr>
            <w:tcW w:w="4675" w:type="dxa"/>
          </w:tcPr>
          <w:p w14:paraId="2A9CF342" w14:textId="36E5CBA8"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f) </w:t>
            </w:r>
            <w:r w:rsidRPr="00D17E95">
              <w:rPr>
                <w:rFonts w:ascii="Verdana" w:hAnsi="Verdana"/>
                <w:sz w:val="16"/>
                <w:szCs w:val="16"/>
                <w:lang w:val="en-US"/>
              </w:rPr>
              <w:tab/>
              <w:t xml:space="preserve">The name or symbol of the manufacturer (constructor) and any other identification of the </w:t>
            </w:r>
            <w:r w:rsidR="00393759">
              <w:rPr>
                <w:rFonts w:ascii="Verdana" w:hAnsi="Verdana"/>
                <w:sz w:val="16"/>
                <w:szCs w:val="16"/>
                <w:lang w:val="en-US"/>
              </w:rPr>
              <w:t>IBC</w:t>
            </w:r>
            <w:r w:rsidRPr="00D17E95">
              <w:rPr>
                <w:rFonts w:ascii="Verdana" w:hAnsi="Verdana"/>
                <w:sz w:val="16"/>
                <w:szCs w:val="16"/>
                <w:lang w:val="en-US"/>
              </w:rPr>
              <w:t xml:space="preserve"> specified by the </w:t>
            </w:r>
            <w:r w:rsidR="00F02210" w:rsidRPr="00D17E95">
              <w:rPr>
                <w:rFonts w:ascii="Verdana" w:hAnsi="Verdana"/>
                <w:sz w:val="16"/>
                <w:szCs w:val="16"/>
                <w:lang w:val="en-US"/>
              </w:rPr>
              <w:t>Secretary</w:t>
            </w:r>
            <w:r w:rsidRPr="00D17E95">
              <w:rPr>
                <w:rFonts w:ascii="Verdana" w:hAnsi="Verdana"/>
                <w:sz w:val="16"/>
                <w:szCs w:val="16"/>
                <w:lang w:val="en-US"/>
              </w:rPr>
              <w:t>;</w:t>
            </w:r>
          </w:p>
        </w:tc>
      </w:tr>
      <w:tr w:rsidR="00553390" w:rsidRPr="00375158" w14:paraId="7C9EBDD3" w14:textId="1F7DDFA5" w:rsidTr="00D17E95">
        <w:tc>
          <w:tcPr>
            <w:tcW w:w="4675" w:type="dxa"/>
          </w:tcPr>
          <w:p w14:paraId="2F521FE7"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g)</w:t>
            </w:r>
            <w:r w:rsidRPr="00316811">
              <w:rPr>
                <w:rFonts w:ascii="Verdana" w:hAnsi="Verdana"/>
                <w:b/>
                <w:sz w:val="16"/>
                <w:szCs w:val="16"/>
              </w:rPr>
              <w:tab/>
            </w:r>
            <w:r w:rsidRPr="00316811">
              <w:rPr>
                <w:rFonts w:ascii="Verdana" w:hAnsi="Verdana"/>
                <w:sz w:val="16"/>
                <w:szCs w:val="16"/>
              </w:rPr>
              <w:t>La carga aplicada durante el ensayo de apilamiento, en kg. En el caso de los RIG no diseñados para ser apilados, figurará la cifra "0"; y</w:t>
            </w:r>
          </w:p>
        </w:tc>
        <w:tc>
          <w:tcPr>
            <w:tcW w:w="4675" w:type="dxa"/>
          </w:tcPr>
          <w:p w14:paraId="3AF98C4B" w14:textId="089AE473"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g) </w:t>
            </w:r>
            <w:r w:rsidRPr="00D17E95">
              <w:rPr>
                <w:rFonts w:ascii="Verdana" w:hAnsi="Verdana"/>
                <w:b/>
                <w:sz w:val="16"/>
                <w:szCs w:val="16"/>
                <w:lang w:val="en-US"/>
              </w:rPr>
              <w:tab/>
            </w:r>
            <w:r w:rsidRPr="00D17E95">
              <w:rPr>
                <w:rFonts w:ascii="Verdana" w:hAnsi="Verdana"/>
                <w:sz w:val="16"/>
                <w:szCs w:val="16"/>
                <w:lang w:val="en-US"/>
              </w:rPr>
              <w:t>The load applied during the stacking test, in kg. In the case of IBCs not designed to be stacked, the figure "0" will appear; and</w:t>
            </w:r>
          </w:p>
        </w:tc>
      </w:tr>
      <w:tr w:rsidR="00553390" w:rsidRPr="00375158" w14:paraId="285B5ECA" w14:textId="53F5911E" w:rsidTr="00D17E95">
        <w:tc>
          <w:tcPr>
            <w:tcW w:w="4675" w:type="dxa"/>
          </w:tcPr>
          <w:p w14:paraId="70E550D8" w14:textId="77777777" w:rsidR="00553390" w:rsidRPr="00316811" w:rsidRDefault="00553390" w:rsidP="00553390">
            <w:pPr>
              <w:pStyle w:val="ROMANOS"/>
              <w:ind w:left="0" w:firstLine="0"/>
              <w:rPr>
                <w:rFonts w:ascii="Verdana" w:hAnsi="Verdana"/>
                <w:sz w:val="16"/>
                <w:szCs w:val="16"/>
              </w:rPr>
            </w:pPr>
            <w:r w:rsidRPr="00316811">
              <w:rPr>
                <w:rFonts w:ascii="Verdana" w:hAnsi="Verdana"/>
                <w:b/>
                <w:sz w:val="16"/>
                <w:szCs w:val="16"/>
              </w:rPr>
              <w:t>h)</w:t>
            </w:r>
            <w:r w:rsidRPr="00316811">
              <w:rPr>
                <w:rFonts w:ascii="Verdana" w:hAnsi="Verdana"/>
                <w:sz w:val="16"/>
                <w:szCs w:val="16"/>
              </w:rPr>
              <w:tab/>
              <w:t>La masa bruta máxima admisible, en kg.</w:t>
            </w:r>
          </w:p>
        </w:tc>
        <w:tc>
          <w:tcPr>
            <w:tcW w:w="4675" w:type="dxa"/>
          </w:tcPr>
          <w:p w14:paraId="0ECD1853" w14:textId="393AB671" w:rsidR="00553390" w:rsidRPr="00D17E95" w:rsidRDefault="00553390" w:rsidP="00553390">
            <w:pPr>
              <w:pStyle w:val="ROMANOS"/>
              <w:ind w:left="0" w:firstLine="0"/>
              <w:rPr>
                <w:rFonts w:ascii="Verdana" w:hAnsi="Verdana"/>
                <w:b/>
                <w:sz w:val="16"/>
                <w:szCs w:val="16"/>
                <w:lang w:val="en-US"/>
              </w:rPr>
            </w:pPr>
            <w:r w:rsidRPr="00D17E95">
              <w:rPr>
                <w:rFonts w:ascii="Verdana" w:hAnsi="Verdana"/>
                <w:b/>
                <w:sz w:val="16"/>
                <w:szCs w:val="16"/>
                <w:lang w:val="en-US"/>
              </w:rPr>
              <w:t xml:space="preserve">h) </w:t>
            </w:r>
            <w:r w:rsidRPr="00D17E95">
              <w:rPr>
                <w:rFonts w:ascii="Verdana" w:hAnsi="Verdana"/>
                <w:sz w:val="16"/>
                <w:szCs w:val="16"/>
                <w:lang w:val="en-US"/>
              </w:rPr>
              <w:tab/>
              <w:t>The maximum permissible gross mass, in kg.</w:t>
            </w:r>
          </w:p>
        </w:tc>
      </w:tr>
      <w:tr w:rsidR="00553390" w:rsidRPr="00375158" w14:paraId="225A9CF9" w14:textId="7D73FBFF" w:rsidTr="00D17E95">
        <w:tc>
          <w:tcPr>
            <w:tcW w:w="4675" w:type="dxa"/>
          </w:tcPr>
          <w:p w14:paraId="545029A6" w14:textId="77777777" w:rsidR="00553390" w:rsidRPr="00316811" w:rsidRDefault="00553390" w:rsidP="00553390">
            <w:pPr>
              <w:pStyle w:val="Texto"/>
              <w:ind w:firstLine="0"/>
              <w:rPr>
                <w:rFonts w:ascii="Verdana" w:hAnsi="Verdana"/>
                <w:sz w:val="16"/>
                <w:szCs w:val="16"/>
              </w:rPr>
            </w:pPr>
            <w:r w:rsidRPr="00316811">
              <w:rPr>
                <w:rFonts w:ascii="Verdana" w:hAnsi="Verdana"/>
                <w:sz w:val="16"/>
                <w:szCs w:val="16"/>
              </w:rPr>
              <w:t>Las marcas principales deberán aparecer en el orden arriba descrito. Las marcas exigidas en 6.2.2 (6.5.2.2) y toda otra marca que autorice una autoridad competente no habrán de impedir que se identifiquen correctamente las marcas principales. Las marcas aplicadas de acuerdo con los apartados a) a h) y con lo dispuesto en 6.2.2 (6.5.2.2) estarán claramente separadas, por ejemplo, mediante una barra oblicua o un espacio, de manera que sean fácilmente identificables.</w:t>
            </w:r>
          </w:p>
        </w:tc>
        <w:tc>
          <w:tcPr>
            <w:tcW w:w="4675" w:type="dxa"/>
          </w:tcPr>
          <w:p w14:paraId="65975B46" w14:textId="5886726E" w:rsidR="00553390" w:rsidRPr="00D17E95" w:rsidRDefault="00553390" w:rsidP="00553390">
            <w:pPr>
              <w:pStyle w:val="Texto"/>
              <w:ind w:firstLine="0"/>
              <w:rPr>
                <w:rFonts w:ascii="Verdana" w:hAnsi="Verdana"/>
                <w:sz w:val="16"/>
                <w:szCs w:val="16"/>
                <w:lang w:val="en-US"/>
              </w:rPr>
            </w:pPr>
            <w:r w:rsidRPr="00D17E95">
              <w:rPr>
                <w:rFonts w:ascii="Verdana" w:hAnsi="Verdana"/>
                <w:sz w:val="16"/>
                <w:szCs w:val="16"/>
                <w:lang w:val="en-US"/>
              </w:rPr>
              <w:t xml:space="preserve">The main </w:t>
            </w:r>
            <w:r w:rsidR="00C01742">
              <w:rPr>
                <w:rFonts w:ascii="Verdana" w:hAnsi="Verdana"/>
                <w:sz w:val="16"/>
                <w:szCs w:val="16"/>
                <w:lang w:val="en-US"/>
              </w:rPr>
              <w:t>trademarks</w:t>
            </w:r>
            <w:r w:rsidRPr="00D17E95">
              <w:rPr>
                <w:rFonts w:ascii="Verdana" w:hAnsi="Verdana"/>
                <w:sz w:val="16"/>
                <w:szCs w:val="16"/>
                <w:lang w:val="en-US"/>
              </w:rPr>
              <w:t xml:space="preserve"> must appear in the order described above. The </w:t>
            </w:r>
            <w:r w:rsidR="00782EE6" w:rsidRPr="00D17E95">
              <w:rPr>
                <w:rFonts w:ascii="Verdana" w:hAnsi="Verdana"/>
                <w:sz w:val="16"/>
                <w:szCs w:val="16"/>
                <w:lang w:val="en-US"/>
              </w:rPr>
              <w:t>markings</w:t>
            </w:r>
            <w:r w:rsidRPr="00D17E95">
              <w:rPr>
                <w:rFonts w:ascii="Verdana" w:hAnsi="Verdana"/>
                <w:sz w:val="16"/>
                <w:szCs w:val="16"/>
                <w:lang w:val="en-US"/>
              </w:rPr>
              <w:t xml:space="preserve"> required in 6.2.2 (6.5.2.2) and any other </w:t>
            </w:r>
            <w:r w:rsidR="00782EE6" w:rsidRPr="00D17E95">
              <w:rPr>
                <w:rFonts w:ascii="Verdana" w:hAnsi="Verdana"/>
                <w:sz w:val="16"/>
                <w:szCs w:val="16"/>
                <w:lang w:val="en-US"/>
              </w:rPr>
              <w:t>markings</w:t>
            </w:r>
            <w:r w:rsidRPr="00D17E95">
              <w:rPr>
                <w:rFonts w:ascii="Verdana" w:hAnsi="Verdana"/>
                <w:sz w:val="16"/>
                <w:szCs w:val="16"/>
                <w:lang w:val="en-US"/>
              </w:rPr>
              <w:t xml:space="preserve"> authorized by a</w:t>
            </w:r>
            <w:r w:rsidR="00831C49">
              <w:rPr>
                <w:rFonts w:ascii="Verdana" w:hAnsi="Verdana"/>
                <w:sz w:val="16"/>
                <w:szCs w:val="16"/>
                <w:lang w:val="en-US"/>
              </w:rPr>
              <w:t>n</w:t>
            </w:r>
            <w:r w:rsidRPr="00D17E95">
              <w:rPr>
                <w:rFonts w:ascii="Verdana" w:hAnsi="Verdana"/>
                <w:sz w:val="16"/>
                <w:szCs w:val="16"/>
                <w:lang w:val="en-US"/>
              </w:rPr>
              <w:t xml:space="preserve"> </w:t>
            </w:r>
            <w:r w:rsidR="00782EE6" w:rsidRPr="00D17E95">
              <w:rPr>
                <w:rFonts w:ascii="Verdana" w:hAnsi="Verdana"/>
                <w:sz w:val="16"/>
                <w:szCs w:val="16"/>
                <w:lang w:val="en-US"/>
              </w:rPr>
              <w:t>appropriate authority</w:t>
            </w:r>
            <w:r w:rsidRPr="00D17E95">
              <w:rPr>
                <w:rFonts w:ascii="Verdana" w:hAnsi="Verdana"/>
                <w:sz w:val="16"/>
                <w:szCs w:val="16"/>
                <w:lang w:val="en-US"/>
              </w:rPr>
              <w:t xml:space="preserve"> shall not prevent the correct identification of the main </w:t>
            </w:r>
            <w:r w:rsidR="00782EE6" w:rsidRPr="00D17E95">
              <w:rPr>
                <w:rFonts w:ascii="Verdana" w:hAnsi="Verdana"/>
                <w:sz w:val="16"/>
                <w:szCs w:val="16"/>
                <w:lang w:val="en-US"/>
              </w:rPr>
              <w:t>markings</w:t>
            </w:r>
            <w:r w:rsidRPr="00D17E95">
              <w:rPr>
                <w:rFonts w:ascii="Verdana" w:hAnsi="Verdana"/>
                <w:sz w:val="16"/>
                <w:szCs w:val="16"/>
                <w:lang w:val="en-US"/>
              </w:rPr>
              <w:t xml:space="preserve">. </w:t>
            </w:r>
            <w:r w:rsidR="00DE2391" w:rsidRPr="00D17E95">
              <w:rPr>
                <w:rFonts w:ascii="Verdana" w:hAnsi="Verdana"/>
                <w:sz w:val="16"/>
                <w:szCs w:val="16"/>
                <w:lang w:val="en-US"/>
              </w:rPr>
              <w:t>markings</w:t>
            </w:r>
            <w:r w:rsidRPr="00D17E95">
              <w:rPr>
                <w:rFonts w:ascii="Verdana" w:hAnsi="Verdana"/>
                <w:sz w:val="16"/>
                <w:szCs w:val="16"/>
                <w:lang w:val="en-US"/>
              </w:rPr>
              <w:t xml:space="preserve"> applied in accordance with subparagraphs a) to h) and the provisions of 6.2.2 (6.5.2.2) shall be clearly separated, for example by a slash or a space, so that they are easily identifiable.</w:t>
            </w:r>
          </w:p>
        </w:tc>
      </w:tr>
      <w:tr w:rsidR="00553390" w:rsidRPr="00375158" w14:paraId="2E1AD319" w14:textId="296BD824" w:rsidTr="00D17E95">
        <w:tc>
          <w:tcPr>
            <w:tcW w:w="4675" w:type="dxa"/>
          </w:tcPr>
          <w:p w14:paraId="0944C3DE" w14:textId="77777777" w:rsidR="00553390" w:rsidRPr="00316811" w:rsidRDefault="00553390" w:rsidP="00553390">
            <w:pPr>
              <w:pStyle w:val="Texto"/>
              <w:ind w:firstLine="0"/>
              <w:rPr>
                <w:rFonts w:ascii="Verdana" w:hAnsi="Verdana"/>
                <w:sz w:val="16"/>
                <w:szCs w:val="16"/>
              </w:rPr>
            </w:pPr>
            <w:r w:rsidRPr="00316811">
              <w:rPr>
                <w:rFonts w:ascii="Verdana" w:hAnsi="Verdana"/>
                <w:b/>
                <w:sz w:val="16"/>
                <w:szCs w:val="16"/>
                <w:vertAlign w:val="superscript"/>
              </w:rPr>
              <w:t>1</w:t>
            </w:r>
            <w:r w:rsidRPr="00316811">
              <w:rPr>
                <w:rFonts w:ascii="Verdana" w:hAnsi="Verdana"/>
                <w:sz w:val="16"/>
                <w:szCs w:val="16"/>
              </w:rPr>
              <w:t xml:space="preserve"> El signo distintivo del Estado de matriculación utilizado en los automóviles y los remolques en el tráfico internacional, por ejemplo, de conformidad con la Convención de Ginebra sobre la Circulación por Carretera de 1949 o la Convención de Viena sobre la Circulación Vial de 1968.</w:t>
            </w:r>
          </w:p>
        </w:tc>
        <w:tc>
          <w:tcPr>
            <w:tcW w:w="4675" w:type="dxa"/>
          </w:tcPr>
          <w:p w14:paraId="294FB558" w14:textId="70951C9A" w:rsidR="00553390" w:rsidRPr="00D17E95" w:rsidRDefault="00553390" w:rsidP="00553390">
            <w:pPr>
              <w:pStyle w:val="Texto"/>
              <w:ind w:firstLine="0"/>
              <w:rPr>
                <w:rFonts w:ascii="Verdana" w:hAnsi="Verdana"/>
                <w:b/>
                <w:sz w:val="16"/>
                <w:szCs w:val="16"/>
                <w:vertAlign w:val="superscript"/>
                <w:lang w:val="en-US"/>
              </w:rPr>
            </w:pPr>
            <w:r w:rsidRPr="00D17E95">
              <w:rPr>
                <w:rFonts w:ascii="Verdana" w:hAnsi="Verdana"/>
                <w:b/>
                <w:sz w:val="16"/>
                <w:szCs w:val="16"/>
                <w:vertAlign w:val="superscript"/>
                <w:lang w:val="en-US"/>
              </w:rPr>
              <w:t>1</w:t>
            </w:r>
            <w:r w:rsidRPr="00D17E95">
              <w:rPr>
                <w:rFonts w:ascii="Verdana" w:hAnsi="Verdana"/>
                <w:sz w:val="16"/>
                <w:szCs w:val="16"/>
                <w:lang w:val="en-US"/>
              </w:rPr>
              <w:t xml:space="preserve"> The distinguishing sign of the State of registration used on cars and trailers in international traffic, for example, in accordance with the 1949 Geneva Convention on Road Traffic or the 1968 Vienna Convention on Road Traffic.</w:t>
            </w:r>
          </w:p>
        </w:tc>
      </w:tr>
      <w:tr w:rsidR="00553390" w:rsidRPr="00375158" w14:paraId="513FB934" w14:textId="6E11D1EE" w:rsidTr="00D17E95">
        <w:tc>
          <w:tcPr>
            <w:tcW w:w="4675" w:type="dxa"/>
          </w:tcPr>
          <w:p w14:paraId="56212971" w14:textId="77777777" w:rsidR="00553390" w:rsidRPr="00316811" w:rsidRDefault="00553390" w:rsidP="00553390">
            <w:pPr>
              <w:pStyle w:val="Texto"/>
              <w:ind w:firstLine="0"/>
              <w:rPr>
                <w:rFonts w:ascii="Verdana" w:hAnsi="Verdana"/>
                <w:sz w:val="16"/>
                <w:szCs w:val="16"/>
              </w:rPr>
            </w:pPr>
            <w:r w:rsidRPr="00316811">
              <w:rPr>
                <w:rFonts w:ascii="Verdana" w:hAnsi="Verdana"/>
                <w:b/>
                <w:sz w:val="16"/>
                <w:szCs w:val="16"/>
              </w:rPr>
              <w:t>6.2.1.2</w:t>
            </w:r>
            <w:r w:rsidRPr="00316811">
              <w:rPr>
                <w:rFonts w:ascii="Verdana" w:hAnsi="Verdana"/>
                <w:sz w:val="16"/>
                <w:szCs w:val="16"/>
              </w:rPr>
              <w:t xml:space="preserve"> (6.5.2.1.2) Los RIG fabricados a partir de material plástico reciclado, como se define en esta NOM, deberán llevar la marca “REC”. Para RIG rígidos, esta marca se colocará cerca de las marcas prescritas en 6.2.1.1 (6.5.2.1.1). Para el recipiente interior de RIG compuestos, esta marca se colocará cerca de las marcas prescritas en 6.2.2.4 (6.5.2.2.4).</w:t>
            </w:r>
          </w:p>
        </w:tc>
        <w:tc>
          <w:tcPr>
            <w:tcW w:w="4675" w:type="dxa"/>
          </w:tcPr>
          <w:p w14:paraId="3CAF86CE" w14:textId="4E5FCF55" w:rsidR="00553390" w:rsidRPr="00D17E95" w:rsidRDefault="00553390" w:rsidP="00553390">
            <w:pPr>
              <w:pStyle w:val="Texto"/>
              <w:ind w:firstLine="0"/>
              <w:rPr>
                <w:rFonts w:ascii="Verdana" w:hAnsi="Verdana"/>
                <w:b/>
                <w:sz w:val="16"/>
                <w:szCs w:val="16"/>
                <w:lang w:val="en-US"/>
              </w:rPr>
            </w:pPr>
            <w:r w:rsidRPr="00D17E95">
              <w:rPr>
                <w:rFonts w:ascii="Verdana" w:hAnsi="Verdana"/>
                <w:b/>
                <w:sz w:val="16"/>
                <w:szCs w:val="16"/>
                <w:lang w:val="en-US"/>
              </w:rPr>
              <w:t xml:space="preserve">6.2.1.2 </w:t>
            </w:r>
            <w:r w:rsidRPr="00D17E95">
              <w:rPr>
                <w:rFonts w:ascii="Verdana" w:hAnsi="Verdana"/>
                <w:sz w:val="16"/>
                <w:szCs w:val="16"/>
                <w:lang w:val="en-US"/>
              </w:rPr>
              <w:t xml:space="preserve">(6.5.2.1.2) IBCs manufactured from recycled plastic material, as defined in this NOM, must bear the "REC" </w:t>
            </w:r>
            <w:r w:rsidR="00782EE6" w:rsidRPr="00D17E95">
              <w:rPr>
                <w:rFonts w:ascii="Verdana" w:hAnsi="Verdana"/>
                <w:sz w:val="16"/>
                <w:szCs w:val="16"/>
                <w:lang w:val="en-US"/>
              </w:rPr>
              <w:t>marks</w:t>
            </w:r>
            <w:r w:rsidRPr="00D17E95">
              <w:rPr>
                <w:rFonts w:ascii="Verdana" w:hAnsi="Verdana"/>
                <w:sz w:val="16"/>
                <w:szCs w:val="16"/>
                <w:lang w:val="en-US"/>
              </w:rPr>
              <w:t xml:space="preserve">. For </w:t>
            </w:r>
            <w:r w:rsidR="00831C49">
              <w:rPr>
                <w:rFonts w:ascii="Verdana" w:hAnsi="Verdana"/>
                <w:sz w:val="16"/>
                <w:szCs w:val="16"/>
                <w:lang w:val="en-US"/>
              </w:rPr>
              <w:t>rigid</w:t>
            </w:r>
            <w:r w:rsidRPr="00D17E95">
              <w:rPr>
                <w:rFonts w:ascii="Verdana" w:hAnsi="Verdana"/>
                <w:sz w:val="16"/>
                <w:szCs w:val="16"/>
                <w:lang w:val="en-US"/>
              </w:rPr>
              <w:t xml:space="preserve"> </w:t>
            </w:r>
            <w:r w:rsidR="00393759">
              <w:rPr>
                <w:rFonts w:ascii="Verdana" w:hAnsi="Verdana"/>
                <w:sz w:val="16"/>
                <w:szCs w:val="16"/>
                <w:lang w:val="en-US"/>
              </w:rPr>
              <w:t>IBC</w:t>
            </w:r>
            <w:r w:rsidRPr="00D17E95">
              <w:rPr>
                <w:rFonts w:ascii="Verdana" w:hAnsi="Verdana"/>
                <w:sz w:val="16"/>
                <w:szCs w:val="16"/>
                <w:lang w:val="en-US"/>
              </w:rPr>
              <w:t xml:space="preserve">s, this </w:t>
            </w:r>
            <w:r w:rsidR="00782EE6" w:rsidRPr="00D17E95">
              <w:rPr>
                <w:rFonts w:ascii="Verdana" w:hAnsi="Verdana"/>
                <w:sz w:val="16"/>
                <w:szCs w:val="16"/>
                <w:lang w:val="en-US"/>
              </w:rPr>
              <w:t>marks</w:t>
            </w:r>
            <w:r w:rsidRPr="00D17E95">
              <w:rPr>
                <w:rFonts w:ascii="Verdana" w:hAnsi="Verdana"/>
                <w:sz w:val="16"/>
                <w:szCs w:val="16"/>
                <w:lang w:val="en-US"/>
              </w:rPr>
              <w:t xml:space="preserve"> shall be placed close to the </w:t>
            </w:r>
            <w:r w:rsidR="00782EE6" w:rsidRPr="00D17E95">
              <w:rPr>
                <w:rFonts w:ascii="Verdana" w:hAnsi="Verdana"/>
                <w:sz w:val="16"/>
                <w:szCs w:val="16"/>
                <w:lang w:val="en-US"/>
              </w:rPr>
              <w:t>markings</w:t>
            </w:r>
            <w:r w:rsidRPr="00D17E95">
              <w:rPr>
                <w:rFonts w:ascii="Verdana" w:hAnsi="Verdana"/>
                <w:sz w:val="16"/>
                <w:szCs w:val="16"/>
                <w:lang w:val="en-US"/>
              </w:rPr>
              <w:t xml:space="preserve"> prescribed in 6.2.1.1 (6.5.2.1.1). For the inner container of composite IBCs, this </w:t>
            </w:r>
            <w:r w:rsidR="00782EE6" w:rsidRPr="00D17E95">
              <w:rPr>
                <w:rFonts w:ascii="Verdana" w:hAnsi="Verdana"/>
                <w:sz w:val="16"/>
                <w:szCs w:val="16"/>
                <w:lang w:val="en-US"/>
              </w:rPr>
              <w:t>mark</w:t>
            </w:r>
            <w:r w:rsidRPr="00D17E95">
              <w:rPr>
                <w:rFonts w:ascii="Verdana" w:hAnsi="Verdana"/>
                <w:sz w:val="16"/>
                <w:szCs w:val="16"/>
                <w:lang w:val="en-US"/>
              </w:rPr>
              <w:t xml:space="preserve"> </w:t>
            </w:r>
            <w:r w:rsidR="004C66F7">
              <w:rPr>
                <w:rFonts w:ascii="Verdana" w:hAnsi="Verdana"/>
                <w:sz w:val="16"/>
                <w:szCs w:val="16"/>
                <w:lang w:val="en-US"/>
              </w:rPr>
              <w:t>will</w:t>
            </w:r>
            <w:r w:rsidRPr="00D17E95">
              <w:rPr>
                <w:rFonts w:ascii="Verdana" w:hAnsi="Verdana"/>
                <w:sz w:val="16"/>
                <w:szCs w:val="16"/>
                <w:lang w:val="en-US"/>
              </w:rPr>
              <w:t xml:space="preserve"> be placed close to the </w:t>
            </w:r>
            <w:r w:rsidR="00782EE6" w:rsidRPr="00D17E95">
              <w:rPr>
                <w:rFonts w:ascii="Verdana" w:hAnsi="Verdana"/>
                <w:sz w:val="16"/>
                <w:szCs w:val="16"/>
                <w:lang w:val="en-US"/>
              </w:rPr>
              <w:t>markings</w:t>
            </w:r>
            <w:r w:rsidRPr="00D17E95">
              <w:rPr>
                <w:rFonts w:ascii="Verdana" w:hAnsi="Verdana"/>
                <w:sz w:val="16"/>
                <w:szCs w:val="16"/>
                <w:lang w:val="en-US"/>
              </w:rPr>
              <w:t xml:space="preserve"> prescribed in 6.2.2.4 (6.5.2.2.4).</w:t>
            </w:r>
          </w:p>
        </w:tc>
      </w:tr>
      <w:tr w:rsidR="00553390" w:rsidRPr="00375158" w14:paraId="108798F7" w14:textId="77777777" w:rsidTr="00D17E95">
        <w:tc>
          <w:tcPr>
            <w:tcW w:w="4675" w:type="dxa"/>
          </w:tcPr>
          <w:p w14:paraId="2A39162E" w14:textId="6F6B8B75" w:rsidR="00553390" w:rsidRPr="004C66F7" w:rsidRDefault="00553390" w:rsidP="00553390">
            <w:pPr>
              <w:pStyle w:val="Texto"/>
              <w:ind w:firstLine="0"/>
              <w:rPr>
                <w:rFonts w:ascii="Verdana" w:hAnsi="Verdana"/>
                <w:sz w:val="16"/>
                <w:szCs w:val="16"/>
              </w:rPr>
            </w:pPr>
            <w:r w:rsidRPr="00316811">
              <w:rPr>
                <w:rFonts w:ascii="Verdana" w:hAnsi="Verdana"/>
                <w:b/>
                <w:sz w:val="16"/>
                <w:szCs w:val="16"/>
              </w:rPr>
              <w:t>6.2.1.3</w:t>
            </w:r>
            <w:r w:rsidRPr="00316811">
              <w:rPr>
                <w:rFonts w:ascii="Verdana" w:hAnsi="Verdana"/>
                <w:sz w:val="16"/>
                <w:szCs w:val="16"/>
              </w:rPr>
              <w:t xml:space="preserve"> (6.5.2.1.3) Ejemplos de marcas para diferentes tipos de RIG, conforme a los apartados a) a h):</w:t>
            </w:r>
          </w:p>
        </w:tc>
        <w:tc>
          <w:tcPr>
            <w:tcW w:w="4675" w:type="dxa"/>
          </w:tcPr>
          <w:p w14:paraId="6B149AE8" w14:textId="02DBAC0C" w:rsidR="00553390" w:rsidRPr="004C66F7" w:rsidRDefault="00553390" w:rsidP="00553390">
            <w:pPr>
              <w:pStyle w:val="Texto"/>
              <w:ind w:firstLine="0"/>
              <w:rPr>
                <w:rFonts w:ascii="Verdana" w:hAnsi="Verdana"/>
                <w:sz w:val="16"/>
                <w:szCs w:val="16"/>
                <w:lang w:val="en-US"/>
              </w:rPr>
            </w:pPr>
            <w:r w:rsidRPr="00D17E95">
              <w:rPr>
                <w:rFonts w:ascii="Verdana" w:hAnsi="Verdana"/>
                <w:b/>
                <w:sz w:val="16"/>
                <w:szCs w:val="16"/>
                <w:lang w:val="en-US"/>
              </w:rPr>
              <w:t xml:space="preserve">6.2.1.3 </w:t>
            </w:r>
            <w:r w:rsidRPr="00D17E95">
              <w:rPr>
                <w:rFonts w:ascii="Verdana" w:hAnsi="Verdana"/>
                <w:sz w:val="16"/>
                <w:szCs w:val="16"/>
                <w:lang w:val="en-US"/>
              </w:rPr>
              <w:t>(6.5.2.1.3) Examples of markings for different types of IBC, according to sections a) to h):</w:t>
            </w:r>
          </w:p>
        </w:tc>
      </w:tr>
    </w:tbl>
    <w:p w14:paraId="285EBB2E" w14:textId="77777777" w:rsidR="00316811" w:rsidRPr="00553390" w:rsidRDefault="00316811" w:rsidP="00AC0378">
      <w:pPr>
        <w:pStyle w:val="Texto"/>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638"/>
        <w:gridCol w:w="7722"/>
      </w:tblGrid>
      <w:tr w:rsidR="004516D7" w:rsidRPr="00316811" w14:paraId="252369A5" w14:textId="77777777">
        <w:trPr>
          <w:trHeight w:val="20"/>
        </w:trPr>
        <w:tc>
          <w:tcPr>
            <w:tcW w:w="875" w:type="pct"/>
            <w:noWrap/>
            <w:vAlign w:val="center"/>
          </w:tcPr>
          <w:p w14:paraId="3D1E5394" w14:textId="14C0C3A4"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41E90A1C" wp14:editId="68C62686">
                  <wp:extent cx="504825"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tcPr>
          <w:p w14:paraId="4F793AE4"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11A/Y/02</w:t>
            </w:r>
            <w:r w:rsidR="00DA01A9" w:rsidRPr="00316811">
              <w:rPr>
                <w:rFonts w:ascii="Verdana" w:hAnsi="Verdana"/>
                <w:sz w:val="16"/>
                <w:szCs w:val="16"/>
              </w:rPr>
              <w:t xml:space="preserve"> </w:t>
            </w:r>
            <w:r w:rsidRPr="00316811">
              <w:rPr>
                <w:rFonts w:ascii="Verdana" w:hAnsi="Verdana"/>
                <w:sz w:val="16"/>
                <w:szCs w:val="16"/>
              </w:rPr>
              <w:t>99</w:t>
            </w:r>
            <w:r w:rsidR="00DA01A9" w:rsidRPr="00316811">
              <w:rPr>
                <w:rFonts w:ascii="Verdana" w:hAnsi="Verdana"/>
                <w:sz w:val="16"/>
                <w:szCs w:val="16"/>
              </w:rPr>
              <w:t xml:space="preserve"> </w:t>
            </w:r>
            <w:r w:rsidRPr="00316811">
              <w:rPr>
                <w:rFonts w:ascii="Verdana" w:hAnsi="Verdana"/>
                <w:sz w:val="16"/>
                <w:szCs w:val="16"/>
              </w:rPr>
              <w:t>NL/Mulder</w:t>
            </w:r>
            <w:r w:rsidR="00DA01A9" w:rsidRPr="00316811">
              <w:rPr>
                <w:rFonts w:ascii="Verdana" w:hAnsi="Verdana"/>
                <w:sz w:val="16"/>
                <w:szCs w:val="16"/>
              </w:rPr>
              <w:t xml:space="preserve"> </w:t>
            </w:r>
            <w:r w:rsidRPr="00316811">
              <w:rPr>
                <w:rFonts w:ascii="Verdana" w:hAnsi="Verdana"/>
                <w:sz w:val="16"/>
                <w:szCs w:val="16"/>
              </w:rPr>
              <w:t>0075500/1500</w:t>
            </w:r>
          </w:p>
          <w:p w14:paraId="78D52CC5"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RIG</w:t>
            </w:r>
            <w:r w:rsidR="00DA01A9" w:rsidRPr="00316811">
              <w:rPr>
                <w:rFonts w:ascii="Verdana" w:hAnsi="Verdana"/>
                <w:sz w:val="16"/>
                <w:szCs w:val="16"/>
              </w:rPr>
              <w:t xml:space="preserve"> </w:t>
            </w:r>
            <w:r w:rsidRPr="00316811">
              <w:rPr>
                <w:rFonts w:ascii="Verdana" w:hAnsi="Verdana"/>
                <w:sz w:val="16"/>
                <w:szCs w:val="16"/>
              </w:rPr>
              <w:t>metálico</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descargados</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construido</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acero/para</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grupos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III/fabricado</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febrero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1999/autorizado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Países</w:t>
            </w:r>
            <w:r w:rsidR="00DA01A9" w:rsidRPr="00316811">
              <w:rPr>
                <w:rFonts w:ascii="Verdana" w:hAnsi="Verdana"/>
                <w:sz w:val="16"/>
                <w:szCs w:val="16"/>
              </w:rPr>
              <w:t xml:space="preserve"> </w:t>
            </w:r>
            <w:r w:rsidRPr="00316811">
              <w:rPr>
                <w:rFonts w:ascii="Verdana" w:hAnsi="Verdana"/>
                <w:sz w:val="16"/>
                <w:szCs w:val="16"/>
              </w:rPr>
              <w:t>Bajos/fabricado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Mulder</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modelo</w:t>
            </w:r>
            <w:r w:rsidR="00DA01A9" w:rsidRPr="00316811">
              <w:rPr>
                <w:rFonts w:ascii="Verdana" w:hAnsi="Verdana"/>
                <w:sz w:val="16"/>
                <w:szCs w:val="16"/>
              </w:rPr>
              <w:t xml:space="preserve"> </w:t>
            </w:r>
            <w:r w:rsidRPr="00316811">
              <w:rPr>
                <w:rFonts w:ascii="Verdana" w:hAnsi="Verdana"/>
                <w:sz w:val="16"/>
                <w:szCs w:val="16"/>
              </w:rPr>
              <w:t>al</w:t>
            </w:r>
            <w:r w:rsidR="00DA01A9" w:rsidRPr="00316811">
              <w:rPr>
                <w:rFonts w:ascii="Verdana" w:hAnsi="Verdana"/>
                <w:sz w:val="16"/>
                <w:szCs w:val="16"/>
              </w:rPr>
              <w:t xml:space="preserve"> </w:t>
            </w:r>
            <w:r w:rsidRPr="00316811">
              <w:rPr>
                <w:rFonts w:ascii="Verdana" w:hAnsi="Verdana"/>
                <w:sz w:val="16"/>
                <w:szCs w:val="16"/>
              </w:rPr>
              <w:t>que</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autoridad</w:t>
            </w:r>
            <w:r w:rsidR="00DA01A9" w:rsidRPr="00316811">
              <w:rPr>
                <w:rFonts w:ascii="Verdana" w:hAnsi="Verdana"/>
                <w:sz w:val="16"/>
                <w:szCs w:val="16"/>
              </w:rPr>
              <w:t xml:space="preserve"> </w:t>
            </w:r>
            <w:r w:rsidRPr="00316811">
              <w:rPr>
                <w:rFonts w:ascii="Verdana" w:hAnsi="Verdana"/>
                <w:sz w:val="16"/>
                <w:szCs w:val="16"/>
              </w:rPr>
              <w:t>competente</w:t>
            </w:r>
            <w:r w:rsidR="00DA01A9" w:rsidRPr="00316811">
              <w:rPr>
                <w:rFonts w:ascii="Verdana" w:hAnsi="Verdana"/>
                <w:sz w:val="16"/>
                <w:szCs w:val="16"/>
              </w:rPr>
              <w:t xml:space="preserve"> </w:t>
            </w:r>
            <w:r w:rsidRPr="00316811">
              <w:rPr>
                <w:rFonts w:ascii="Verdana" w:hAnsi="Verdana"/>
                <w:sz w:val="16"/>
                <w:szCs w:val="16"/>
              </w:rPr>
              <w:t>ha</w:t>
            </w:r>
            <w:r w:rsidR="00DA01A9" w:rsidRPr="00316811">
              <w:rPr>
                <w:rFonts w:ascii="Verdana" w:hAnsi="Verdana"/>
                <w:sz w:val="16"/>
                <w:szCs w:val="16"/>
              </w:rPr>
              <w:t xml:space="preserve"> </w:t>
            </w:r>
            <w:r w:rsidRPr="00316811">
              <w:rPr>
                <w:rFonts w:ascii="Verdana" w:hAnsi="Verdana"/>
                <w:sz w:val="16"/>
                <w:szCs w:val="16"/>
              </w:rPr>
              <w:t>asignado</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número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serie</w:t>
            </w:r>
            <w:r w:rsidR="00DA01A9" w:rsidRPr="00316811">
              <w:rPr>
                <w:rFonts w:ascii="Verdana" w:hAnsi="Verdana"/>
                <w:sz w:val="16"/>
                <w:szCs w:val="16"/>
              </w:rPr>
              <w:t xml:space="preserve"> </w:t>
            </w:r>
            <w:r w:rsidRPr="00316811">
              <w:rPr>
                <w:rFonts w:ascii="Verdana" w:hAnsi="Verdana"/>
                <w:sz w:val="16"/>
                <w:szCs w:val="16"/>
              </w:rPr>
              <w:t>007/carga</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ensayo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apilamiento,</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kg/masa</w:t>
            </w:r>
            <w:r w:rsidR="00DA01A9" w:rsidRPr="00316811">
              <w:rPr>
                <w:rFonts w:ascii="Verdana" w:hAnsi="Verdana"/>
                <w:sz w:val="16"/>
                <w:szCs w:val="16"/>
              </w:rPr>
              <w:t xml:space="preserve"> </w:t>
            </w:r>
            <w:r w:rsidRPr="00316811">
              <w:rPr>
                <w:rFonts w:ascii="Verdana" w:hAnsi="Verdana"/>
                <w:sz w:val="16"/>
                <w:szCs w:val="16"/>
              </w:rPr>
              <w:t>bruta</w:t>
            </w:r>
            <w:r w:rsidR="00DA01A9" w:rsidRPr="00316811">
              <w:rPr>
                <w:rFonts w:ascii="Verdana" w:hAnsi="Verdana"/>
                <w:sz w:val="16"/>
                <w:szCs w:val="16"/>
              </w:rPr>
              <w:t xml:space="preserve"> </w:t>
            </w:r>
            <w:r w:rsidRPr="00316811">
              <w:rPr>
                <w:rFonts w:ascii="Verdana" w:hAnsi="Verdana"/>
                <w:sz w:val="16"/>
                <w:szCs w:val="16"/>
              </w:rPr>
              <w:t>máxima</w:t>
            </w:r>
            <w:r w:rsidR="00DA01A9" w:rsidRPr="00316811">
              <w:rPr>
                <w:rFonts w:ascii="Verdana" w:hAnsi="Verdana"/>
                <w:sz w:val="16"/>
                <w:szCs w:val="16"/>
              </w:rPr>
              <w:t xml:space="preserve"> </w:t>
            </w:r>
            <w:r w:rsidRPr="00316811">
              <w:rPr>
                <w:rFonts w:ascii="Verdana" w:hAnsi="Verdana"/>
                <w:sz w:val="16"/>
                <w:szCs w:val="16"/>
              </w:rPr>
              <w:t>admisible,</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kg.</w:t>
            </w:r>
          </w:p>
        </w:tc>
      </w:tr>
      <w:tr w:rsidR="004516D7" w:rsidRPr="00316811" w14:paraId="7BA4EEEA" w14:textId="77777777">
        <w:trPr>
          <w:trHeight w:val="20"/>
        </w:trPr>
        <w:tc>
          <w:tcPr>
            <w:tcW w:w="875" w:type="pct"/>
            <w:vAlign w:val="center"/>
          </w:tcPr>
          <w:p w14:paraId="5A989DF4" w14:textId="6A1AE2C9"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2435A000" wp14:editId="23B1767A">
                  <wp:extent cx="504825" cy="476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tcPr>
          <w:p w14:paraId="2BF090A1"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13H3/Z/03</w:t>
            </w:r>
            <w:r w:rsidR="00DA01A9" w:rsidRPr="00316811">
              <w:rPr>
                <w:rFonts w:ascii="Verdana" w:hAnsi="Verdana"/>
                <w:sz w:val="16"/>
                <w:szCs w:val="16"/>
              </w:rPr>
              <w:t xml:space="preserve"> </w:t>
            </w:r>
            <w:r w:rsidRPr="00316811">
              <w:rPr>
                <w:rFonts w:ascii="Verdana" w:hAnsi="Verdana"/>
                <w:sz w:val="16"/>
                <w:szCs w:val="16"/>
              </w:rPr>
              <w:t>01</w:t>
            </w:r>
            <w:r w:rsidR="00DA01A9" w:rsidRPr="00316811">
              <w:rPr>
                <w:rFonts w:ascii="Verdana" w:hAnsi="Verdana"/>
                <w:sz w:val="16"/>
                <w:szCs w:val="16"/>
              </w:rPr>
              <w:t xml:space="preserve"> </w:t>
            </w:r>
            <w:r w:rsidRPr="00316811">
              <w:rPr>
                <w:rFonts w:ascii="Verdana" w:hAnsi="Verdana"/>
                <w:sz w:val="16"/>
                <w:szCs w:val="16"/>
              </w:rPr>
              <w:t>F/Meunier</w:t>
            </w:r>
            <w:r w:rsidR="00DA01A9" w:rsidRPr="00316811">
              <w:rPr>
                <w:rFonts w:ascii="Verdana" w:hAnsi="Verdana"/>
                <w:sz w:val="16"/>
                <w:szCs w:val="16"/>
              </w:rPr>
              <w:t xml:space="preserve"> </w:t>
            </w:r>
            <w:r w:rsidRPr="00316811">
              <w:rPr>
                <w:rFonts w:ascii="Verdana" w:hAnsi="Verdana"/>
                <w:sz w:val="16"/>
                <w:szCs w:val="16"/>
              </w:rPr>
              <w:t>1713</w:t>
            </w:r>
            <w:r w:rsidR="00DA01A9" w:rsidRPr="00316811">
              <w:rPr>
                <w:rFonts w:ascii="Verdana" w:hAnsi="Verdana"/>
                <w:sz w:val="16"/>
                <w:szCs w:val="16"/>
              </w:rPr>
              <w:t xml:space="preserve"> </w:t>
            </w:r>
            <w:r w:rsidRPr="00316811">
              <w:rPr>
                <w:rFonts w:ascii="Verdana" w:hAnsi="Verdana"/>
                <w:sz w:val="16"/>
                <w:szCs w:val="16"/>
              </w:rPr>
              <w:t>0/1500</w:t>
            </w:r>
          </w:p>
          <w:p w14:paraId="46E9350C"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RIG</w:t>
            </w:r>
            <w:r w:rsidR="00DA01A9" w:rsidRPr="00316811">
              <w:rPr>
                <w:rFonts w:ascii="Verdana" w:hAnsi="Verdana"/>
                <w:sz w:val="16"/>
                <w:szCs w:val="16"/>
              </w:rPr>
              <w:t xml:space="preserve"> </w:t>
            </w:r>
            <w:r w:rsidRPr="00316811">
              <w:rPr>
                <w:rFonts w:ascii="Verdana" w:hAnsi="Verdana"/>
                <w:sz w:val="16"/>
                <w:szCs w:val="16"/>
              </w:rPr>
              <w:t>flexible</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descargados,</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ejemplo,</w:t>
            </w:r>
            <w:r w:rsidR="00DA01A9" w:rsidRPr="00316811">
              <w:rPr>
                <w:rFonts w:ascii="Verdana" w:hAnsi="Verdana"/>
                <w:sz w:val="16"/>
                <w:szCs w:val="16"/>
              </w:rPr>
              <w:t xml:space="preserve"> </w:t>
            </w:r>
            <w:r w:rsidRPr="00316811">
              <w:rPr>
                <w:rFonts w:ascii="Verdana" w:hAnsi="Verdana"/>
                <w:sz w:val="16"/>
                <w:szCs w:val="16"/>
              </w:rPr>
              <w:t>por</w:t>
            </w:r>
            <w:r w:rsidR="00DA01A9" w:rsidRPr="00316811">
              <w:rPr>
                <w:rFonts w:ascii="Verdana" w:hAnsi="Verdana"/>
                <w:sz w:val="16"/>
                <w:szCs w:val="16"/>
              </w:rPr>
              <w:t xml:space="preserve"> </w:t>
            </w:r>
            <w:r w:rsidRPr="00316811">
              <w:rPr>
                <w:rFonts w:ascii="Verdana" w:hAnsi="Verdana"/>
                <w:sz w:val="16"/>
                <w:szCs w:val="16"/>
              </w:rPr>
              <w:t>gravedad,</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hecho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tejido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forro/no</w:t>
            </w:r>
            <w:r w:rsidR="00DA01A9" w:rsidRPr="00316811">
              <w:rPr>
                <w:rFonts w:ascii="Verdana" w:hAnsi="Verdana"/>
                <w:sz w:val="16"/>
                <w:szCs w:val="16"/>
              </w:rPr>
              <w:t xml:space="preserve"> </w:t>
            </w:r>
            <w:r w:rsidRPr="00316811">
              <w:rPr>
                <w:rFonts w:ascii="Verdana" w:hAnsi="Verdana"/>
                <w:sz w:val="16"/>
                <w:szCs w:val="16"/>
              </w:rPr>
              <w:t>proyectado</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el</w:t>
            </w:r>
            <w:r w:rsidR="00DA01A9" w:rsidRPr="00316811">
              <w:rPr>
                <w:rFonts w:ascii="Verdana" w:hAnsi="Verdana"/>
                <w:sz w:val="16"/>
                <w:szCs w:val="16"/>
              </w:rPr>
              <w:t xml:space="preserve"> </w:t>
            </w:r>
            <w:r w:rsidRPr="00316811">
              <w:rPr>
                <w:rFonts w:ascii="Verdana" w:hAnsi="Verdana"/>
                <w:sz w:val="16"/>
                <w:szCs w:val="16"/>
              </w:rPr>
              <w:t>apilamiento.</w:t>
            </w:r>
          </w:p>
        </w:tc>
      </w:tr>
      <w:tr w:rsidR="004516D7" w:rsidRPr="00316811" w14:paraId="4BD7B0BA" w14:textId="77777777">
        <w:trPr>
          <w:trHeight w:val="20"/>
        </w:trPr>
        <w:tc>
          <w:tcPr>
            <w:tcW w:w="875" w:type="pct"/>
            <w:vAlign w:val="center"/>
          </w:tcPr>
          <w:p w14:paraId="016E73E2" w14:textId="20D6BCC4"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3847F2F2" wp14:editId="455D2163">
                  <wp:extent cx="504825" cy="476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tcPr>
          <w:p w14:paraId="056055BC"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31H1/Y/04</w:t>
            </w:r>
            <w:r w:rsidR="00DA01A9" w:rsidRPr="00316811">
              <w:rPr>
                <w:rFonts w:ascii="Verdana" w:hAnsi="Verdana"/>
                <w:sz w:val="16"/>
                <w:szCs w:val="16"/>
              </w:rPr>
              <w:t xml:space="preserve"> </w:t>
            </w:r>
            <w:r w:rsidRPr="00316811">
              <w:rPr>
                <w:rFonts w:ascii="Verdana" w:hAnsi="Verdana"/>
                <w:sz w:val="16"/>
                <w:szCs w:val="16"/>
              </w:rPr>
              <w:t>99</w:t>
            </w:r>
            <w:r w:rsidR="00DA01A9" w:rsidRPr="00316811">
              <w:rPr>
                <w:rFonts w:ascii="Verdana" w:hAnsi="Verdana"/>
                <w:sz w:val="16"/>
                <w:szCs w:val="16"/>
              </w:rPr>
              <w:t xml:space="preserve"> </w:t>
            </w:r>
            <w:r w:rsidRPr="00316811">
              <w:rPr>
                <w:rFonts w:ascii="Verdana" w:hAnsi="Verdana"/>
                <w:sz w:val="16"/>
                <w:szCs w:val="16"/>
              </w:rPr>
              <w:t>GB/9099</w:t>
            </w:r>
            <w:r w:rsidR="00DA01A9" w:rsidRPr="00316811">
              <w:rPr>
                <w:rFonts w:ascii="Verdana" w:hAnsi="Verdana"/>
                <w:sz w:val="16"/>
                <w:szCs w:val="16"/>
              </w:rPr>
              <w:t xml:space="preserve"> </w:t>
            </w:r>
            <w:r w:rsidRPr="00316811">
              <w:rPr>
                <w:rFonts w:ascii="Verdana" w:hAnsi="Verdana"/>
                <w:sz w:val="16"/>
                <w:szCs w:val="16"/>
              </w:rPr>
              <w:t>10800/1200</w:t>
            </w:r>
          </w:p>
          <w:p w14:paraId="5BC5BC5A"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RIG</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elementos</w:t>
            </w:r>
            <w:r w:rsidR="00DA01A9" w:rsidRPr="00316811">
              <w:rPr>
                <w:rFonts w:ascii="Verdana" w:hAnsi="Verdana"/>
                <w:sz w:val="16"/>
                <w:szCs w:val="16"/>
              </w:rPr>
              <w:t xml:space="preserve"> </w:t>
            </w:r>
            <w:r w:rsidRPr="00316811">
              <w:rPr>
                <w:rFonts w:ascii="Verdana" w:hAnsi="Verdana"/>
                <w:sz w:val="16"/>
                <w:szCs w:val="16"/>
              </w:rPr>
              <w:t>estructurales</w:t>
            </w:r>
            <w:r w:rsidR="00DA01A9" w:rsidRPr="00316811">
              <w:rPr>
                <w:rFonts w:ascii="Verdana" w:hAnsi="Verdana"/>
                <w:sz w:val="16"/>
                <w:szCs w:val="16"/>
              </w:rPr>
              <w:t xml:space="preserve"> </w:t>
            </w:r>
            <w:r w:rsidRPr="00316811">
              <w:rPr>
                <w:rFonts w:ascii="Verdana" w:hAnsi="Verdana"/>
                <w:sz w:val="16"/>
                <w:szCs w:val="16"/>
              </w:rPr>
              <w:t>que</w:t>
            </w:r>
            <w:r w:rsidR="00DA01A9" w:rsidRPr="00316811">
              <w:rPr>
                <w:rFonts w:ascii="Verdana" w:hAnsi="Verdana"/>
                <w:sz w:val="16"/>
                <w:szCs w:val="16"/>
              </w:rPr>
              <w:t xml:space="preserve"> </w:t>
            </w:r>
            <w:r w:rsidRPr="00316811">
              <w:rPr>
                <w:rFonts w:ascii="Verdana" w:hAnsi="Verdana"/>
                <w:sz w:val="16"/>
                <w:szCs w:val="16"/>
              </w:rPr>
              <w:t>resisten</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carga</w:t>
            </w:r>
            <w:r w:rsidR="00DA01A9" w:rsidRPr="00316811">
              <w:rPr>
                <w:rFonts w:ascii="Verdana" w:hAnsi="Verdana"/>
                <w:sz w:val="16"/>
                <w:szCs w:val="16"/>
              </w:rPr>
              <w:t xml:space="preserve"> </w:t>
            </w:r>
            <w:r w:rsidRPr="00316811">
              <w:rPr>
                <w:rFonts w:ascii="Verdana" w:hAnsi="Verdana"/>
                <w:sz w:val="16"/>
                <w:szCs w:val="16"/>
              </w:rPr>
              <w:t>resultante</w:t>
            </w:r>
            <w:r w:rsidR="00DA01A9" w:rsidRPr="00316811">
              <w:rPr>
                <w:rFonts w:ascii="Verdana" w:hAnsi="Verdana"/>
                <w:sz w:val="16"/>
                <w:szCs w:val="16"/>
              </w:rPr>
              <w:t xml:space="preserve"> </w:t>
            </w:r>
            <w:r w:rsidRPr="00316811">
              <w:rPr>
                <w:rFonts w:ascii="Verdana" w:hAnsi="Verdana"/>
                <w:sz w:val="16"/>
                <w:szCs w:val="16"/>
              </w:rPr>
              <w:t>del</w:t>
            </w:r>
            <w:r w:rsidR="00DA01A9" w:rsidRPr="00316811">
              <w:rPr>
                <w:rFonts w:ascii="Verdana" w:hAnsi="Verdana"/>
                <w:sz w:val="16"/>
                <w:szCs w:val="16"/>
              </w:rPr>
              <w:t xml:space="preserve"> </w:t>
            </w:r>
            <w:r w:rsidRPr="00316811">
              <w:rPr>
                <w:rFonts w:ascii="Verdana" w:hAnsi="Verdana"/>
                <w:sz w:val="16"/>
                <w:szCs w:val="16"/>
              </w:rPr>
              <w:t>apilamiento.</w:t>
            </w:r>
          </w:p>
        </w:tc>
      </w:tr>
      <w:tr w:rsidR="004516D7" w:rsidRPr="00316811" w14:paraId="7C125792" w14:textId="77777777">
        <w:trPr>
          <w:trHeight w:val="20"/>
        </w:trPr>
        <w:tc>
          <w:tcPr>
            <w:tcW w:w="875" w:type="pct"/>
            <w:vAlign w:val="center"/>
          </w:tcPr>
          <w:p w14:paraId="2CA3BCF8" w14:textId="72DFB5EE"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lastRenderedPageBreak/>
              <w:drawing>
                <wp:inline distT="0" distB="0" distL="0" distR="0" wp14:anchorId="3B400AAD" wp14:editId="25095A73">
                  <wp:extent cx="504825" cy="47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tcPr>
          <w:p w14:paraId="20953111"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31HA1/Y/05</w:t>
            </w:r>
            <w:r w:rsidR="00DA01A9" w:rsidRPr="00316811">
              <w:rPr>
                <w:rFonts w:ascii="Verdana" w:hAnsi="Verdana"/>
                <w:sz w:val="16"/>
                <w:szCs w:val="16"/>
              </w:rPr>
              <w:t xml:space="preserve"> </w:t>
            </w:r>
            <w:r w:rsidRPr="00316811">
              <w:rPr>
                <w:rFonts w:ascii="Verdana" w:hAnsi="Verdana"/>
                <w:sz w:val="16"/>
                <w:szCs w:val="16"/>
              </w:rPr>
              <w:t>01</w:t>
            </w:r>
            <w:r w:rsidR="00DA01A9" w:rsidRPr="00316811">
              <w:rPr>
                <w:rFonts w:ascii="Verdana" w:hAnsi="Verdana"/>
                <w:sz w:val="16"/>
                <w:szCs w:val="16"/>
              </w:rPr>
              <w:t xml:space="preserve"> </w:t>
            </w:r>
            <w:r w:rsidRPr="00316811">
              <w:rPr>
                <w:rFonts w:ascii="Verdana" w:hAnsi="Verdana"/>
                <w:sz w:val="16"/>
                <w:szCs w:val="16"/>
              </w:rPr>
              <w:t>D/Muller</w:t>
            </w:r>
            <w:r w:rsidR="00DA01A9" w:rsidRPr="00316811">
              <w:rPr>
                <w:rFonts w:ascii="Verdana" w:hAnsi="Verdana"/>
                <w:sz w:val="16"/>
                <w:szCs w:val="16"/>
              </w:rPr>
              <w:t xml:space="preserve"> </w:t>
            </w:r>
            <w:r w:rsidRPr="00316811">
              <w:rPr>
                <w:rFonts w:ascii="Verdana" w:hAnsi="Verdana"/>
                <w:sz w:val="16"/>
                <w:szCs w:val="16"/>
              </w:rPr>
              <w:t>168310800/1200</w:t>
            </w:r>
          </w:p>
          <w:p w14:paraId="16880AC8"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RIG</w:t>
            </w:r>
            <w:r w:rsidR="00DA01A9" w:rsidRPr="00316811">
              <w:rPr>
                <w:rFonts w:ascii="Verdana" w:hAnsi="Verdana"/>
                <w:sz w:val="16"/>
                <w:szCs w:val="16"/>
              </w:rPr>
              <w:t xml:space="preserve"> </w:t>
            </w:r>
            <w:r w:rsidRPr="00316811">
              <w:rPr>
                <w:rFonts w:ascii="Verdana" w:hAnsi="Verdana"/>
                <w:sz w:val="16"/>
                <w:szCs w:val="16"/>
              </w:rPr>
              <w:t>compuesto</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líquidos,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recipiente</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plástico</w:t>
            </w:r>
            <w:r w:rsidR="00DA01A9" w:rsidRPr="00316811">
              <w:rPr>
                <w:rFonts w:ascii="Verdana" w:hAnsi="Verdana"/>
                <w:sz w:val="16"/>
                <w:szCs w:val="16"/>
              </w:rPr>
              <w:t xml:space="preserve"> </w:t>
            </w:r>
            <w:r w:rsidRPr="00316811">
              <w:rPr>
                <w:rFonts w:ascii="Verdana" w:hAnsi="Verdana"/>
                <w:sz w:val="16"/>
                <w:szCs w:val="16"/>
              </w:rPr>
              <w:t>rígido</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receptáculo</w:t>
            </w:r>
            <w:r w:rsidR="00DA01A9" w:rsidRPr="00316811">
              <w:rPr>
                <w:rFonts w:ascii="Verdana" w:hAnsi="Verdana"/>
                <w:sz w:val="16"/>
                <w:szCs w:val="16"/>
              </w:rPr>
              <w:t xml:space="preserve"> </w:t>
            </w:r>
            <w:r w:rsidRPr="00316811">
              <w:rPr>
                <w:rFonts w:ascii="Verdana" w:hAnsi="Verdana"/>
                <w:sz w:val="16"/>
                <w:szCs w:val="16"/>
              </w:rPr>
              <w:t>exterior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acero.</w:t>
            </w:r>
          </w:p>
        </w:tc>
      </w:tr>
      <w:tr w:rsidR="004516D7" w:rsidRPr="00316811" w14:paraId="111FC71A" w14:textId="77777777">
        <w:trPr>
          <w:trHeight w:val="20"/>
        </w:trPr>
        <w:tc>
          <w:tcPr>
            <w:tcW w:w="875" w:type="pct"/>
            <w:vAlign w:val="center"/>
          </w:tcPr>
          <w:p w14:paraId="66B66FBA" w14:textId="1C0427D9"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22E663BE" wp14:editId="61C6A065">
                  <wp:extent cx="504825" cy="476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tcPr>
          <w:p w14:paraId="7FE91DCA"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11C/X/01</w:t>
            </w:r>
            <w:r w:rsidR="00DA01A9" w:rsidRPr="00316811">
              <w:rPr>
                <w:rFonts w:ascii="Verdana" w:hAnsi="Verdana"/>
                <w:sz w:val="16"/>
                <w:szCs w:val="16"/>
              </w:rPr>
              <w:t xml:space="preserve"> </w:t>
            </w:r>
            <w:r w:rsidRPr="00316811">
              <w:rPr>
                <w:rFonts w:ascii="Verdana" w:hAnsi="Verdana"/>
                <w:sz w:val="16"/>
                <w:szCs w:val="16"/>
              </w:rPr>
              <w:t>02</w:t>
            </w:r>
            <w:r w:rsidR="00DA01A9" w:rsidRPr="00316811">
              <w:rPr>
                <w:rFonts w:ascii="Verdana" w:hAnsi="Verdana"/>
                <w:sz w:val="16"/>
                <w:szCs w:val="16"/>
              </w:rPr>
              <w:t xml:space="preserve"> </w:t>
            </w:r>
            <w:r w:rsidRPr="00316811">
              <w:rPr>
                <w:rFonts w:ascii="Verdana" w:hAnsi="Verdana"/>
                <w:sz w:val="16"/>
                <w:szCs w:val="16"/>
              </w:rPr>
              <w:t>S/Aurigny</w:t>
            </w:r>
            <w:r w:rsidR="00DA01A9" w:rsidRPr="00316811">
              <w:rPr>
                <w:rFonts w:ascii="Verdana" w:hAnsi="Verdana"/>
                <w:sz w:val="16"/>
                <w:szCs w:val="16"/>
              </w:rPr>
              <w:t xml:space="preserve"> </w:t>
            </w:r>
            <w:r w:rsidRPr="00316811">
              <w:rPr>
                <w:rFonts w:ascii="Verdana" w:hAnsi="Verdana"/>
                <w:sz w:val="16"/>
                <w:szCs w:val="16"/>
              </w:rPr>
              <w:t>9876</w:t>
            </w:r>
            <w:r w:rsidR="00DA01A9" w:rsidRPr="00316811">
              <w:rPr>
                <w:rFonts w:ascii="Verdana" w:hAnsi="Verdana"/>
                <w:sz w:val="16"/>
                <w:szCs w:val="16"/>
              </w:rPr>
              <w:t xml:space="preserve"> </w:t>
            </w:r>
            <w:r w:rsidRPr="00316811">
              <w:rPr>
                <w:rFonts w:ascii="Verdana" w:hAnsi="Verdana"/>
                <w:sz w:val="16"/>
                <w:szCs w:val="16"/>
              </w:rPr>
              <w:t>3000/910</w:t>
            </w:r>
          </w:p>
          <w:p w14:paraId="2D28CBD0" w14:textId="77777777" w:rsidR="004516D7" w:rsidRPr="00316811" w:rsidRDefault="004516D7" w:rsidP="00AC0378">
            <w:pPr>
              <w:pStyle w:val="Texto"/>
              <w:ind w:firstLine="0"/>
              <w:rPr>
                <w:rFonts w:ascii="Verdana" w:hAnsi="Verdana"/>
                <w:sz w:val="16"/>
                <w:szCs w:val="16"/>
              </w:rPr>
            </w:pP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un</w:t>
            </w:r>
            <w:r w:rsidR="00DA01A9" w:rsidRPr="00316811">
              <w:rPr>
                <w:rFonts w:ascii="Verdana" w:hAnsi="Verdana"/>
                <w:sz w:val="16"/>
                <w:szCs w:val="16"/>
              </w:rPr>
              <w:t xml:space="preserve"> </w:t>
            </w:r>
            <w:r w:rsidRPr="00316811">
              <w:rPr>
                <w:rFonts w:ascii="Verdana" w:hAnsi="Verdana"/>
                <w:sz w:val="16"/>
                <w:szCs w:val="16"/>
              </w:rPr>
              <w:t>RIG</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madera</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con</w:t>
            </w:r>
            <w:r w:rsidR="00DA01A9" w:rsidRPr="00316811">
              <w:rPr>
                <w:rFonts w:ascii="Verdana" w:hAnsi="Verdana"/>
                <w:sz w:val="16"/>
                <w:szCs w:val="16"/>
              </w:rPr>
              <w:t xml:space="preserve"> </w:t>
            </w:r>
            <w:r w:rsidRPr="00316811">
              <w:rPr>
                <w:rFonts w:ascii="Verdana" w:hAnsi="Verdana"/>
                <w:sz w:val="16"/>
                <w:szCs w:val="16"/>
              </w:rPr>
              <w:t>forro</w:t>
            </w:r>
            <w:r w:rsidR="00DA01A9" w:rsidRPr="00316811">
              <w:rPr>
                <w:rFonts w:ascii="Verdana" w:hAnsi="Verdana"/>
                <w:sz w:val="16"/>
                <w:szCs w:val="16"/>
              </w:rPr>
              <w:t xml:space="preserve"> </w:t>
            </w:r>
            <w:r w:rsidRPr="00316811">
              <w:rPr>
                <w:rFonts w:ascii="Verdana" w:hAnsi="Verdana"/>
                <w:sz w:val="16"/>
                <w:szCs w:val="16"/>
              </w:rPr>
              <w:t>interior,</w:t>
            </w:r>
            <w:r w:rsidR="00DA01A9" w:rsidRPr="00316811">
              <w:rPr>
                <w:rFonts w:ascii="Verdana" w:hAnsi="Verdana"/>
                <w:sz w:val="16"/>
                <w:szCs w:val="16"/>
              </w:rPr>
              <w:t xml:space="preserve"> </w:t>
            </w:r>
            <w:r w:rsidRPr="00316811">
              <w:rPr>
                <w:rFonts w:ascii="Verdana" w:hAnsi="Verdana"/>
                <w:sz w:val="16"/>
                <w:szCs w:val="16"/>
              </w:rPr>
              <w:t>autorizado</w:t>
            </w:r>
            <w:r w:rsidR="00DA01A9" w:rsidRPr="00316811">
              <w:rPr>
                <w:rFonts w:ascii="Verdana" w:hAnsi="Verdana"/>
                <w:sz w:val="16"/>
                <w:szCs w:val="16"/>
              </w:rPr>
              <w:t xml:space="preserve"> </w:t>
            </w:r>
            <w:r w:rsidRPr="00316811">
              <w:rPr>
                <w:rFonts w:ascii="Verdana" w:hAnsi="Verdana"/>
                <w:sz w:val="16"/>
                <w:szCs w:val="16"/>
              </w:rPr>
              <w:t>para</w:t>
            </w:r>
            <w:r w:rsidR="00DA01A9" w:rsidRPr="00316811">
              <w:rPr>
                <w:rFonts w:ascii="Verdana" w:hAnsi="Verdana"/>
                <w:sz w:val="16"/>
                <w:szCs w:val="16"/>
              </w:rPr>
              <w:t xml:space="preserve"> </w:t>
            </w:r>
            <w:r w:rsidRPr="00316811">
              <w:rPr>
                <w:rFonts w:ascii="Verdana" w:hAnsi="Verdana"/>
                <w:sz w:val="16"/>
                <w:szCs w:val="16"/>
              </w:rPr>
              <w:t>sólidos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los</w:t>
            </w:r>
            <w:r w:rsidR="00DA01A9" w:rsidRPr="00316811">
              <w:rPr>
                <w:rFonts w:ascii="Verdana" w:hAnsi="Verdana"/>
                <w:sz w:val="16"/>
                <w:szCs w:val="16"/>
              </w:rPr>
              <w:t xml:space="preserve"> </w:t>
            </w:r>
            <w:r w:rsidRPr="00316811">
              <w:rPr>
                <w:rFonts w:ascii="Verdana" w:hAnsi="Verdana"/>
                <w:sz w:val="16"/>
                <w:szCs w:val="16"/>
              </w:rPr>
              <w:t>grupos</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w:t>
            </w:r>
            <w:r w:rsidR="00DA01A9" w:rsidRPr="00316811">
              <w:rPr>
                <w:rFonts w:ascii="Verdana" w:hAnsi="Verdana"/>
                <w:sz w:val="16"/>
                <w:szCs w:val="16"/>
              </w:rPr>
              <w:t xml:space="preserve"> </w:t>
            </w:r>
            <w:r w:rsidRPr="00316811">
              <w:rPr>
                <w:rFonts w:ascii="Verdana" w:hAnsi="Verdana"/>
                <w:sz w:val="16"/>
                <w:szCs w:val="16"/>
              </w:rPr>
              <w:t>II</w:t>
            </w:r>
            <w:r w:rsidR="00DA01A9" w:rsidRPr="00316811">
              <w:rPr>
                <w:rFonts w:ascii="Verdana" w:hAnsi="Verdana"/>
                <w:sz w:val="16"/>
                <w:szCs w:val="16"/>
              </w:rPr>
              <w:t xml:space="preserve"> </w:t>
            </w:r>
            <w:r w:rsidRPr="00316811">
              <w:rPr>
                <w:rFonts w:ascii="Verdana" w:hAnsi="Verdana"/>
                <w:sz w:val="16"/>
                <w:szCs w:val="16"/>
              </w:rPr>
              <w:t>y</w:t>
            </w:r>
            <w:r w:rsidR="00DA01A9" w:rsidRPr="00316811">
              <w:rPr>
                <w:rFonts w:ascii="Verdana" w:hAnsi="Verdana"/>
                <w:sz w:val="16"/>
                <w:szCs w:val="16"/>
              </w:rPr>
              <w:t xml:space="preserve"> </w:t>
            </w:r>
            <w:r w:rsidRPr="00316811">
              <w:rPr>
                <w:rFonts w:ascii="Verdana" w:hAnsi="Verdana"/>
                <w:sz w:val="16"/>
                <w:szCs w:val="16"/>
              </w:rPr>
              <w:t>III</w:t>
            </w:r>
          </w:p>
        </w:tc>
      </w:tr>
    </w:tbl>
    <w:p w14:paraId="0B25F070" w14:textId="77777777" w:rsidR="004516D7" w:rsidRDefault="004516D7" w:rsidP="00AC0378">
      <w:pPr>
        <w:pStyle w:val="Texto"/>
        <w:rPr>
          <w:rFonts w:ascii="Verdana" w:hAnsi="Verdana"/>
          <w:sz w:val="16"/>
          <w:szCs w:val="16"/>
        </w:rPr>
      </w:pPr>
    </w:p>
    <w:p w14:paraId="031958BF" w14:textId="77777777" w:rsidR="002E4038" w:rsidRDefault="002E4038" w:rsidP="00AC0378">
      <w:pPr>
        <w:pStyle w:val="Texto"/>
        <w:rPr>
          <w:rFonts w:ascii="Verdana" w:hAnsi="Verdana"/>
          <w:sz w:val="16"/>
          <w:szCs w:val="16"/>
        </w:rPr>
      </w:pPr>
    </w:p>
    <w:tbl>
      <w:tblPr>
        <w:tblW w:w="5000" w:type="pct"/>
        <w:tblCellMar>
          <w:left w:w="72" w:type="dxa"/>
          <w:right w:w="72" w:type="dxa"/>
        </w:tblCellMar>
        <w:tblLook w:val="04A0" w:firstRow="1" w:lastRow="0" w:firstColumn="1" w:lastColumn="0" w:noHBand="0" w:noVBand="1"/>
      </w:tblPr>
      <w:tblGrid>
        <w:gridCol w:w="1638"/>
        <w:gridCol w:w="7722"/>
      </w:tblGrid>
      <w:tr w:rsidR="002E4038" w:rsidRPr="00375158" w14:paraId="0A03C13C" w14:textId="77777777" w:rsidTr="002E4038">
        <w:trPr>
          <w:trHeight w:val="20"/>
        </w:trPr>
        <w:tc>
          <w:tcPr>
            <w:tcW w:w="875" w:type="pct"/>
            <w:noWrap/>
            <w:vAlign w:val="center"/>
            <w:hideMark/>
          </w:tcPr>
          <w:p w14:paraId="3150B99E" w14:textId="63946819" w:rsidR="002E4038" w:rsidRDefault="002E4038">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0AF25BBE" wp14:editId="3F9F7691">
                  <wp:extent cx="504825" cy="476250"/>
                  <wp:effectExtent l="0" t="0" r="9525" b="0"/>
                  <wp:docPr id="1133906976"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06976" name="Picture 13"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hideMark/>
          </w:tcPr>
          <w:p w14:paraId="00EDAEE8"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11A/Y/02 99 NL/Mulder 0075500/1500</w:t>
            </w:r>
          </w:p>
          <w:p w14:paraId="395B98DA" w14:textId="0EC2D3A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 xml:space="preserve">In a </w:t>
            </w:r>
            <w:r w:rsidR="00E2343F">
              <w:rPr>
                <w:rFonts w:ascii="Verdana" w:hAnsi="Verdana"/>
                <w:sz w:val="16"/>
                <w:szCs w:val="16"/>
                <w:lang w:val="en-US"/>
              </w:rPr>
              <w:t>metal</w:t>
            </w:r>
            <w:r w:rsidRPr="002E4038">
              <w:rPr>
                <w:rFonts w:ascii="Verdana" w:hAnsi="Verdana"/>
                <w:sz w:val="16"/>
                <w:szCs w:val="16"/>
                <w:lang w:val="en-US"/>
              </w:rPr>
              <w:t xml:space="preserve"> IBC for solids unloaded by </w:t>
            </w:r>
            <w:r w:rsidR="004C66F7" w:rsidRPr="002E4038">
              <w:rPr>
                <w:rFonts w:ascii="Verdana" w:hAnsi="Verdana"/>
                <w:sz w:val="16"/>
                <w:szCs w:val="16"/>
                <w:lang w:val="en-US"/>
              </w:rPr>
              <w:t>gravity and</w:t>
            </w:r>
            <w:r w:rsidRPr="002E4038">
              <w:rPr>
                <w:rFonts w:ascii="Verdana" w:hAnsi="Verdana"/>
                <w:sz w:val="16"/>
                <w:szCs w:val="16"/>
                <w:lang w:val="en-US"/>
              </w:rPr>
              <w:t xml:space="preserve"> constructed of steel/for packing groups/container II and III/manufactured in February 1999/authorized by the Netherlands/manufactured by Mulder and of a model to which the </w:t>
            </w:r>
            <w:r w:rsidR="00782EE6">
              <w:rPr>
                <w:rFonts w:ascii="Verdana" w:hAnsi="Verdana"/>
                <w:sz w:val="16"/>
                <w:szCs w:val="16"/>
                <w:lang w:val="en-US"/>
              </w:rPr>
              <w:t>appropriate authority</w:t>
            </w:r>
            <w:r w:rsidRPr="002E4038">
              <w:rPr>
                <w:rFonts w:ascii="Verdana" w:hAnsi="Verdana"/>
                <w:sz w:val="16"/>
                <w:szCs w:val="16"/>
                <w:lang w:val="en-US"/>
              </w:rPr>
              <w:t xml:space="preserve"> has assigned serial number 007/stacking test load, in kg/maximum permissible gross mass, in kg.</w:t>
            </w:r>
          </w:p>
        </w:tc>
      </w:tr>
      <w:tr w:rsidR="002E4038" w:rsidRPr="004A2583" w14:paraId="37DB4DBC" w14:textId="77777777" w:rsidTr="002E4038">
        <w:trPr>
          <w:trHeight w:val="20"/>
        </w:trPr>
        <w:tc>
          <w:tcPr>
            <w:tcW w:w="875" w:type="pct"/>
            <w:vAlign w:val="center"/>
            <w:hideMark/>
          </w:tcPr>
          <w:p w14:paraId="4D18D82A" w14:textId="76873AD9" w:rsidR="002E4038" w:rsidRDefault="002E4038">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0EB64877" wp14:editId="76BAC793">
                  <wp:extent cx="504825" cy="476250"/>
                  <wp:effectExtent l="0" t="0" r="9525" b="0"/>
                  <wp:docPr id="1527246763"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46763" name="Picture 12"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hideMark/>
          </w:tcPr>
          <w:p w14:paraId="4D299408"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13H3/Z/03 01 F/Meunier 1713 0/1500</w:t>
            </w:r>
          </w:p>
          <w:p w14:paraId="4F20C967" w14:textId="4EABF902"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 xml:space="preserve">In a flexible RIG for solids discharged, </w:t>
            </w:r>
            <w:r w:rsidR="004C66F7" w:rsidRPr="002E4038">
              <w:rPr>
                <w:rFonts w:ascii="Verdana" w:hAnsi="Verdana"/>
                <w:sz w:val="16"/>
                <w:szCs w:val="16"/>
                <w:lang w:val="en-US"/>
              </w:rPr>
              <w:t>e.g.</w:t>
            </w:r>
            <w:r w:rsidRPr="002E4038">
              <w:rPr>
                <w:rFonts w:ascii="Verdana" w:hAnsi="Verdana"/>
                <w:sz w:val="16"/>
                <w:szCs w:val="16"/>
                <w:lang w:val="en-US"/>
              </w:rPr>
              <w:t xml:space="preserve"> by gravity, and made of plastic fabric, lined/not designed for stacking.</w:t>
            </w:r>
          </w:p>
        </w:tc>
      </w:tr>
      <w:tr w:rsidR="002E4038" w:rsidRPr="00375158" w14:paraId="61BB9CBD" w14:textId="77777777" w:rsidTr="002E4038">
        <w:trPr>
          <w:trHeight w:val="20"/>
        </w:trPr>
        <w:tc>
          <w:tcPr>
            <w:tcW w:w="875" w:type="pct"/>
            <w:vAlign w:val="center"/>
            <w:hideMark/>
          </w:tcPr>
          <w:p w14:paraId="7341EC8D" w14:textId="4F3C7922" w:rsidR="002E4038" w:rsidRDefault="002E4038">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0206B8CD" wp14:editId="32CF2147">
                  <wp:extent cx="504825" cy="476250"/>
                  <wp:effectExtent l="0" t="0" r="9525" b="0"/>
                  <wp:docPr id="1700303176"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3176" name="Picture 11"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hideMark/>
          </w:tcPr>
          <w:p w14:paraId="431CD376"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31H1/Y/04 99GB/9099 10800/1200</w:t>
            </w:r>
          </w:p>
          <w:p w14:paraId="43E9219F"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In a rigid plastic RIG for liquids, with structural elements that resist the load resulting from stacking.</w:t>
            </w:r>
          </w:p>
        </w:tc>
      </w:tr>
      <w:tr w:rsidR="002E4038" w:rsidRPr="00375158" w14:paraId="3232E929" w14:textId="77777777" w:rsidTr="002E4038">
        <w:trPr>
          <w:trHeight w:val="20"/>
        </w:trPr>
        <w:tc>
          <w:tcPr>
            <w:tcW w:w="875" w:type="pct"/>
            <w:vAlign w:val="center"/>
            <w:hideMark/>
          </w:tcPr>
          <w:p w14:paraId="7578DF8A" w14:textId="5C21447D" w:rsidR="002E4038" w:rsidRDefault="002E4038">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56EC5375" wp14:editId="0FA2303D">
                  <wp:extent cx="504825" cy="476250"/>
                  <wp:effectExtent l="0" t="0" r="9525" b="0"/>
                  <wp:docPr id="91212053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20530" name="Picture 10"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hideMark/>
          </w:tcPr>
          <w:p w14:paraId="3924AC04"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31HA1/Y/05 01 D/ Muller 168310800/1200</w:t>
            </w:r>
          </w:p>
          <w:p w14:paraId="4EE7EB18"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In a composite RIG for liquids, with a rigid plastic inner container and a steel outer receptacle.</w:t>
            </w:r>
          </w:p>
        </w:tc>
      </w:tr>
      <w:tr w:rsidR="002E4038" w:rsidRPr="00375158" w14:paraId="176AEEAE" w14:textId="77777777" w:rsidTr="002E4038">
        <w:trPr>
          <w:trHeight w:val="20"/>
        </w:trPr>
        <w:tc>
          <w:tcPr>
            <w:tcW w:w="875" w:type="pct"/>
            <w:vAlign w:val="center"/>
            <w:hideMark/>
          </w:tcPr>
          <w:p w14:paraId="6627A3E2" w14:textId="0AE0D67A" w:rsidR="002E4038" w:rsidRDefault="002E4038">
            <w:pPr>
              <w:pStyle w:val="Texto"/>
              <w:spacing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434A982E" wp14:editId="73D343E6">
                  <wp:extent cx="504825" cy="476250"/>
                  <wp:effectExtent l="0" t="0" r="9525" b="0"/>
                  <wp:docPr id="780817693"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17693" name="Picture 9"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125" w:type="pct"/>
            <w:hideMark/>
          </w:tcPr>
          <w:p w14:paraId="19C6F4B6"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11C/X/01 02 S/ Aurigny 9876 3000/910</w:t>
            </w:r>
          </w:p>
          <w:p w14:paraId="00A6BB45" w14:textId="77777777" w:rsidR="002E4038" w:rsidRPr="002E4038" w:rsidRDefault="002E4038">
            <w:pPr>
              <w:pStyle w:val="Texto"/>
              <w:ind w:firstLine="0"/>
              <w:rPr>
                <w:rFonts w:ascii="Verdana" w:hAnsi="Verdana"/>
                <w:sz w:val="16"/>
                <w:szCs w:val="16"/>
                <w:lang w:val="en-US"/>
              </w:rPr>
            </w:pPr>
            <w:r w:rsidRPr="002E4038">
              <w:rPr>
                <w:rFonts w:ascii="Verdana" w:hAnsi="Verdana"/>
                <w:sz w:val="16"/>
                <w:szCs w:val="16"/>
                <w:lang w:val="en-US"/>
              </w:rPr>
              <w:t>In a wooden RIG for solids, with inner lining, authorized for solids of packaging groups I, II and III</w:t>
            </w:r>
          </w:p>
        </w:tc>
      </w:tr>
    </w:tbl>
    <w:p w14:paraId="7C534DEB" w14:textId="77777777" w:rsidR="002E4038" w:rsidRDefault="002E4038" w:rsidP="002E4038">
      <w:pPr>
        <w:pStyle w:val="Texto"/>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4038" w:rsidRPr="00375158" w14:paraId="76C81D84" w14:textId="0315C30C" w:rsidTr="004C66F7">
        <w:tc>
          <w:tcPr>
            <w:tcW w:w="4675" w:type="dxa"/>
          </w:tcPr>
          <w:p w14:paraId="1A6383E8" w14:textId="77777777" w:rsidR="002E4038" w:rsidRPr="00316811" w:rsidRDefault="002E4038" w:rsidP="002E4038">
            <w:pPr>
              <w:pStyle w:val="Texto"/>
              <w:ind w:firstLine="0"/>
              <w:rPr>
                <w:rFonts w:ascii="Verdana" w:hAnsi="Verdana"/>
                <w:sz w:val="16"/>
                <w:szCs w:val="16"/>
              </w:rPr>
            </w:pPr>
            <w:r w:rsidRPr="00316811">
              <w:rPr>
                <w:rFonts w:ascii="Verdana" w:hAnsi="Verdana"/>
                <w:b/>
                <w:sz w:val="16"/>
                <w:szCs w:val="16"/>
              </w:rPr>
              <w:t>6.2.1.4</w:t>
            </w:r>
            <w:r w:rsidRPr="00316811">
              <w:rPr>
                <w:rFonts w:ascii="Verdana" w:hAnsi="Verdana"/>
                <w:sz w:val="16"/>
                <w:szCs w:val="16"/>
              </w:rPr>
              <w:t xml:space="preserve"> (6.5.2.1.4) Cuando un RIG se ajuste a uno o más modelos tipo ensayados de RIG, incluido uno o más modelos tipo ensayados de embalaje/envase o de gran embalaje/envase, el RIG podrá llevar más de una marca para indicar los requisitos de los ensayos pertinentes que haya superado. Cuando en un embalaje/envase aparezca más de una marca, las marcas deberán figurar muy cerca unas de otras y cada una de ellas deberá mostrarse en su totalidad.</w:t>
            </w:r>
          </w:p>
        </w:tc>
        <w:tc>
          <w:tcPr>
            <w:tcW w:w="4675" w:type="dxa"/>
          </w:tcPr>
          <w:p w14:paraId="74E84F7D" w14:textId="591AB4E3" w:rsidR="002E4038" w:rsidRPr="002E4038" w:rsidRDefault="002E4038" w:rsidP="002E4038">
            <w:pPr>
              <w:pStyle w:val="Texto"/>
              <w:ind w:firstLine="0"/>
              <w:rPr>
                <w:rFonts w:ascii="Verdana" w:hAnsi="Verdana"/>
                <w:b/>
                <w:sz w:val="16"/>
                <w:szCs w:val="16"/>
                <w:lang w:val="en-US"/>
              </w:rPr>
            </w:pPr>
            <w:r w:rsidRPr="002E4038">
              <w:rPr>
                <w:rFonts w:ascii="Verdana" w:hAnsi="Verdana"/>
                <w:b/>
                <w:sz w:val="16"/>
                <w:szCs w:val="16"/>
                <w:lang w:val="en-US"/>
              </w:rPr>
              <w:t xml:space="preserve">6.2.1.4 </w:t>
            </w:r>
            <w:r w:rsidRPr="002E4038">
              <w:rPr>
                <w:rFonts w:ascii="Verdana" w:hAnsi="Verdana"/>
                <w:sz w:val="16"/>
                <w:szCs w:val="16"/>
                <w:lang w:val="en-US"/>
              </w:rPr>
              <w:t xml:space="preserve">(6.5.2.1.4) Where an IBC </w:t>
            </w:r>
            <w:r w:rsidR="004C66F7">
              <w:rPr>
                <w:rFonts w:ascii="Verdana" w:hAnsi="Verdana"/>
                <w:sz w:val="16"/>
                <w:szCs w:val="16"/>
                <w:lang w:val="en-US"/>
              </w:rPr>
              <w:t>is adjusted</w:t>
            </w:r>
            <w:r w:rsidRPr="002E4038">
              <w:rPr>
                <w:rFonts w:ascii="Verdana" w:hAnsi="Verdana"/>
                <w:sz w:val="16"/>
                <w:szCs w:val="16"/>
                <w:lang w:val="en-US"/>
              </w:rPr>
              <w:t xml:space="preserve"> to one or more IBC tested type models, including one or more </w:t>
            </w:r>
            <w:r w:rsidR="004C66F7">
              <w:rPr>
                <w:rFonts w:ascii="Verdana" w:hAnsi="Verdana"/>
                <w:sz w:val="16"/>
                <w:szCs w:val="16"/>
                <w:lang w:val="en-US"/>
              </w:rPr>
              <w:t>packaging/container</w:t>
            </w:r>
            <w:r w:rsidR="004C66F7" w:rsidRPr="002E4038">
              <w:rPr>
                <w:rFonts w:ascii="Verdana" w:hAnsi="Verdana"/>
                <w:sz w:val="16"/>
                <w:szCs w:val="16"/>
                <w:lang w:val="en-US"/>
              </w:rPr>
              <w:t xml:space="preserve"> </w:t>
            </w:r>
            <w:r w:rsidRPr="002E4038">
              <w:rPr>
                <w:rFonts w:ascii="Verdana" w:hAnsi="Verdana"/>
                <w:sz w:val="16"/>
                <w:szCs w:val="16"/>
                <w:lang w:val="en-US"/>
              </w:rPr>
              <w:t xml:space="preserve">or bulk </w:t>
            </w:r>
            <w:r w:rsidR="004C66F7">
              <w:rPr>
                <w:rFonts w:ascii="Verdana" w:hAnsi="Verdana"/>
                <w:sz w:val="16"/>
                <w:szCs w:val="16"/>
                <w:lang w:val="en-US"/>
              </w:rPr>
              <w:t>packaging/container</w:t>
            </w:r>
            <w:r w:rsidRPr="002E4038">
              <w:rPr>
                <w:rFonts w:ascii="Verdana" w:hAnsi="Verdana"/>
                <w:sz w:val="16"/>
                <w:szCs w:val="16"/>
                <w:lang w:val="en-US"/>
              </w:rPr>
              <w:t xml:space="preserve"> type tested types, the IBC may carry more than one </w:t>
            </w:r>
            <w:r w:rsidR="00782EE6">
              <w:rPr>
                <w:rFonts w:ascii="Verdana" w:hAnsi="Verdana"/>
                <w:sz w:val="16"/>
                <w:szCs w:val="16"/>
                <w:lang w:val="en-US"/>
              </w:rPr>
              <w:t>mark</w:t>
            </w:r>
            <w:r w:rsidRPr="002E4038">
              <w:rPr>
                <w:rFonts w:ascii="Verdana" w:hAnsi="Verdana"/>
                <w:sz w:val="16"/>
                <w:szCs w:val="16"/>
                <w:lang w:val="en-US"/>
              </w:rPr>
              <w:t xml:space="preserve"> to indicate the relevant test requirements that it has passed. When more than one brand appears on a </w:t>
            </w:r>
            <w:r w:rsidR="004C66F7">
              <w:rPr>
                <w:rFonts w:ascii="Verdana" w:hAnsi="Verdana"/>
                <w:sz w:val="16"/>
                <w:szCs w:val="16"/>
                <w:lang w:val="en-US"/>
              </w:rPr>
              <w:t>packaging/container</w:t>
            </w:r>
            <w:r w:rsidRPr="002E4038">
              <w:rPr>
                <w:rFonts w:ascii="Verdana" w:hAnsi="Verdana"/>
                <w:sz w:val="16"/>
                <w:szCs w:val="16"/>
                <w:lang w:val="en-US"/>
              </w:rPr>
              <w:t>, the brands must appear very close to each other and each of them must be displayed in its entirety.</w:t>
            </w:r>
            <w:r w:rsidR="004C66F7">
              <w:rPr>
                <w:rFonts w:ascii="Verdana" w:hAnsi="Verdana"/>
                <w:sz w:val="16"/>
                <w:szCs w:val="16"/>
                <w:lang w:val="en-US"/>
              </w:rPr>
              <w:t xml:space="preserve"> </w:t>
            </w:r>
          </w:p>
        </w:tc>
      </w:tr>
      <w:tr w:rsidR="002E4038" w:rsidRPr="00316811" w14:paraId="74BAD9BA" w14:textId="7D2EC213" w:rsidTr="004C66F7">
        <w:tc>
          <w:tcPr>
            <w:tcW w:w="4675" w:type="dxa"/>
          </w:tcPr>
          <w:p w14:paraId="762140AB" w14:textId="77777777" w:rsidR="002E4038" w:rsidRPr="00316811" w:rsidRDefault="002E4038" w:rsidP="002E4038">
            <w:pPr>
              <w:pStyle w:val="Texto"/>
              <w:spacing w:line="230" w:lineRule="exact"/>
              <w:ind w:firstLine="0"/>
              <w:rPr>
                <w:rFonts w:ascii="Verdana" w:hAnsi="Verdana"/>
                <w:sz w:val="16"/>
                <w:szCs w:val="16"/>
              </w:rPr>
            </w:pPr>
            <w:r w:rsidRPr="00316811">
              <w:rPr>
                <w:rFonts w:ascii="Verdana" w:hAnsi="Verdana"/>
                <w:b/>
                <w:sz w:val="16"/>
                <w:szCs w:val="16"/>
              </w:rPr>
              <w:t>6.2.2</w:t>
            </w:r>
            <w:r w:rsidRPr="00316811">
              <w:rPr>
                <w:rFonts w:ascii="Verdana" w:hAnsi="Verdana"/>
                <w:sz w:val="16"/>
                <w:szCs w:val="16"/>
              </w:rPr>
              <w:t xml:space="preserve"> (6.5.2.2) Marcado adicional.</w:t>
            </w:r>
          </w:p>
        </w:tc>
        <w:tc>
          <w:tcPr>
            <w:tcW w:w="4675" w:type="dxa"/>
          </w:tcPr>
          <w:p w14:paraId="05D84193" w14:textId="1F9FDEE8" w:rsidR="002E4038" w:rsidRPr="00316811" w:rsidRDefault="002E4038" w:rsidP="002E4038">
            <w:pPr>
              <w:pStyle w:val="Texto"/>
              <w:spacing w:line="230" w:lineRule="exact"/>
              <w:ind w:firstLine="0"/>
              <w:rPr>
                <w:rFonts w:ascii="Verdana" w:hAnsi="Verdana"/>
                <w:b/>
                <w:sz w:val="16"/>
                <w:szCs w:val="16"/>
              </w:rPr>
            </w:pPr>
            <w:r>
              <w:rPr>
                <w:rFonts w:ascii="Verdana" w:hAnsi="Verdana"/>
                <w:b/>
                <w:sz w:val="16"/>
                <w:szCs w:val="16"/>
              </w:rPr>
              <w:t xml:space="preserve">6.2.2 </w:t>
            </w:r>
            <w:r>
              <w:rPr>
                <w:rFonts w:ascii="Verdana" w:hAnsi="Verdana"/>
                <w:sz w:val="16"/>
                <w:szCs w:val="16"/>
              </w:rPr>
              <w:t xml:space="preserve">(6.5.2.2) </w:t>
            </w:r>
            <w:r w:rsidRPr="004C66F7">
              <w:rPr>
                <w:rFonts w:ascii="Verdana" w:hAnsi="Verdana"/>
                <w:sz w:val="16"/>
                <w:szCs w:val="16"/>
                <w:lang w:val="en-US"/>
              </w:rPr>
              <w:t>Additional marking.</w:t>
            </w:r>
          </w:p>
        </w:tc>
      </w:tr>
      <w:tr w:rsidR="002E4038" w:rsidRPr="00375158" w14:paraId="08E76E9D" w14:textId="221A0D93" w:rsidTr="004C66F7">
        <w:tc>
          <w:tcPr>
            <w:tcW w:w="4675" w:type="dxa"/>
          </w:tcPr>
          <w:p w14:paraId="3F3FAD48" w14:textId="77777777" w:rsidR="002E4038" w:rsidRPr="00316811" w:rsidRDefault="002E4038" w:rsidP="002E4038">
            <w:pPr>
              <w:pStyle w:val="Texto"/>
              <w:spacing w:line="230" w:lineRule="exact"/>
              <w:ind w:firstLine="0"/>
              <w:rPr>
                <w:rFonts w:ascii="Verdana" w:hAnsi="Verdana"/>
                <w:sz w:val="16"/>
                <w:szCs w:val="16"/>
              </w:rPr>
            </w:pPr>
            <w:r w:rsidRPr="00316811">
              <w:rPr>
                <w:rFonts w:ascii="Verdana" w:hAnsi="Verdana"/>
                <w:b/>
                <w:sz w:val="16"/>
                <w:szCs w:val="16"/>
              </w:rPr>
              <w:t>6.2.2.1</w:t>
            </w:r>
            <w:r w:rsidRPr="00316811">
              <w:rPr>
                <w:rFonts w:ascii="Verdana" w:hAnsi="Verdana"/>
                <w:sz w:val="16"/>
                <w:szCs w:val="16"/>
              </w:rPr>
              <w:t xml:space="preserve"> (6.5.2.2.1) Todos los RIG llevarán las marcas establecidas en 6.2.1 (6.5.2.1), así como los datos siguientes, que podrán figurar en una placa de un material resistente a la corrosión, fijada de manera permanente en el RIG, en un lugar fácilmente accesible para su inspección:</w:t>
            </w:r>
          </w:p>
        </w:tc>
        <w:tc>
          <w:tcPr>
            <w:tcW w:w="4675" w:type="dxa"/>
          </w:tcPr>
          <w:p w14:paraId="5C877899" w14:textId="53372759" w:rsidR="002E4038" w:rsidRPr="002E4038" w:rsidRDefault="002E4038" w:rsidP="002E4038">
            <w:pPr>
              <w:pStyle w:val="Texto"/>
              <w:spacing w:line="230" w:lineRule="exact"/>
              <w:ind w:firstLine="0"/>
              <w:rPr>
                <w:rFonts w:ascii="Verdana" w:hAnsi="Verdana"/>
                <w:b/>
                <w:sz w:val="16"/>
                <w:szCs w:val="16"/>
                <w:lang w:val="en-US"/>
              </w:rPr>
            </w:pPr>
            <w:r w:rsidRPr="002E4038">
              <w:rPr>
                <w:rFonts w:ascii="Verdana" w:hAnsi="Verdana"/>
                <w:b/>
                <w:sz w:val="16"/>
                <w:szCs w:val="16"/>
                <w:lang w:val="en-US"/>
              </w:rPr>
              <w:t xml:space="preserve">6.2.2.1 </w:t>
            </w:r>
            <w:r w:rsidRPr="002E4038">
              <w:rPr>
                <w:rFonts w:ascii="Verdana" w:hAnsi="Verdana"/>
                <w:sz w:val="16"/>
                <w:szCs w:val="16"/>
                <w:lang w:val="en-US"/>
              </w:rPr>
              <w:t>(6.5.2.2.1) All IBCs shall bear the markings established in 6.2.1 (6.5.2.1), as well as the following data, which may appear on a plate made of a corrosion resistant material, affixed in such a way permanent on the IBC, in a place easily accessible for inspection:</w:t>
            </w:r>
          </w:p>
        </w:tc>
      </w:tr>
    </w:tbl>
    <w:p w14:paraId="5F63D4FE" w14:textId="03187D90" w:rsidR="00E74D8B" w:rsidRPr="00316811" w:rsidRDefault="00356B78" w:rsidP="00AC0378">
      <w:pPr>
        <w:pStyle w:val="texto0"/>
        <w:spacing w:line="240" w:lineRule="auto"/>
        <w:ind w:firstLine="0"/>
        <w:jc w:val="center"/>
        <w:rPr>
          <w:rFonts w:ascii="Verdana" w:hAnsi="Verdana"/>
          <w:sz w:val="16"/>
          <w:szCs w:val="16"/>
        </w:rPr>
      </w:pPr>
      <w:r w:rsidRPr="00316811">
        <w:rPr>
          <w:rFonts w:ascii="Verdana" w:hAnsi="Verdana"/>
          <w:noProof/>
          <w:sz w:val="16"/>
          <w:szCs w:val="16"/>
        </w:rPr>
        <w:lastRenderedPageBreak/>
        <w:drawing>
          <wp:inline distT="0" distB="0" distL="0" distR="0" wp14:anchorId="7B8D4224" wp14:editId="24332787">
            <wp:extent cx="5908167" cy="2507864"/>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919" cy="2525587"/>
                    </a:xfrm>
                    <a:prstGeom prst="rect">
                      <a:avLst/>
                    </a:prstGeom>
                    <a:noFill/>
                    <a:ln>
                      <a:noFill/>
                    </a:ln>
                  </pic:spPr>
                </pic:pic>
              </a:graphicData>
            </a:graphic>
          </wp:inline>
        </w:drawing>
      </w:r>
    </w:p>
    <w:p w14:paraId="74502536" w14:textId="77777777" w:rsidR="00316811" w:rsidRDefault="00316811" w:rsidP="00AC0378">
      <w:pPr>
        <w:pStyle w:val="Texto"/>
        <w:rPr>
          <w:rFonts w:ascii="Verdana" w:hAnsi="Verdana"/>
          <w:b/>
          <w:sz w:val="16"/>
          <w:szCs w:val="16"/>
        </w:rPr>
      </w:pPr>
    </w:p>
    <w:p w14:paraId="64CCE25E" w14:textId="77777777" w:rsidR="007B0D43" w:rsidRPr="00FF5C3A" w:rsidRDefault="007B0D43" w:rsidP="007B0D43">
      <w:pPr>
        <w:rPr>
          <w:rFonts w:ascii="Verdana" w:hAnsi="Verdana"/>
          <w:sz w:val="16"/>
          <w:szCs w:val="16"/>
        </w:rPr>
      </w:pPr>
    </w:p>
    <w:tbl>
      <w:tblPr>
        <w:tblStyle w:val="TableGrid"/>
        <w:tblW w:w="0" w:type="auto"/>
        <w:tblLook w:val="04A0" w:firstRow="1" w:lastRow="0" w:firstColumn="1" w:lastColumn="0" w:noHBand="0" w:noVBand="1"/>
      </w:tblPr>
      <w:tblGrid>
        <w:gridCol w:w="3374"/>
        <w:gridCol w:w="984"/>
        <w:gridCol w:w="1339"/>
        <w:gridCol w:w="1258"/>
        <w:gridCol w:w="1151"/>
        <w:gridCol w:w="1244"/>
      </w:tblGrid>
      <w:tr w:rsidR="007B0D43" w:rsidRPr="007B0D43" w14:paraId="18D2F6C4" w14:textId="77777777" w:rsidTr="00943BC9">
        <w:tc>
          <w:tcPr>
            <w:tcW w:w="3415" w:type="dxa"/>
            <w:vMerge w:val="restart"/>
          </w:tcPr>
          <w:p w14:paraId="23151DB2"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Additional marks</w:t>
            </w:r>
          </w:p>
        </w:tc>
        <w:tc>
          <w:tcPr>
            <w:tcW w:w="5935" w:type="dxa"/>
            <w:gridSpan w:val="5"/>
          </w:tcPr>
          <w:p w14:paraId="7C20FE91"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Category of IBC</w:t>
            </w:r>
          </w:p>
        </w:tc>
      </w:tr>
      <w:tr w:rsidR="007B0D43" w:rsidRPr="007B0D43" w14:paraId="113EFB02" w14:textId="77777777" w:rsidTr="00943BC9">
        <w:tc>
          <w:tcPr>
            <w:tcW w:w="3415" w:type="dxa"/>
            <w:vMerge/>
          </w:tcPr>
          <w:p w14:paraId="70517ADE" w14:textId="77777777" w:rsidR="007B0D43" w:rsidRPr="007B0D43" w:rsidRDefault="007B0D43" w:rsidP="00943BC9">
            <w:pPr>
              <w:jc w:val="center"/>
              <w:rPr>
                <w:rFonts w:ascii="Verdana" w:hAnsi="Verdana"/>
                <w:b/>
                <w:bCs/>
                <w:sz w:val="16"/>
                <w:szCs w:val="16"/>
                <w:lang w:val="en-US"/>
              </w:rPr>
            </w:pPr>
          </w:p>
        </w:tc>
        <w:tc>
          <w:tcPr>
            <w:tcW w:w="990" w:type="dxa"/>
          </w:tcPr>
          <w:p w14:paraId="00E3834C"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 xml:space="preserve">Metal </w:t>
            </w:r>
          </w:p>
        </w:tc>
        <w:tc>
          <w:tcPr>
            <w:tcW w:w="1350" w:type="dxa"/>
          </w:tcPr>
          <w:p w14:paraId="3330BCC6"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Rigid plastic</w:t>
            </w:r>
          </w:p>
        </w:tc>
        <w:tc>
          <w:tcPr>
            <w:tcW w:w="1260" w:type="dxa"/>
          </w:tcPr>
          <w:p w14:paraId="6FC6BA51"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 xml:space="preserve">Composite </w:t>
            </w:r>
          </w:p>
        </w:tc>
        <w:tc>
          <w:tcPr>
            <w:tcW w:w="1080" w:type="dxa"/>
          </w:tcPr>
          <w:p w14:paraId="35E69838"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 xml:space="preserve">Cardboard </w:t>
            </w:r>
          </w:p>
        </w:tc>
        <w:tc>
          <w:tcPr>
            <w:tcW w:w="1255" w:type="dxa"/>
          </w:tcPr>
          <w:p w14:paraId="6A6A7608" w14:textId="77777777" w:rsidR="007B0D43" w:rsidRPr="007B0D43" w:rsidRDefault="007B0D43" w:rsidP="00943BC9">
            <w:pPr>
              <w:jc w:val="center"/>
              <w:rPr>
                <w:rFonts w:ascii="Verdana" w:hAnsi="Verdana"/>
                <w:b/>
                <w:bCs/>
                <w:sz w:val="16"/>
                <w:szCs w:val="16"/>
                <w:lang w:val="en-US"/>
              </w:rPr>
            </w:pPr>
            <w:r w:rsidRPr="007B0D43">
              <w:rPr>
                <w:rFonts w:ascii="Verdana" w:hAnsi="Verdana"/>
                <w:b/>
                <w:bCs/>
                <w:sz w:val="16"/>
                <w:szCs w:val="16"/>
                <w:lang w:val="en-US"/>
              </w:rPr>
              <w:t xml:space="preserve">Wood </w:t>
            </w:r>
          </w:p>
        </w:tc>
      </w:tr>
      <w:tr w:rsidR="007B0D43" w:rsidRPr="007B0D43" w14:paraId="4553F489" w14:textId="77777777" w:rsidTr="00943BC9">
        <w:tc>
          <w:tcPr>
            <w:tcW w:w="3415" w:type="dxa"/>
          </w:tcPr>
          <w:p w14:paraId="383036FF"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Capacity in liters at 20°C</w:t>
            </w:r>
          </w:p>
        </w:tc>
        <w:tc>
          <w:tcPr>
            <w:tcW w:w="990" w:type="dxa"/>
          </w:tcPr>
          <w:p w14:paraId="2CBAA21D"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0EEA0556"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60" w:type="dxa"/>
          </w:tcPr>
          <w:p w14:paraId="42DB5CB4"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080" w:type="dxa"/>
          </w:tcPr>
          <w:p w14:paraId="74804286" w14:textId="77777777" w:rsidR="007B0D43" w:rsidRPr="007B0D43" w:rsidRDefault="007B0D43" w:rsidP="00943BC9">
            <w:pPr>
              <w:jc w:val="center"/>
              <w:rPr>
                <w:rFonts w:ascii="Verdana" w:hAnsi="Verdana"/>
                <w:sz w:val="16"/>
                <w:szCs w:val="16"/>
                <w:lang w:val="en-US"/>
              </w:rPr>
            </w:pPr>
          </w:p>
        </w:tc>
        <w:tc>
          <w:tcPr>
            <w:tcW w:w="1255" w:type="dxa"/>
          </w:tcPr>
          <w:p w14:paraId="77850669" w14:textId="77777777" w:rsidR="007B0D43" w:rsidRPr="007B0D43" w:rsidRDefault="007B0D43" w:rsidP="00943BC9">
            <w:pPr>
              <w:jc w:val="center"/>
              <w:rPr>
                <w:rFonts w:ascii="Verdana" w:hAnsi="Verdana"/>
                <w:sz w:val="16"/>
                <w:szCs w:val="16"/>
                <w:lang w:val="en-US"/>
              </w:rPr>
            </w:pPr>
          </w:p>
        </w:tc>
      </w:tr>
      <w:tr w:rsidR="007B0D43" w:rsidRPr="007B0D43" w14:paraId="380C7B67" w14:textId="77777777" w:rsidTr="00943BC9">
        <w:tc>
          <w:tcPr>
            <w:tcW w:w="3415" w:type="dxa"/>
          </w:tcPr>
          <w:p w14:paraId="40D9187E"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Tare, in kg</w:t>
            </w:r>
          </w:p>
        </w:tc>
        <w:tc>
          <w:tcPr>
            <w:tcW w:w="990" w:type="dxa"/>
          </w:tcPr>
          <w:p w14:paraId="638D62C0"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42125CCE"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60" w:type="dxa"/>
          </w:tcPr>
          <w:p w14:paraId="557F2ABE"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080" w:type="dxa"/>
          </w:tcPr>
          <w:p w14:paraId="0A97A80C"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55" w:type="dxa"/>
          </w:tcPr>
          <w:p w14:paraId="771692D9"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r>
      <w:tr w:rsidR="007B0D43" w:rsidRPr="007B0D43" w14:paraId="71A57671" w14:textId="77777777" w:rsidTr="00943BC9">
        <w:tc>
          <w:tcPr>
            <w:tcW w:w="3415" w:type="dxa"/>
          </w:tcPr>
          <w:p w14:paraId="51E6FFE6"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Test pressure (manometric), in kPa or in bar</w:t>
            </w:r>
            <w:r w:rsidRPr="007B0D43">
              <w:rPr>
                <w:rFonts w:ascii="Verdana" w:hAnsi="Verdana" w:cstheme="minorHAnsi"/>
                <w:sz w:val="16"/>
                <w:szCs w:val="16"/>
                <w:lang w:val="en-US"/>
              </w:rPr>
              <w:t>ª</w:t>
            </w:r>
            <w:r w:rsidRPr="007B0D43">
              <w:rPr>
                <w:rFonts w:ascii="Verdana" w:hAnsi="Verdana"/>
                <w:sz w:val="16"/>
                <w:szCs w:val="16"/>
                <w:lang w:val="en-US"/>
              </w:rPr>
              <w:t xml:space="preserve">, if applicable </w:t>
            </w:r>
          </w:p>
        </w:tc>
        <w:tc>
          <w:tcPr>
            <w:tcW w:w="990" w:type="dxa"/>
          </w:tcPr>
          <w:p w14:paraId="25F40076" w14:textId="77777777" w:rsidR="007B0D43" w:rsidRPr="007B0D43" w:rsidRDefault="007B0D43" w:rsidP="00943BC9">
            <w:pPr>
              <w:jc w:val="center"/>
              <w:rPr>
                <w:rFonts w:ascii="Verdana" w:hAnsi="Verdana"/>
                <w:sz w:val="16"/>
                <w:szCs w:val="16"/>
                <w:lang w:val="en-US"/>
              </w:rPr>
            </w:pPr>
          </w:p>
        </w:tc>
        <w:tc>
          <w:tcPr>
            <w:tcW w:w="1350" w:type="dxa"/>
          </w:tcPr>
          <w:p w14:paraId="1CC2638B"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60" w:type="dxa"/>
          </w:tcPr>
          <w:p w14:paraId="68719992"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080" w:type="dxa"/>
          </w:tcPr>
          <w:p w14:paraId="691D5A37" w14:textId="77777777" w:rsidR="007B0D43" w:rsidRPr="007B0D43" w:rsidRDefault="007B0D43" w:rsidP="00943BC9">
            <w:pPr>
              <w:jc w:val="center"/>
              <w:rPr>
                <w:rFonts w:ascii="Verdana" w:hAnsi="Verdana"/>
                <w:sz w:val="16"/>
                <w:szCs w:val="16"/>
                <w:lang w:val="en-US"/>
              </w:rPr>
            </w:pPr>
          </w:p>
        </w:tc>
        <w:tc>
          <w:tcPr>
            <w:tcW w:w="1255" w:type="dxa"/>
          </w:tcPr>
          <w:p w14:paraId="261AEA91" w14:textId="77777777" w:rsidR="007B0D43" w:rsidRPr="007B0D43" w:rsidRDefault="007B0D43" w:rsidP="00943BC9">
            <w:pPr>
              <w:jc w:val="center"/>
              <w:rPr>
                <w:rFonts w:ascii="Verdana" w:hAnsi="Verdana"/>
                <w:sz w:val="16"/>
                <w:szCs w:val="16"/>
                <w:lang w:val="en-US"/>
              </w:rPr>
            </w:pPr>
          </w:p>
        </w:tc>
      </w:tr>
      <w:tr w:rsidR="007B0D43" w:rsidRPr="007B0D43" w14:paraId="45308454" w14:textId="77777777" w:rsidTr="00943BC9">
        <w:tc>
          <w:tcPr>
            <w:tcW w:w="3415" w:type="dxa"/>
          </w:tcPr>
          <w:p w14:paraId="73BDCEF9"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Body material and minimum thickness, in mm</w:t>
            </w:r>
          </w:p>
        </w:tc>
        <w:tc>
          <w:tcPr>
            <w:tcW w:w="990" w:type="dxa"/>
          </w:tcPr>
          <w:p w14:paraId="53BA2576"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273BF536" w14:textId="77777777" w:rsidR="007B0D43" w:rsidRPr="007B0D43" w:rsidRDefault="007B0D43" w:rsidP="00943BC9">
            <w:pPr>
              <w:jc w:val="center"/>
              <w:rPr>
                <w:rFonts w:ascii="Verdana" w:hAnsi="Verdana"/>
                <w:sz w:val="16"/>
                <w:szCs w:val="16"/>
                <w:lang w:val="en-US"/>
              </w:rPr>
            </w:pPr>
          </w:p>
        </w:tc>
        <w:tc>
          <w:tcPr>
            <w:tcW w:w="1260" w:type="dxa"/>
          </w:tcPr>
          <w:p w14:paraId="423AEE2F" w14:textId="77777777" w:rsidR="007B0D43" w:rsidRPr="007B0D43" w:rsidRDefault="007B0D43" w:rsidP="00943BC9">
            <w:pPr>
              <w:jc w:val="center"/>
              <w:rPr>
                <w:rFonts w:ascii="Verdana" w:hAnsi="Verdana"/>
                <w:sz w:val="16"/>
                <w:szCs w:val="16"/>
                <w:lang w:val="en-US"/>
              </w:rPr>
            </w:pPr>
          </w:p>
        </w:tc>
        <w:tc>
          <w:tcPr>
            <w:tcW w:w="1080" w:type="dxa"/>
          </w:tcPr>
          <w:p w14:paraId="69D06B8C" w14:textId="77777777" w:rsidR="007B0D43" w:rsidRPr="007B0D43" w:rsidRDefault="007B0D43" w:rsidP="00943BC9">
            <w:pPr>
              <w:jc w:val="center"/>
              <w:rPr>
                <w:rFonts w:ascii="Verdana" w:hAnsi="Verdana"/>
                <w:sz w:val="16"/>
                <w:szCs w:val="16"/>
                <w:lang w:val="en-US"/>
              </w:rPr>
            </w:pPr>
          </w:p>
        </w:tc>
        <w:tc>
          <w:tcPr>
            <w:tcW w:w="1255" w:type="dxa"/>
          </w:tcPr>
          <w:p w14:paraId="7BBAB7F7" w14:textId="77777777" w:rsidR="007B0D43" w:rsidRPr="007B0D43" w:rsidRDefault="007B0D43" w:rsidP="00943BC9">
            <w:pPr>
              <w:jc w:val="center"/>
              <w:rPr>
                <w:rFonts w:ascii="Verdana" w:hAnsi="Verdana"/>
                <w:sz w:val="16"/>
                <w:szCs w:val="16"/>
                <w:lang w:val="en-US"/>
              </w:rPr>
            </w:pPr>
          </w:p>
        </w:tc>
      </w:tr>
      <w:tr w:rsidR="007B0D43" w:rsidRPr="007B0D43" w14:paraId="6155695E" w14:textId="77777777" w:rsidTr="00943BC9">
        <w:tc>
          <w:tcPr>
            <w:tcW w:w="3415" w:type="dxa"/>
          </w:tcPr>
          <w:p w14:paraId="71515F42"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Date of the last leakproof test, If applicable (month and year)</w:t>
            </w:r>
          </w:p>
        </w:tc>
        <w:tc>
          <w:tcPr>
            <w:tcW w:w="990" w:type="dxa"/>
          </w:tcPr>
          <w:p w14:paraId="59C05186"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420466E8"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60" w:type="dxa"/>
          </w:tcPr>
          <w:p w14:paraId="3DECBB55"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080" w:type="dxa"/>
          </w:tcPr>
          <w:p w14:paraId="3DDB78AE" w14:textId="77777777" w:rsidR="007B0D43" w:rsidRPr="007B0D43" w:rsidRDefault="007B0D43" w:rsidP="00943BC9">
            <w:pPr>
              <w:jc w:val="center"/>
              <w:rPr>
                <w:rFonts w:ascii="Verdana" w:hAnsi="Verdana"/>
                <w:sz w:val="16"/>
                <w:szCs w:val="16"/>
                <w:lang w:val="en-US"/>
              </w:rPr>
            </w:pPr>
          </w:p>
        </w:tc>
        <w:tc>
          <w:tcPr>
            <w:tcW w:w="1255" w:type="dxa"/>
          </w:tcPr>
          <w:p w14:paraId="27B18C05" w14:textId="77777777" w:rsidR="007B0D43" w:rsidRPr="007B0D43" w:rsidRDefault="007B0D43" w:rsidP="00943BC9">
            <w:pPr>
              <w:jc w:val="center"/>
              <w:rPr>
                <w:rFonts w:ascii="Verdana" w:hAnsi="Verdana"/>
                <w:sz w:val="16"/>
                <w:szCs w:val="16"/>
                <w:lang w:val="en-US"/>
              </w:rPr>
            </w:pPr>
          </w:p>
        </w:tc>
      </w:tr>
      <w:tr w:rsidR="007B0D43" w:rsidRPr="007B0D43" w14:paraId="5B36E4DF" w14:textId="77777777" w:rsidTr="00943BC9">
        <w:tc>
          <w:tcPr>
            <w:tcW w:w="3415" w:type="dxa"/>
          </w:tcPr>
          <w:p w14:paraId="24B814EA"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Date of the last inspection (month and year)</w:t>
            </w:r>
          </w:p>
        </w:tc>
        <w:tc>
          <w:tcPr>
            <w:tcW w:w="990" w:type="dxa"/>
          </w:tcPr>
          <w:p w14:paraId="45071FB6"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3D5866A1"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260" w:type="dxa"/>
          </w:tcPr>
          <w:p w14:paraId="0365FC58"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080" w:type="dxa"/>
          </w:tcPr>
          <w:p w14:paraId="7A8E64E0" w14:textId="77777777" w:rsidR="007B0D43" w:rsidRPr="007B0D43" w:rsidRDefault="007B0D43" w:rsidP="00943BC9">
            <w:pPr>
              <w:jc w:val="center"/>
              <w:rPr>
                <w:rFonts w:ascii="Verdana" w:hAnsi="Verdana"/>
                <w:sz w:val="16"/>
                <w:szCs w:val="16"/>
                <w:lang w:val="en-US"/>
              </w:rPr>
            </w:pPr>
          </w:p>
        </w:tc>
        <w:tc>
          <w:tcPr>
            <w:tcW w:w="1255" w:type="dxa"/>
          </w:tcPr>
          <w:p w14:paraId="43C0EC52" w14:textId="77777777" w:rsidR="007B0D43" w:rsidRPr="007B0D43" w:rsidRDefault="007B0D43" w:rsidP="00943BC9">
            <w:pPr>
              <w:jc w:val="center"/>
              <w:rPr>
                <w:rFonts w:ascii="Verdana" w:hAnsi="Verdana"/>
                <w:sz w:val="16"/>
                <w:szCs w:val="16"/>
                <w:lang w:val="en-US"/>
              </w:rPr>
            </w:pPr>
          </w:p>
        </w:tc>
      </w:tr>
      <w:tr w:rsidR="007B0D43" w:rsidRPr="007B0D43" w14:paraId="643C7D3A" w14:textId="77777777" w:rsidTr="00943BC9">
        <w:tc>
          <w:tcPr>
            <w:tcW w:w="3415" w:type="dxa"/>
          </w:tcPr>
          <w:p w14:paraId="63F72C1B" w14:textId="77777777" w:rsidR="007B0D43" w:rsidRPr="007B0D43" w:rsidRDefault="007B0D43" w:rsidP="00943BC9">
            <w:pPr>
              <w:rPr>
                <w:rFonts w:ascii="Verdana" w:hAnsi="Verdana"/>
                <w:sz w:val="16"/>
                <w:szCs w:val="16"/>
                <w:lang w:val="en-US"/>
              </w:rPr>
            </w:pPr>
            <w:r w:rsidRPr="007B0D43">
              <w:rPr>
                <w:rFonts w:ascii="Verdana" w:hAnsi="Verdana"/>
                <w:sz w:val="16"/>
                <w:szCs w:val="16"/>
                <w:lang w:val="en-US"/>
              </w:rPr>
              <w:t>Serial number of the manufacturer</w:t>
            </w:r>
          </w:p>
        </w:tc>
        <w:tc>
          <w:tcPr>
            <w:tcW w:w="990" w:type="dxa"/>
          </w:tcPr>
          <w:p w14:paraId="1C63F3A2" w14:textId="77777777" w:rsidR="007B0D43" w:rsidRPr="007B0D43" w:rsidRDefault="007B0D43" w:rsidP="00943BC9">
            <w:pPr>
              <w:jc w:val="center"/>
              <w:rPr>
                <w:rFonts w:ascii="Verdana" w:hAnsi="Verdana"/>
                <w:sz w:val="16"/>
                <w:szCs w:val="16"/>
                <w:lang w:val="en-US"/>
              </w:rPr>
            </w:pPr>
            <w:r w:rsidRPr="007B0D43">
              <w:rPr>
                <w:rFonts w:ascii="Verdana" w:hAnsi="Verdana"/>
                <w:sz w:val="16"/>
                <w:szCs w:val="16"/>
                <w:lang w:val="en-US"/>
              </w:rPr>
              <w:t>X</w:t>
            </w:r>
          </w:p>
        </w:tc>
        <w:tc>
          <w:tcPr>
            <w:tcW w:w="1350" w:type="dxa"/>
          </w:tcPr>
          <w:p w14:paraId="41864FF0" w14:textId="77777777" w:rsidR="007B0D43" w:rsidRPr="007B0D43" w:rsidRDefault="007B0D43" w:rsidP="00943BC9">
            <w:pPr>
              <w:jc w:val="center"/>
              <w:rPr>
                <w:rFonts w:ascii="Verdana" w:hAnsi="Verdana"/>
                <w:sz w:val="16"/>
                <w:szCs w:val="16"/>
                <w:lang w:val="en-US"/>
              </w:rPr>
            </w:pPr>
          </w:p>
        </w:tc>
        <w:tc>
          <w:tcPr>
            <w:tcW w:w="1260" w:type="dxa"/>
          </w:tcPr>
          <w:p w14:paraId="58B58BF8" w14:textId="77777777" w:rsidR="007B0D43" w:rsidRPr="007B0D43" w:rsidRDefault="007B0D43" w:rsidP="00943BC9">
            <w:pPr>
              <w:jc w:val="center"/>
              <w:rPr>
                <w:rFonts w:ascii="Verdana" w:hAnsi="Verdana"/>
                <w:sz w:val="16"/>
                <w:szCs w:val="16"/>
                <w:lang w:val="en-US"/>
              </w:rPr>
            </w:pPr>
          </w:p>
        </w:tc>
        <w:tc>
          <w:tcPr>
            <w:tcW w:w="1080" w:type="dxa"/>
          </w:tcPr>
          <w:p w14:paraId="47C78482" w14:textId="77777777" w:rsidR="007B0D43" w:rsidRPr="007B0D43" w:rsidRDefault="007B0D43" w:rsidP="00943BC9">
            <w:pPr>
              <w:jc w:val="center"/>
              <w:rPr>
                <w:rFonts w:ascii="Verdana" w:hAnsi="Verdana"/>
                <w:sz w:val="16"/>
                <w:szCs w:val="16"/>
                <w:lang w:val="en-US"/>
              </w:rPr>
            </w:pPr>
          </w:p>
        </w:tc>
        <w:tc>
          <w:tcPr>
            <w:tcW w:w="1255" w:type="dxa"/>
          </w:tcPr>
          <w:p w14:paraId="4C3339C8" w14:textId="77777777" w:rsidR="007B0D43" w:rsidRPr="007B0D43" w:rsidRDefault="007B0D43" w:rsidP="00943BC9">
            <w:pPr>
              <w:jc w:val="center"/>
              <w:rPr>
                <w:rFonts w:ascii="Verdana" w:hAnsi="Verdana"/>
                <w:sz w:val="16"/>
                <w:szCs w:val="16"/>
                <w:lang w:val="en-US"/>
              </w:rPr>
            </w:pPr>
          </w:p>
        </w:tc>
      </w:tr>
    </w:tbl>
    <w:p w14:paraId="7F9D1686" w14:textId="77777777" w:rsidR="007B0D43" w:rsidRPr="007B0D43" w:rsidRDefault="007B0D43" w:rsidP="007B0D43">
      <w:pPr>
        <w:rPr>
          <w:rFonts w:ascii="Verdana" w:hAnsi="Verdana"/>
          <w:sz w:val="16"/>
          <w:szCs w:val="16"/>
          <w:lang w:val="en-US"/>
        </w:rPr>
      </w:pPr>
      <w:r w:rsidRPr="007B0D43">
        <w:rPr>
          <w:rFonts w:ascii="Verdana" w:hAnsi="Verdana" w:cstheme="minorHAnsi"/>
          <w:sz w:val="16"/>
          <w:szCs w:val="16"/>
          <w:lang w:val="en-US"/>
        </w:rPr>
        <w:t>ª</w:t>
      </w:r>
      <w:r w:rsidRPr="007B0D43">
        <w:rPr>
          <w:rFonts w:ascii="Verdana" w:hAnsi="Verdana"/>
          <w:sz w:val="16"/>
          <w:szCs w:val="16"/>
          <w:lang w:val="en-US"/>
        </w:rPr>
        <w:t xml:space="preserve"> will indicate the unit employed</w:t>
      </w:r>
    </w:p>
    <w:p w14:paraId="48760791" w14:textId="77777777" w:rsidR="007B0D43" w:rsidRPr="007B0D43" w:rsidRDefault="007B0D43" w:rsidP="007B0D43">
      <w:pPr>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16811" w14:paraId="0608CE21" w14:textId="77777777" w:rsidTr="007B0D43">
        <w:tc>
          <w:tcPr>
            <w:tcW w:w="4675" w:type="dxa"/>
          </w:tcPr>
          <w:p w14:paraId="7D2F3463" w14:textId="64C6C87F" w:rsidR="00316811" w:rsidRPr="007B0D43" w:rsidRDefault="00316811" w:rsidP="00AC0378">
            <w:pPr>
              <w:pStyle w:val="Texto"/>
              <w:ind w:firstLine="0"/>
              <w:rPr>
                <w:rFonts w:ascii="Verdana" w:hAnsi="Verdana"/>
                <w:sz w:val="16"/>
                <w:szCs w:val="16"/>
              </w:rPr>
            </w:pPr>
            <w:r w:rsidRPr="00316811">
              <w:rPr>
                <w:rFonts w:ascii="Verdana" w:hAnsi="Verdana"/>
                <w:b/>
                <w:sz w:val="16"/>
                <w:szCs w:val="16"/>
              </w:rPr>
              <w:t>6.2.2.2</w:t>
            </w:r>
            <w:r w:rsidRPr="00316811">
              <w:rPr>
                <w:rFonts w:ascii="Verdana" w:hAnsi="Verdana"/>
                <w:sz w:val="16"/>
                <w:szCs w:val="16"/>
              </w:rPr>
              <w:t xml:space="preserve"> (6.5.2.2.2) La carga máxima de apilamiento se mostrará en un símbolo como el que se ilustra en la figura 1 o en la figura 2. El símbolo será duradero y claramente visible:</w:t>
            </w:r>
          </w:p>
        </w:tc>
        <w:tc>
          <w:tcPr>
            <w:tcW w:w="4675" w:type="dxa"/>
          </w:tcPr>
          <w:p w14:paraId="16F9BE5E" w14:textId="3ECEC999" w:rsidR="00316811" w:rsidRPr="007B0D43" w:rsidRDefault="007929F9" w:rsidP="00AC0378">
            <w:pPr>
              <w:pStyle w:val="Texto"/>
              <w:ind w:firstLine="0"/>
              <w:rPr>
                <w:rFonts w:ascii="Verdana" w:hAnsi="Verdana"/>
                <w:sz w:val="16"/>
                <w:szCs w:val="16"/>
                <w:lang w:val="en-US"/>
              </w:rPr>
            </w:pPr>
            <w:r w:rsidRPr="007B0D43">
              <w:rPr>
                <w:rFonts w:ascii="Verdana" w:hAnsi="Verdana"/>
                <w:b/>
                <w:sz w:val="16"/>
                <w:szCs w:val="16"/>
                <w:lang w:val="en-US"/>
              </w:rPr>
              <w:t xml:space="preserve">6.2.2.2 </w:t>
            </w:r>
            <w:r w:rsidRPr="007B0D43">
              <w:rPr>
                <w:rFonts w:ascii="Verdana" w:hAnsi="Verdana"/>
                <w:sz w:val="16"/>
                <w:szCs w:val="16"/>
                <w:lang w:val="en-US"/>
              </w:rPr>
              <w:t>(6.5.2.2.2) The maximum stacking load shall be shown on a symbol such as that illustrated in figure 1 or figure 2. The symbol shall be durable and clearly visible:</w:t>
            </w:r>
          </w:p>
        </w:tc>
      </w:tr>
    </w:tbl>
    <w:p w14:paraId="2BBD1AA1" w14:textId="77777777" w:rsidR="00316811" w:rsidRDefault="00316811" w:rsidP="00AC0378">
      <w:pPr>
        <w:pStyle w:val="Texto"/>
        <w:rPr>
          <w:rFonts w:ascii="Verdana" w:hAnsi="Verdana"/>
          <w:b/>
          <w:sz w:val="16"/>
          <w:szCs w:val="16"/>
        </w:rPr>
      </w:pPr>
    </w:p>
    <w:p w14:paraId="4CDB96FA" w14:textId="77777777" w:rsidR="00316811" w:rsidRDefault="00316811" w:rsidP="00AC0378">
      <w:pPr>
        <w:pStyle w:val="Texto"/>
        <w:rPr>
          <w:rFonts w:ascii="Verdana" w:hAnsi="Verdana"/>
          <w:sz w:val="16"/>
          <w:szCs w:val="16"/>
        </w:rPr>
      </w:pPr>
    </w:p>
    <w:p w14:paraId="54E9D5C3" w14:textId="77777777" w:rsidR="00316811" w:rsidRDefault="00316811" w:rsidP="00AC0378">
      <w:pPr>
        <w:pStyle w:val="Texto"/>
        <w:rPr>
          <w:rFonts w:ascii="Verdana" w:hAnsi="Verdana"/>
          <w:sz w:val="16"/>
          <w:szCs w:val="16"/>
        </w:rPr>
      </w:pPr>
    </w:p>
    <w:p w14:paraId="508B0C92" w14:textId="77777777" w:rsidR="007B0D43" w:rsidRDefault="007B0D43" w:rsidP="00AC0378">
      <w:pPr>
        <w:pStyle w:val="Texto"/>
        <w:rPr>
          <w:rFonts w:ascii="Verdana" w:hAnsi="Verdana"/>
          <w:sz w:val="16"/>
          <w:szCs w:val="16"/>
        </w:rPr>
      </w:pPr>
    </w:p>
    <w:p w14:paraId="77CC8345" w14:textId="77777777" w:rsidR="007B0D43" w:rsidRDefault="007B0D43" w:rsidP="00AC0378">
      <w:pPr>
        <w:pStyle w:val="Texto"/>
        <w:rPr>
          <w:rFonts w:ascii="Verdana" w:hAnsi="Verdana"/>
          <w:sz w:val="16"/>
          <w:szCs w:val="16"/>
        </w:rPr>
      </w:pPr>
    </w:p>
    <w:p w14:paraId="30308819" w14:textId="77777777" w:rsidR="007B0D43" w:rsidRDefault="007B0D43" w:rsidP="00AC0378">
      <w:pPr>
        <w:pStyle w:val="Texto"/>
        <w:rPr>
          <w:rFonts w:ascii="Verdana" w:hAnsi="Verdana"/>
          <w:sz w:val="16"/>
          <w:szCs w:val="16"/>
        </w:rPr>
      </w:pPr>
    </w:p>
    <w:p w14:paraId="086FB93D" w14:textId="77777777" w:rsidR="007B0D43" w:rsidRDefault="007B0D43" w:rsidP="00AC0378">
      <w:pPr>
        <w:pStyle w:val="Texto"/>
        <w:rPr>
          <w:rFonts w:ascii="Verdana" w:hAnsi="Verdana"/>
          <w:sz w:val="16"/>
          <w:szCs w:val="16"/>
        </w:rPr>
      </w:pPr>
    </w:p>
    <w:p w14:paraId="532BD0CC" w14:textId="77777777" w:rsidR="007B0D43" w:rsidRDefault="007B0D43" w:rsidP="00AC0378">
      <w:pPr>
        <w:pStyle w:val="Texto"/>
        <w:rPr>
          <w:rFonts w:ascii="Verdana" w:hAnsi="Verdana"/>
          <w:sz w:val="16"/>
          <w:szCs w:val="16"/>
        </w:rPr>
      </w:pPr>
    </w:p>
    <w:p w14:paraId="45504299" w14:textId="77777777" w:rsidR="007B0D43" w:rsidRDefault="007B0D43" w:rsidP="00AC0378">
      <w:pPr>
        <w:pStyle w:val="Texto"/>
        <w:rPr>
          <w:rFonts w:ascii="Verdana" w:hAnsi="Verdana"/>
          <w:sz w:val="16"/>
          <w:szCs w:val="16"/>
        </w:rPr>
      </w:pPr>
    </w:p>
    <w:p w14:paraId="341BBE9C" w14:textId="77777777" w:rsidR="007B0D43" w:rsidRDefault="007B0D43" w:rsidP="00AC0378">
      <w:pPr>
        <w:pStyle w:val="Texto"/>
        <w:rPr>
          <w:rFonts w:ascii="Verdana" w:hAnsi="Verdana"/>
          <w:sz w:val="16"/>
          <w:szCs w:val="16"/>
        </w:rPr>
      </w:pPr>
    </w:p>
    <w:p w14:paraId="7EE833C7" w14:textId="77777777" w:rsidR="007B0D43" w:rsidRDefault="007B0D43" w:rsidP="00AC0378">
      <w:pPr>
        <w:pStyle w:val="Texto"/>
        <w:rPr>
          <w:rFonts w:ascii="Verdana" w:hAnsi="Verdana"/>
          <w:sz w:val="16"/>
          <w:szCs w:val="16"/>
        </w:rPr>
      </w:pPr>
    </w:p>
    <w:p w14:paraId="7078956C" w14:textId="77777777" w:rsidR="007B0D43" w:rsidRDefault="007B0D43" w:rsidP="00AC0378">
      <w:pPr>
        <w:pStyle w:val="Texto"/>
        <w:rPr>
          <w:rFonts w:ascii="Verdana" w:hAnsi="Verdana"/>
          <w:sz w:val="16"/>
          <w:szCs w:val="16"/>
        </w:rPr>
      </w:pPr>
    </w:p>
    <w:p w14:paraId="44AB408C" w14:textId="77777777" w:rsidR="007B0D43" w:rsidRPr="00316811" w:rsidRDefault="007B0D43" w:rsidP="00AC0378">
      <w:pPr>
        <w:pStyle w:val="Texto"/>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4603"/>
        <w:gridCol w:w="4757"/>
      </w:tblGrid>
      <w:tr w:rsidR="004516D7" w:rsidRPr="00316811" w14:paraId="1ED42416" w14:textId="77777777">
        <w:trPr>
          <w:trHeight w:val="20"/>
        </w:trPr>
        <w:tc>
          <w:tcPr>
            <w:tcW w:w="2459" w:type="pct"/>
            <w:noWrap/>
          </w:tcPr>
          <w:p w14:paraId="4FDB6416" w14:textId="77777777" w:rsidR="004516D7" w:rsidRPr="00316811" w:rsidRDefault="004516D7" w:rsidP="00AC0378">
            <w:pPr>
              <w:pStyle w:val="Texto"/>
              <w:ind w:firstLine="0"/>
              <w:jc w:val="center"/>
              <w:rPr>
                <w:rFonts w:ascii="Verdana" w:hAnsi="Verdana"/>
                <w:b/>
                <w:sz w:val="16"/>
                <w:szCs w:val="16"/>
              </w:rPr>
            </w:pPr>
            <w:r w:rsidRPr="00316811">
              <w:rPr>
                <w:rFonts w:ascii="Verdana" w:hAnsi="Verdana"/>
                <w:b/>
                <w:sz w:val="16"/>
                <w:szCs w:val="16"/>
              </w:rPr>
              <w:lastRenderedPageBreak/>
              <w:t>Figura</w:t>
            </w:r>
            <w:r w:rsidR="00DA01A9" w:rsidRPr="00316811">
              <w:rPr>
                <w:rFonts w:ascii="Verdana" w:hAnsi="Verdana"/>
                <w:b/>
                <w:sz w:val="16"/>
                <w:szCs w:val="16"/>
              </w:rPr>
              <w:t xml:space="preserve"> </w:t>
            </w:r>
            <w:r w:rsidRPr="00316811">
              <w:rPr>
                <w:rFonts w:ascii="Verdana" w:hAnsi="Verdana"/>
                <w:b/>
                <w:sz w:val="16"/>
                <w:szCs w:val="16"/>
              </w:rPr>
              <w:t>1</w:t>
            </w:r>
          </w:p>
        </w:tc>
        <w:tc>
          <w:tcPr>
            <w:tcW w:w="2541" w:type="pct"/>
          </w:tcPr>
          <w:p w14:paraId="2E9B81ED" w14:textId="77777777" w:rsidR="004516D7" w:rsidRPr="00316811" w:rsidRDefault="004516D7" w:rsidP="00AC0378">
            <w:pPr>
              <w:pStyle w:val="Texto"/>
              <w:ind w:firstLine="0"/>
              <w:jc w:val="center"/>
              <w:rPr>
                <w:rFonts w:ascii="Verdana" w:hAnsi="Verdana"/>
                <w:b/>
                <w:sz w:val="16"/>
                <w:szCs w:val="16"/>
              </w:rPr>
            </w:pPr>
            <w:r w:rsidRPr="00316811">
              <w:rPr>
                <w:rFonts w:ascii="Verdana" w:hAnsi="Verdana"/>
                <w:b/>
                <w:sz w:val="16"/>
                <w:szCs w:val="16"/>
              </w:rPr>
              <w:t>Figura</w:t>
            </w:r>
            <w:r w:rsidR="00DA01A9" w:rsidRPr="00316811">
              <w:rPr>
                <w:rFonts w:ascii="Verdana" w:hAnsi="Verdana"/>
                <w:b/>
                <w:sz w:val="16"/>
                <w:szCs w:val="16"/>
              </w:rPr>
              <w:t xml:space="preserve"> </w:t>
            </w:r>
            <w:r w:rsidRPr="00316811">
              <w:rPr>
                <w:rFonts w:ascii="Verdana" w:hAnsi="Verdana"/>
                <w:b/>
                <w:sz w:val="16"/>
                <w:szCs w:val="16"/>
              </w:rPr>
              <w:t>2</w:t>
            </w:r>
          </w:p>
        </w:tc>
      </w:tr>
      <w:tr w:rsidR="004516D7" w:rsidRPr="00316811" w14:paraId="0125DAAA" w14:textId="77777777">
        <w:trPr>
          <w:trHeight w:val="20"/>
        </w:trPr>
        <w:tc>
          <w:tcPr>
            <w:tcW w:w="5000" w:type="pct"/>
            <w:gridSpan w:val="2"/>
          </w:tcPr>
          <w:p w14:paraId="4B79224E" w14:textId="68769263" w:rsidR="004516D7" w:rsidRPr="00316811" w:rsidRDefault="00356B78" w:rsidP="00AC0378">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752F6246" wp14:editId="33413AB9">
                  <wp:extent cx="5448300" cy="2771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2771775"/>
                          </a:xfrm>
                          <a:prstGeom prst="rect">
                            <a:avLst/>
                          </a:prstGeom>
                          <a:noFill/>
                          <a:ln>
                            <a:noFill/>
                          </a:ln>
                        </pic:spPr>
                      </pic:pic>
                    </a:graphicData>
                  </a:graphic>
                </wp:inline>
              </w:drawing>
            </w:r>
          </w:p>
        </w:tc>
      </w:tr>
    </w:tbl>
    <w:p w14:paraId="33F500EF" w14:textId="77777777" w:rsidR="00316811" w:rsidRDefault="00316811" w:rsidP="00316811">
      <w:pPr>
        <w:pStyle w:val="Texto"/>
        <w:spacing w:line="240" w:lineRule="auto"/>
        <w:ind w:firstLine="0"/>
        <w:rPr>
          <w:rFonts w:ascii="Verdana" w:hAnsi="Verdana"/>
          <w:sz w:val="16"/>
          <w:szCs w:val="16"/>
        </w:rPr>
      </w:pPr>
    </w:p>
    <w:p w14:paraId="0C47976F" w14:textId="06ABA061" w:rsidR="00AC24BA" w:rsidRDefault="00AC24BA" w:rsidP="00316811">
      <w:pPr>
        <w:pStyle w:val="Texto"/>
        <w:spacing w:line="240" w:lineRule="auto"/>
        <w:ind w:firstLine="0"/>
        <w:rPr>
          <w:rFonts w:ascii="Verdana" w:hAnsi="Verdana"/>
          <w:sz w:val="16"/>
          <w:szCs w:val="16"/>
        </w:rPr>
      </w:pPr>
      <w:r>
        <w:rPr>
          <w:noProof/>
        </w:rPr>
        <w:drawing>
          <wp:inline distT="0" distB="0" distL="0" distR="0" wp14:anchorId="01346EA0" wp14:editId="206E5664">
            <wp:extent cx="5955792" cy="3250681"/>
            <wp:effectExtent l="0" t="0" r="6985" b="6985"/>
            <wp:docPr id="15994858"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858" name="Picture 1" descr="Graphical user interface, application&#10;&#10;Description automatically generated"/>
                    <pic:cNvPicPr/>
                  </pic:nvPicPr>
                  <pic:blipFill rotWithShape="1">
                    <a:blip r:embed="rId15"/>
                    <a:srcRect l="25975" t="29193" r="21866" b="20197"/>
                    <a:stretch/>
                  </pic:blipFill>
                  <pic:spPr bwMode="auto">
                    <a:xfrm>
                      <a:off x="0" y="0"/>
                      <a:ext cx="5988567" cy="3268570"/>
                    </a:xfrm>
                    <a:prstGeom prst="rect">
                      <a:avLst/>
                    </a:prstGeom>
                    <a:ln>
                      <a:noFill/>
                    </a:ln>
                    <a:extLst>
                      <a:ext uri="{53640926-AAD7-44D8-BBD7-CCE9431645EC}">
                        <a14:shadowObscured xmlns:a14="http://schemas.microsoft.com/office/drawing/2010/main"/>
                      </a:ext>
                    </a:extLst>
                  </pic:spPr>
                </pic:pic>
              </a:graphicData>
            </a:graphic>
          </wp:inline>
        </w:drawing>
      </w:r>
    </w:p>
    <w:p w14:paraId="76C31E69" w14:textId="77777777" w:rsidR="00AC24BA" w:rsidRDefault="00AC24BA" w:rsidP="00316811">
      <w:pPr>
        <w:pStyle w:val="Texto"/>
        <w:spacing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929F9" w:rsidRPr="004A2583" w14:paraId="3376FD9E" w14:textId="77777777" w:rsidTr="007C2ACE">
        <w:tc>
          <w:tcPr>
            <w:tcW w:w="4675" w:type="dxa"/>
          </w:tcPr>
          <w:p w14:paraId="0E1F1440" w14:textId="4C3809C3" w:rsidR="007929F9" w:rsidRDefault="007929F9" w:rsidP="007929F9">
            <w:pPr>
              <w:pStyle w:val="Texto"/>
              <w:spacing w:line="240" w:lineRule="auto"/>
              <w:ind w:firstLine="0"/>
              <w:rPr>
                <w:rFonts w:ascii="Verdana" w:hAnsi="Verdana"/>
                <w:sz w:val="16"/>
                <w:szCs w:val="16"/>
              </w:rPr>
            </w:pPr>
            <w:r w:rsidRPr="00316811">
              <w:rPr>
                <w:rFonts w:ascii="Verdana" w:hAnsi="Verdana"/>
                <w:sz w:val="16"/>
                <w:szCs w:val="16"/>
              </w:rPr>
              <w:t xml:space="preserve">Las dimensiones mínimas serán de 100 mm x 100 mm. Las letras y números que indiquen la masa tendrán como mínimo 12 mm de altura. El área dentro de las marcas para la impresión indicadas por las flechas será cuadrada. Cuando no se especifiquen sus dimensiones, todos los elementos guardarán aproximadamente las proporciones que se indican en las figuras. La masa indicada encima del símbolo no excederá la carga </w:t>
            </w:r>
            <w:r w:rsidRPr="00316811">
              <w:rPr>
                <w:rFonts w:ascii="Verdana" w:hAnsi="Verdana"/>
                <w:sz w:val="16"/>
                <w:szCs w:val="16"/>
              </w:rPr>
              <w:lastRenderedPageBreak/>
              <w:t>impuesta durante el ensayo del modelo tipo (véase 6.6.6.4) (6.5.6.6.4) dividida por 1.8.</w:t>
            </w:r>
          </w:p>
        </w:tc>
        <w:tc>
          <w:tcPr>
            <w:tcW w:w="4675" w:type="dxa"/>
          </w:tcPr>
          <w:p w14:paraId="167CCE25" w14:textId="77777777" w:rsidR="007929F9" w:rsidRPr="007C2ACE" w:rsidRDefault="007929F9" w:rsidP="007C2ACE">
            <w:pPr>
              <w:pStyle w:val="Texto"/>
              <w:spacing w:line="240" w:lineRule="auto"/>
              <w:ind w:firstLine="0"/>
              <w:rPr>
                <w:rFonts w:ascii="Verdana" w:hAnsi="Verdana"/>
                <w:sz w:val="16"/>
                <w:szCs w:val="16"/>
                <w:lang w:val="en-US"/>
              </w:rPr>
            </w:pPr>
            <w:r w:rsidRPr="007C2ACE">
              <w:rPr>
                <w:rFonts w:ascii="Verdana" w:hAnsi="Verdana"/>
                <w:sz w:val="16"/>
                <w:szCs w:val="16"/>
                <w:lang w:val="en-US"/>
              </w:rPr>
              <w:lastRenderedPageBreak/>
              <w:t>The minimum dimensions will be 100 mm x 100 mm. Letters and numbers indicating mass shall be at least 12 mm high. The area within the markings for printing indicated by the arrows will be square. When their dimensions are not specified, all the elements will keep approximately the proportions that are indicated in the figures. The mass indicated above the symbol shall not exceed the load imposed during the type model test (see 6.6.6.4) (6.5.6.6.4) divided by 1.8.</w:t>
            </w:r>
          </w:p>
          <w:p w14:paraId="595881C3" w14:textId="77777777" w:rsidR="007929F9" w:rsidRPr="007C2ACE" w:rsidRDefault="007929F9" w:rsidP="007929F9">
            <w:pPr>
              <w:pStyle w:val="Texto"/>
              <w:spacing w:line="240" w:lineRule="auto"/>
              <w:ind w:firstLine="0"/>
              <w:rPr>
                <w:rFonts w:ascii="Verdana" w:hAnsi="Verdana"/>
                <w:sz w:val="16"/>
                <w:szCs w:val="16"/>
                <w:lang w:val="en-US"/>
              </w:rPr>
            </w:pPr>
          </w:p>
        </w:tc>
      </w:tr>
      <w:tr w:rsidR="007929F9" w:rsidRPr="00375158" w14:paraId="5C9C1FC9" w14:textId="77777777" w:rsidTr="007C2ACE">
        <w:tc>
          <w:tcPr>
            <w:tcW w:w="4675" w:type="dxa"/>
          </w:tcPr>
          <w:p w14:paraId="17EF5DD1" w14:textId="77777777" w:rsidR="007929F9" w:rsidRPr="00316811" w:rsidRDefault="007929F9" w:rsidP="00066BB5">
            <w:pPr>
              <w:pStyle w:val="Texto"/>
              <w:spacing w:line="240" w:lineRule="auto"/>
              <w:ind w:firstLine="0"/>
              <w:rPr>
                <w:rFonts w:ascii="Verdana" w:hAnsi="Verdana"/>
                <w:sz w:val="16"/>
                <w:szCs w:val="16"/>
              </w:rPr>
            </w:pPr>
            <w:r w:rsidRPr="00316811">
              <w:rPr>
                <w:rFonts w:ascii="Verdana" w:hAnsi="Verdana"/>
                <w:b/>
                <w:sz w:val="16"/>
                <w:szCs w:val="16"/>
              </w:rPr>
              <w:lastRenderedPageBreak/>
              <w:t>6.2.2.3</w:t>
            </w:r>
            <w:r w:rsidRPr="00316811">
              <w:rPr>
                <w:rFonts w:ascii="Verdana" w:hAnsi="Verdana"/>
                <w:sz w:val="16"/>
                <w:szCs w:val="16"/>
              </w:rPr>
              <w:t xml:space="preserve"> (6.5.2.2.3) Además de las marcas prescritas en 6.2.1 (6.5.2.1), los RIG flexibles podrán llevar un pictograma que indique los métodos de elevación recomendados.</w:t>
            </w:r>
          </w:p>
          <w:p w14:paraId="76EC5FD3" w14:textId="77777777" w:rsidR="007929F9" w:rsidRDefault="007929F9" w:rsidP="007929F9">
            <w:pPr>
              <w:pStyle w:val="Texto"/>
              <w:spacing w:line="240" w:lineRule="auto"/>
              <w:ind w:firstLine="0"/>
              <w:rPr>
                <w:rFonts w:ascii="Verdana" w:hAnsi="Verdana"/>
                <w:sz w:val="16"/>
                <w:szCs w:val="16"/>
              </w:rPr>
            </w:pPr>
          </w:p>
        </w:tc>
        <w:tc>
          <w:tcPr>
            <w:tcW w:w="4675" w:type="dxa"/>
          </w:tcPr>
          <w:p w14:paraId="4CFD27A6" w14:textId="77777777" w:rsidR="007929F9" w:rsidRPr="007C2ACE" w:rsidRDefault="007929F9" w:rsidP="00066BB5">
            <w:pPr>
              <w:pStyle w:val="Texto"/>
              <w:spacing w:line="240" w:lineRule="auto"/>
              <w:ind w:firstLine="0"/>
              <w:rPr>
                <w:rFonts w:ascii="Verdana" w:hAnsi="Verdana"/>
                <w:sz w:val="16"/>
                <w:szCs w:val="16"/>
                <w:lang w:val="en-US"/>
              </w:rPr>
            </w:pPr>
            <w:r w:rsidRPr="007C2ACE">
              <w:rPr>
                <w:rFonts w:ascii="Verdana" w:hAnsi="Verdana"/>
                <w:b/>
                <w:sz w:val="16"/>
                <w:szCs w:val="16"/>
                <w:lang w:val="en-US"/>
              </w:rPr>
              <w:t xml:space="preserve">6.2.2.3 </w:t>
            </w:r>
            <w:r w:rsidRPr="007C2ACE">
              <w:rPr>
                <w:rFonts w:ascii="Verdana" w:hAnsi="Verdana"/>
                <w:sz w:val="16"/>
                <w:szCs w:val="16"/>
                <w:lang w:val="en-US"/>
              </w:rPr>
              <w:t>(6.5.2.2.3) In addition to the markings prescribed in 6.2.1 (6.5.2.1), flexible IBCs may carry a pictogram indicating recommended lifting methods.</w:t>
            </w:r>
          </w:p>
          <w:p w14:paraId="65252227" w14:textId="77777777" w:rsidR="007929F9" w:rsidRPr="007C2ACE" w:rsidRDefault="007929F9" w:rsidP="007929F9">
            <w:pPr>
              <w:pStyle w:val="Texto"/>
              <w:spacing w:line="240" w:lineRule="auto"/>
              <w:ind w:firstLine="0"/>
              <w:rPr>
                <w:rFonts w:ascii="Verdana" w:hAnsi="Verdana"/>
                <w:sz w:val="16"/>
                <w:szCs w:val="16"/>
                <w:lang w:val="en-US"/>
              </w:rPr>
            </w:pPr>
          </w:p>
        </w:tc>
      </w:tr>
      <w:tr w:rsidR="007929F9" w:rsidRPr="00375158" w14:paraId="72F3BD3E" w14:textId="77777777" w:rsidTr="007C2ACE">
        <w:tc>
          <w:tcPr>
            <w:tcW w:w="4675" w:type="dxa"/>
          </w:tcPr>
          <w:p w14:paraId="7E428A82" w14:textId="77777777" w:rsidR="007929F9" w:rsidRPr="00316811" w:rsidRDefault="007929F9" w:rsidP="00066BB5">
            <w:pPr>
              <w:pStyle w:val="Texto"/>
              <w:spacing w:line="240" w:lineRule="auto"/>
              <w:ind w:firstLine="0"/>
              <w:rPr>
                <w:rFonts w:ascii="Verdana" w:hAnsi="Verdana"/>
                <w:sz w:val="16"/>
                <w:szCs w:val="16"/>
              </w:rPr>
            </w:pPr>
            <w:r w:rsidRPr="00316811">
              <w:rPr>
                <w:rFonts w:ascii="Verdana" w:hAnsi="Verdana"/>
                <w:b/>
                <w:sz w:val="16"/>
                <w:szCs w:val="16"/>
              </w:rPr>
              <w:t>6.2.2.4</w:t>
            </w:r>
            <w:r w:rsidRPr="00316811">
              <w:rPr>
                <w:rFonts w:ascii="Verdana" w:hAnsi="Verdana"/>
                <w:sz w:val="16"/>
                <w:szCs w:val="16"/>
              </w:rPr>
              <w:t xml:space="preserve"> (6.5.2.2.4) Los recipientes interiores que correspondan a un modelo tipo de RIG compuesto llevarán las marcas que se establecen en 6.2.1.1 b), c), d) (6.5.2.1.1 b), c), d) (donde la fecha se refiere a la fecha de fabricación (construcción) del recipiente interior de plástico), e) y f). No llevarán el símbolo de las Naciones Unidas previsto para los embalajes/envases. Las marcas serán duraderas y legibles y estarán colocadas en un lugar que sea fácilmente accesible para su inspección una vez que el recipiente interior se coloque dentro de la envoltura exterior. Cuando las marcas del recipiente interior no sean fácilmente accesibles para su inspección debido al diseño de la envoltura exterior, se colocará en ésta un duplicado de las marcas requeridas colocadas en el recipiente interior precedido de la mención ‘Recipiente interior’. Este duplicado deberá ser duradero y legible y estar colocado en un lugar de fácil acceso para su inspección.</w:t>
            </w:r>
          </w:p>
          <w:p w14:paraId="6C7C5841" w14:textId="77777777" w:rsidR="007929F9" w:rsidRDefault="007929F9" w:rsidP="007929F9">
            <w:pPr>
              <w:pStyle w:val="Texto"/>
              <w:spacing w:line="240" w:lineRule="auto"/>
              <w:ind w:firstLine="0"/>
              <w:rPr>
                <w:rFonts w:ascii="Verdana" w:hAnsi="Verdana"/>
                <w:sz w:val="16"/>
                <w:szCs w:val="16"/>
              </w:rPr>
            </w:pPr>
          </w:p>
        </w:tc>
        <w:tc>
          <w:tcPr>
            <w:tcW w:w="4675" w:type="dxa"/>
          </w:tcPr>
          <w:p w14:paraId="26E6ECB7" w14:textId="04942404" w:rsidR="007929F9" w:rsidRPr="007C2ACE" w:rsidRDefault="007929F9" w:rsidP="00066BB5">
            <w:pPr>
              <w:pStyle w:val="Texto"/>
              <w:spacing w:line="240" w:lineRule="auto"/>
              <w:ind w:firstLine="0"/>
              <w:rPr>
                <w:rFonts w:ascii="Verdana" w:hAnsi="Verdana"/>
                <w:sz w:val="16"/>
                <w:szCs w:val="16"/>
                <w:lang w:val="en-US"/>
              </w:rPr>
            </w:pPr>
            <w:r w:rsidRPr="007C2ACE">
              <w:rPr>
                <w:rFonts w:ascii="Verdana" w:hAnsi="Verdana"/>
                <w:b/>
                <w:sz w:val="16"/>
                <w:szCs w:val="16"/>
                <w:lang w:val="en-US"/>
              </w:rPr>
              <w:t xml:space="preserve">6.2.2.4 </w:t>
            </w:r>
            <w:r w:rsidRPr="007C2ACE">
              <w:rPr>
                <w:rFonts w:ascii="Verdana" w:hAnsi="Verdana"/>
                <w:sz w:val="16"/>
                <w:szCs w:val="16"/>
                <w:lang w:val="en-US"/>
              </w:rPr>
              <w:t xml:space="preserve">(6.5.2.2.4) The inner </w:t>
            </w:r>
            <w:r w:rsidR="00571B90">
              <w:rPr>
                <w:rFonts w:ascii="Verdana" w:hAnsi="Verdana"/>
                <w:sz w:val="16"/>
                <w:szCs w:val="16"/>
                <w:lang w:val="en-US"/>
              </w:rPr>
              <w:t>containers</w:t>
            </w:r>
            <w:r w:rsidRPr="007C2ACE">
              <w:rPr>
                <w:rFonts w:ascii="Verdana" w:hAnsi="Verdana"/>
                <w:sz w:val="16"/>
                <w:szCs w:val="16"/>
                <w:lang w:val="en-US"/>
              </w:rPr>
              <w:t xml:space="preserve"> corresponding to a composite IBC type model shall bear the markings established in 6.2.1.1 b), c), d) (6.5.2.1.1 b), c</w:t>
            </w:r>
            <w:r w:rsidR="00C73068" w:rsidRPr="007C2ACE">
              <w:rPr>
                <w:rFonts w:ascii="Verdana" w:hAnsi="Verdana"/>
                <w:sz w:val="16"/>
                <w:szCs w:val="16"/>
                <w:lang w:val="en-US"/>
              </w:rPr>
              <w:t>)</w:t>
            </w:r>
            <w:r w:rsidRPr="007C2ACE">
              <w:rPr>
                <w:rFonts w:ascii="Verdana" w:hAnsi="Verdana"/>
                <w:sz w:val="16"/>
                <w:szCs w:val="16"/>
                <w:lang w:val="en-US"/>
              </w:rPr>
              <w:t xml:space="preserve">, d) (where the date refers to the date of manufacture (construction) of the plastic inner container), e) and f). They will not bear the symbol of the United Nations provided for the </w:t>
            </w:r>
            <w:r w:rsidR="00697491" w:rsidRPr="007C2ACE">
              <w:rPr>
                <w:rFonts w:ascii="Verdana" w:hAnsi="Verdana"/>
                <w:sz w:val="16"/>
                <w:szCs w:val="16"/>
                <w:lang w:val="en-US"/>
              </w:rPr>
              <w:t>packaging/container</w:t>
            </w:r>
            <w:r w:rsidRPr="007C2ACE">
              <w:rPr>
                <w:rFonts w:ascii="Verdana" w:hAnsi="Verdana"/>
                <w:sz w:val="16"/>
                <w:szCs w:val="16"/>
                <w:lang w:val="en-US"/>
              </w:rPr>
              <w:t xml:space="preserve">. The markings </w:t>
            </w:r>
            <w:r w:rsidR="00571B90">
              <w:rPr>
                <w:rFonts w:ascii="Verdana" w:hAnsi="Verdana"/>
                <w:sz w:val="16"/>
                <w:szCs w:val="16"/>
                <w:lang w:val="en-US"/>
              </w:rPr>
              <w:t>will</w:t>
            </w:r>
            <w:r w:rsidRPr="007C2ACE">
              <w:rPr>
                <w:rFonts w:ascii="Verdana" w:hAnsi="Verdana"/>
                <w:sz w:val="16"/>
                <w:szCs w:val="16"/>
                <w:lang w:val="en-US"/>
              </w:rPr>
              <w:t xml:space="preserve"> be durable and legible and shall be placed in a location that is readily accessible for inspection once the inner container is placed within the outer casing. Where the markings on the inner container are not readily accessible for inspection due to the design of the outer casing, a duplicate of the required markings placed on the inner container shall be affixed to the outer casing preceded by the words </w:t>
            </w:r>
            <w:r w:rsidR="00FF7736">
              <w:rPr>
                <w:rFonts w:ascii="Verdana" w:hAnsi="Verdana"/>
                <w:sz w:val="16"/>
                <w:szCs w:val="16"/>
                <w:lang w:val="en-US"/>
              </w:rPr>
              <w:t>“</w:t>
            </w:r>
            <w:r w:rsidRPr="007C2ACE">
              <w:rPr>
                <w:rFonts w:ascii="Verdana" w:hAnsi="Verdana"/>
                <w:sz w:val="16"/>
                <w:szCs w:val="16"/>
                <w:lang w:val="en-US"/>
              </w:rPr>
              <w:t>Inner Container</w:t>
            </w:r>
            <w:r w:rsidR="00FF7736">
              <w:rPr>
                <w:rFonts w:ascii="Verdana" w:hAnsi="Verdana"/>
                <w:sz w:val="16"/>
                <w:szCs w:val="16"/>
                <w:lang w:val="en-US"/>
              </w:rPr>
              <w:t>.”</w:t>
            </w:r>
            <w:r w:rsidRPr="007C2ACE">
              <w:rPr>
                <w:rFonts w:ascii="Verdana" w:hAnsi="Verdana"/>
                <w:sz w:val="16"/>
                <w:szCs w:val="16"/>
                <w:lang w:val="en-US"/>
              </w:rPr>
              <w:t xml:space="preserve"> This duplicate must be durable and legible and be posted in a place where it is easily accessible for inspection.</w:t>
            </w:r>
          </w:p>
          <w:p w14:paraId="7952A793" w14:textId="77777777" w:rsidR="007929F9" w:rsidRPr="007C2ACE" w:rsidRDefault="007929F9" w:rsidP="007929F9">
            <w:pPr>
              <w:pStyle w:val="Texto"/>
              <w:spacing w:line="240" w:lineRule="auto"/>
              <w:ind w:firstLine="0"/>
              <w:rPr>
                <w:rFonts w:ascii="Verdana" w:hAnsi="Verdana"/>
                <w:sz w:val="16"/>
                <w:szCs w:val="16"/>
                <w:lang w:val="en-US"/>
              </w:rPr>
            </w:pPr>
          </w:p>
        </w:tc>
      </w:tr>
      <w:tr w:rsidR="007929F9" w:rsidRPr="00375158" w14:paraId="34D7972F" w14:textId="77777777" w:rsidTr="007C2ACE">
        <w:tc>
          <w:tcPr>
            <w:tcW w:w="4675" w:type="dxa"/>
          </w:tcPr>
          <w:p w14:paraId="0BAFE3B2" w14:textId="6022F46D" w:rsidR="007929F9" w:rsidRDefault="007929F9" w:rsidP="00CA1A08">
            <w:pPr>
              <w:pStyle w:val="Texto"/>
              <w:spacing w:after="78"/>
              <w:ind w:firstLine="0"/>
              <w:rPr>
                <w:rFonts w:ascii="Verdana" w:hAnsi="Verdana"/>
                <w:sz w:val="16"/>
                <w:szCs w:val="16"/>
              </w:rPr>
            </w:pPr>
            <w:r w:rsidRPr="00316811">
              <w:rPr>
                <w:rFonts w:ascii="Verdana" w:hAnsi="Verdana"/>
                <w:sz w:val="16"/>
                <w:szCs w:val="16"/>
              </w:rPr>
              <w:t>La fecha de fabricación (construcción) del recipiente interior de plástico también se podrá indicar en el recipiente interior junto al resto de las marcas. En tal caso, podrá no incluirse la fecha en el resto de las marcas. El siguiente es un ejemplo de un método de marcado apropiado:</w:t>
            </w:r>
          </w:p>
        </w:tc>
        <w:tc>
          <w:tcPr>
            <w:tcW w:w="4675" w:type="dxa"/>
          </w:tcPr>
          <w:p w14:paraId="75BED3FD" w14:textId="2510ACF3" w:rsidR="007929F9" w:rsidRPr="007C2ACE" w:rsidRDefault="007929F9" w:rsidP="00CA1A08">
            <w:pPr>
              <w:pStyle w:val="Texto"/>
              <w:spacing w:after="78"/>
              <w:ind w:firstLine="0"/>
              <w:rPr>
                <w:rFonts w:ascii="Verdana" w:hAnsi="Verdana"/>
                <w:sz w:val="16"/>
                <w:szCs w:val="16"/>
                <w:lang w:val="en-US"/>
              </w:rPr>
            </w:pPr>
            <w:r w:rsidRPr="007C2ACE">
              <w:rPr>
                <w:rFonts w:ascii="Verdana" w:hAnsi="Verdana"/>
                <w:sz w:val="16"/>
                <w:szCs w:val="16"/>
                <w:lang w:val="en-US"/>
              </w:rPr>
              <w:t xml:space="preserve">The date of manufacture (construction) of the plastic inner container may also be indicated on the inner container together with the other markings. In such a case, the date may not be included in the rest of the </w:t>
            </w:r>
            <w:r w:rsidR="00782EE6" w:rsidRPr="007C2ACE">
              <w:rPr>
                <w:rFonts w:ascii="Verdana" w:hAnsi="Verdana"/>
                <w:sz w:val="16"/>
                <w:szCs w:val="16"/>
                <w:lang w:val="en-US"/>
              </w:rPr>
              <w:t>markings</w:t>
            </w:r>
            <w:r w:rsidRPr="007C2ACE">
              <w:rPr>
                <w:rFonts w:ascii="Verdana" w:hAnsi="Verdana"/>
                <w:sz w:val="16"/>
                <w:szCs w:val="16"/>
                <w:lang w:val="en-US"/>
              </w:rPr>
              <w:t>. The following is an example of a proper markup method:</w:t>
            </w:r>
          </w:p>
        </w:tc>
      </w:tr>
    </w:tbl>
    <w:p w14:paraId="5A48A66B" w14:textId="77777777" w:rsidR="00316811" w:rsidRPr="007929F9" w:rsidRDefault="00316811" w:rsidP="00314CB4">
      <w:pPr>
        <w:pStyle w:val="Texto"/>
        <w:spacing w:after="78"/>
        <w:rPr>
          <w:rFonts w:ascii="Verdana" w:hAnsi="Verdana"/>
          <w:sz w:val="16"/>
          <w:szCs w:val="16"/>
          <w:lang w:val="en-US"/>
        </w:rPr>
      </w:pPr>
    </w:p>
    <w:p w14:paraId="79148BC3" w14:textId="441C673B" w:rsidR="00B051A1" w:rsidRPr="00316811" w:rsidRDefault="00356B78" w:rsidP="00314CB4">
      <w:pPr>
        <w:pStyle w:val="texto0"/>
        <w:spacing w:after="78"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35DA19BB" wp14:editId="220F682E">
            <wp:extent cx="1047750" cy="866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inline>
        </w:drawing>
      </w:r>
    </w:p>
    <w:p w14:paraId="3C3C0B93" w14:textId="77777777" w:rsidR="00316811" w:rsidRDefault="00316811" w:rsidP="00314CB4">
      <w:pPr>
        <w:pStyle w:val="Texto"/>
        <w:spacing w:after="78"/>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74FF" w:rsidRPr="00375158" w14:paraId="1EFD71B5" w14:textId="1C648B5D" w:rsidTr="00CA1A08">
        <w:tc>
          <w:tcPr>
            <w:tcW w:w="4675" w:type="dxa"/>
          </w:tcPr>
          <w:p w14:paraId="7D61761F"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NOTA 1:</w:t>
            </w:r>
            <w:r w:rsidRPr="00316811">
              <w:rPr>
                <w:rFonts w:ascii="Verdana" w:hAnsi="Verdana"/>
                <w:sz w:val="16"/>
                <w:szCs w:val="16"/>
              </w:rPr>
              <w:t xml:space="preserve"> Cualquier otro método que presente la información mínima requerida de forma duradera, visible y legible será también aceptable.</w:t>
            </w:r>
          </w:p>
        </w:tc>
        <w:tc>
          <w:tcPr>
            <w:tcW w:w="4675" w:type="dxa"/>
          </w:tcPr>
          <w:p w14:paraId="5843336B" w14:textId="00FA06AF"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NOTE 1: </w:t>
            </w:r>
            <w:r w:rsidRPr="00CA1A08">
              <w:rPr>
                <w:rFonts w:ascii="Verdana" w:hAnsi="Verdana"/>
                <w:sz w:val="16"/>
                <w:szCs w:val="16"/>
                <w:lang w:val="en-US"/>
              </w:rPr>
              <w:t xml:space="preserve">Any other method that presents the minimum required information in a durable, </w:t>
            </w:r>
            <w:r w:rsidR="00CA1A08" w:rsidRPr="00CA1A08">
              <w:rPr>
                <w:rFonts w:ascii="Verdana" w:hAnsi="Verdana"/>
                <w:sz w:val="16"/>
                <w:szCs w:val="16"/>
                <w:lang w:val="en-US"/>
              </w:rPr>
              <w:t>visible,</w:t>
            </w:r>
            <w:r w:rsidRPr="00CA1A08">
              <w:rPr>
                <w:rFonts w:ascii="Verdana" w:hAnsi="Verdana"/>
                <w:sz w:val="16"/>
                <w:szCs w:val="16"/>
                <w:lang w:val="en-US"/>
              </w:rPr>
              <w:t xml:space="preserve"> and legible way will also be acceptable.</w:t>
            </w:r>
          </w:p>
        </w:tc>
      </w:tr>
      <w:tr w:rsidR="009774FF" w:rsidRPr="00375158" w14:paraId="268E57F7" w14:textId="56BDFD57" w:rsidTr="00CA1A08">
        <w:tc>
          <w:tcPr>
            <w:tcW w:w="4675" w:type="dxa"/>
          </w:tcPr>
          <w:p w14:paraId="7BFFFCB3"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NOTA 2:</w:t>
            </w:r>
            <w:r w:rsidRPr="00316811">
              <w:rPr>
                <w:rFonts w:ascii="Verdana" w:hAnsi="Verdana"/>
                <w:sz w:val="16"/>
                <w:szCs w:val="16"/>
              </w:rPr>
              <w:t xml:space="preserve"> La fecha de fabricación (construcción) del recipiente interior podrá ser diferente de la fecha marcada de fabricación (véase 6.2.1) (6.5.2.1), reparación (véase 6.4.5.3) (6.5.4.5.3) o reconstrucción (véase 6.2.4 (6.5.2.4) del RIG compuesto.</w:t>
            </w:r>
          </w:p>
        </w:tc>
        <w:tc>
          <w:tcPr>
            <w:tcW w:w="4675" w:type="dxa"/>
          </w:tcPr>
          <w:p w14:paraId="51ACE3E5" w14:textId="46AF9CEB"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NOTE 2: </w:t>
            </w:r>
            <w:r w:rsidRPr="00CA1A08">
              <w:rPr>
                <w:rFonts w:ascii="Verdana" w:hAnsi="Verdana"/>
                <w:sz w:val="16"/>
                <w:szCs w:val="16"/>
                <w:lang w:val="en-US"/>
              </w:rPr>
              <w:t xml:space="preserve">The date of manufacture (construction) of the inner receptacle may be different from the marked date of manufacture (see 6.2.1) (6.5.2.1), repair (see 6.4.5.3) (6.5.4.5.3) or rebuild (see 6.2.4 (6.5.2.4) of the composite </w:t>
            </w:r>
            <w:r w:rsidR="00CA1A08">
              <w:rPr>
                <w:rFonts w:ascii="Verdana" w:hAnsi="Verdana"/>
                <w:sz w:val="16"/>
                <w:szCs w:val="16"/>
                <w:lang w:val="en-US"/>
              </w:rPr>
              <w:t>IBC</w:t>
            </w:r>
            <w:r w:rsidRPr="00CA1A08">
              <w:rPr>
                <w:rFonts w:ascii="Verdana" w:hAnsi="Verdana"/>
                <w:sz w:val="16"/>
                <w:szCs w:val="16"/>
                <w:lang w:val="en-US"/>
              </w:rPr>
              <w:t>.</w:t>
            </w:r>
          </w:p>
        </w:tc>
      </w:tr>
      <w:tr w:rsidR="009774FF" w:rsidRPr="00375158" w14:paraId="2348818C" w14:textId="508A5971" w:rsidTr="00CA1A08">
        <w:tc>
          <w:tcPr>
            <w:tcW w:w="4675" w:type="dxa"/>
          </w:tcPr>
          <w:p w14:paraId="3DD158CD"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6.2.2.5</w:t>
            </w:r>
            <w:r w:rsidRPr="00316811">
              <w:rPr>
                <w:rFonts w:ascii="Verdana" w:hAnsi="Verdana"/>
                <w:sz w:val="16"/>
                <w:szCs w:val="16"/>
              </w:rPr>
              <w:t xml:space="preserve"> (6.5.2.2.5) Cuando un RIG compuesto esté diseñado de forma que la envoltura exterior sea desmontable para su transporte cuando esté vacío (por ejemplo, para el retorno del RIG a su expedidor original o para su reutilización por éste), cada uno de los elementos desmontables, cuando esté desmontado, deberá llevar una marca que indique el mes y el año de </w:t>
            </w:r>
            <w:r w:rsidRPr="00316811">
              <w:rPr>
                <w:rFonts w:ascii="Verdana" w:hAnsi="Verdana"/>
                <w:sz w:val="16"/>
                <w:szCs w:val="16"/>
              </w:rPr>
              <w:lastRenderedPageBreak/>
              <w:t>fabricación y el número o símbolo del fabricante, o cualquier otra identificación del RIG prescrita por la autoridad competente (véase 6.2.1.1 f) (6.5.2.1.1 f)).</w:t>
            </w:r>
          </w:p>
        </w:tc>
        <w:tc>
          <w:tcPr>
            <w:tcW w:w="4675" w:type="dxa"/>
          </w:tcPr>
          <w:p w14:paraId="66962801" w14:textId="52168DD2"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lastRenderedPageBreak/>
              <w:t xml:space="preserve">6.2.2.5 </w:t>
            </w:r>
            <w:r w:rsidRPr="00CA1A08">
              <w:rPr>
                <w:rFonts w:ascii="Verdana" w:hAnsi="Verdana"/>
                <w:sz w:val="16"/>
                <w:szCs w:val="16"/>
                <w:lang w:val="en-US"/>
              </w:rPr>
              <w:t xml:space="preserve">(6.5.2.2.5) When a composite IBC is designed such that the outer casing is removable for transport when empty (for example, for return of the IBC to </w:t>
            </w:r>
            <w:r w:rsidR="00CA1A08">
              <w:rPr>
                <w:rFonts w:ascii="Verdana" w:hAnsi="Verdana"/>
                <w:sz w:val="16"/>
                <w:szCs w:val="16"/>
                <w:lang w:val="en-US"/>
              </w:rPr>
              <w:t>its original shipper or for its</w:t>
            </w:r>
            <w:r w:rsidRPr="00CA1A08">
              <w:rPr>
                <w:rFonts w:ascii="Verdana" w:hAnsi="Verdana"/>
                <w:sz w:val="16"/>
                <w:szCs w:val="16"/>
                <w:lang w:val="en-US"/>
              </w:rPr>
              <w:t xml:space="preserve"> reuse by </w:t>
            </w:r>
            <w:r w:rsidR="00CA1A08">
              <w:rPr>
                <w:rFonts w:ascii="Verdana" w:hAnsi="Verdana"/>
                <w:sz w:val="16"/>
                <w:szCs w:val="16"/>
                <w:lang w:val="en-US"/>
              </w:rPr>
              <w:t>the latter</w:t>
            </w:r>
            <w:r w:rsidRPr="00CA1A08">
              <w:rPr>
                <w:rFonts w:ascii="Verdana" w:hAnsi="Verdana"/>
                <w:sz w:val="16"/>
                <w:szCs w:val="16"/>
                <w:lang w:val="en-US"/>
              </w:rPr>
              <w:t>)</w:t>
            </w:r>
            <w:r w:rsidR="00697491" w:rsidRPr="00CA1A08">
              <w:rPr>
                <w:rFonts w:ascii="Verdana" w:hAnsi="Verdana"/>
                <w:sz w:val="16"/>
                <w:szCs w:val="16"/>
                <w:lang w:val="en-US"/>
              </w:rPr>
              <w:t>,</w:t>
            </w:r>
            <w:r w:rsidRPr="00CA1A08">
              <w:rPr>
                <w:rFonts w:ascii="Verdana" w:hAnsi="Verdana"/>
                <w:sz w:val="16"/>
                <w:szCs w:val="16"/>
                <w:lang w:val="en-US"/>
              </w:rPr>
              <w:t xml:space="preserve"> each </w:t>
            </w:r>
            <w:r w:rsidR="00CA1A08">
              <w:rPr>
                <w:rFonts w:ascii="Verdana" w:hAnsi="Verdana"/>
                <w:sz w:val="16"/>
                <w:szCs w:val="16"/>
                <w:lang w:val="en-US"/>
              </w:rPr>
              <w:t xml:space="preserve">one of the </w:t>
            </w:r>
            <w:r w:rsidRPr="00CA1A08">
              <w:rPr>
                <w:rFonts w:ascii="Verdana" w:hAnsi="Verdana"/>
                <w:sz w:val="16"/>
                <w:szCs w:val="16"/>
                <w:lang w:val="en-US"/>
              </w:rPr>
              <w:t>detachable element</w:t>
            </w:r>
            <w:r w:rsidR="00CA1A08">
              <w:rPr>
                <w:rFonts w:ascii="Verdana" w:hAnsi="Verdana"/>
                <w:sz w:val="16"/>
                <w:szCs w:val="16"/>
                <w:lang w:val="en-US"/>
              </w:rPr>
              <w:t>s</w:t>
            </w:r>
            <w:r w:rsidRPr="00CA1A08">
              <w:rPr>
                <w:rFonts w:ascii="Verdana" w:hAnsi="Verdana"/>
                <w:sz w:val="16"/>
                <w:szCs w:val="16"/>
                <w:lang w:val="en-US"/>
              </w:rPr>
              <w:t xml:space="preserve">, when disassembled, shall bear a </w:t>
            </w:r>
            <w:r w:rsidR="00782EE6" w:rsidRPr="00CA1A08">
              <w:rPr>
                <w:rFonts w:ascii="Verdana" w:hAnsi="Verdana"/>
                <w:sz w:val="16"/>
                <w:szCs w:val="16"/>
                <w:lang w:val="en-US"/>
              </w:rPr>
              <w:t>marks</w:t>
            </w:r>
            <w:r w:rsidRPr="00CA1A08">
              <w:rPr>
                <w:rFonts w:ascii="Verdana" w:hAnsi="Verdana"/>
                <w:sz w:val="16"/>
                <w:szCs w:val="16"/>
                <w:lang w:val="en-US"/>
              </w:rPr>
              <w:t xml:space="preserve"> indicating the month and year of manufacture and the manufacturer's number or </w:t>
            </w:r>
            <w:r w:rsidRPr="00CA1A08">
              <w:rPr>
                <w:rFonts w:ascii="Verdana" w:hAnsi="Verdana"/>
                <w:sz w:val="16"/>
                <w:szCs w:val="16"/>
                <w:lang w:val="en-US"/>
              </w:rPr>
              <w:lastRenderedPageBreak/>
              <w:t xml:space="preserve">symbol, or any other identification of the IBC prescribed by the authority </w:t>
            </w:r>
            <w:r w:rsidR="00CA1A08">
              <w:rPr>
                <w:rFonts w:ascii="Verdana" w:hAnsi="Verdana"/>
                <w:sz w:val="16"/>
                <w:szCs w:val="16"/>
                <w:lang w:val="en-US"/>
              </w:rPr>
              <w:t>that has</w:t>
            </w:r>
            <w:r w:rsidRPr="00CA1A08">
              <w:rPr>
                <w:rFonts w:ascii="Verdana" w:hAnsi="Verdana"/>
                <w:sz w:val="16"/>
                <w:szCs w:val="16"/>
                <w:lang w:val="en-US"/>
              </w:rPr>
              <w:t xml:space="preserve"> jurisdiction (see 6.2.1.1 f</w:t>
            </w:r>
            <w:r w:rsidR="00C73068" w:rsidRPr="00CA1A08">
              <w:rPr>
                <w:rFonts w:ascii="Verdana" w:hAnsi="Verdana"/>
                <w:sz w:val="16"/>
                <w:szCs w:val="16"/>
                <w:lang w:val="en-US"/>
              </w:rPr>
              <w:t>)</w:t>
            </w:r>
            <w:r w:rsidRPr="00CA1A08">
              <w:rPr>
                <w:rFonts w:ascii="Verdana" w:hAnsi="Verdana"/>
                <w:sz w:val="16"/>
                <w:szCs w:val="16"/>
                <w:lang w:val="en-US"/>
              </w:rPr>
              <w:t xml:space="preserve"> (6.5.2.1.1f)).</w:t>
            </w:r>
          </w:p>
        </w:tc>
      </w:tr>
      <w:tr w:rsidR="009774FF" w:rsidRPr="004A2583" w14:paraId="7367D07A" w14:textId="2EA03C6E" w:rsidTr="00CA1A08">
        <w:tc>
          <w:tcPr>
            <w:tcW w:w="4675" w:type="dxa"/>
          </w:tcPr>
          <w:p w14:paraId="2F9E9FDE"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lastRenderedPageBreak/>
              <w:t>6.2.3</w:t>
            </w:r>
            <w:r w:rsidRPr="00316811">
              <w:rPr>
                <w:rFonts w:ascii="Verdana" w:hAnsi="Verdana"/>
                <w:sz w:val="16"/>
                <w:szCs w:val="16"/>
              </w:rPr>
              <w:t xml:space="preserve"> (6.5.2.3) Conformidad con el modelo tipo: Las marcas indican que los RIG corresponden a un modelo tipo que ha superado los ensayos, y que satisface las prescripciones mencionadas en el certificado.</w:t>
            </w:r>
          </w:p>
        </w:tc>
        <w:tc>
          <w:tcPr>
            <w:tcW w:w="4675" w:type="dxa"/>
          </w:tcPr>
          <w:p w14:paraId="543B04A7" w14:textId="45318648"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6.2.3 </w:t>
            </w:r>
            <w:r w:rsidRPr="00CA1A08">
              <w:rPr>
                <w:rFonts w:ascii="Verdana" w:hAnsi="Verdana"/>
                <w:sz w:val="16"/>
                <w:szCs w:val="16"/>
                <w:lang w:val="en-US"/>
              </w:rPr>
              <w:t xml:space="preserve">(6.5.2.3) Conformity with the type model: The </w:t>
            </w:r>
            <w:r w:rsidR="00782EE6" w:rsidRPr="00CA1A08">
              <w:rPr>
                <w:rFonts w:ascii="Verdana" w:hAnsi="Verdana"/>
                <w:sz w:val="16"/>
                <w:szCs w:val="16"/>
                <w:lang w:val="en-US"/>
              </w:rPr>
              <w:t>markings</w:t>
            </w:r>
            <w:r w:rsidRPr="00CA1A08">
              <w:rPr>
                <w:rFonts w:ascii="Verdana" w:hAnsi="Verdana"/>
                <w:sz w:val="16"/>
                <w:szCs w:val="16"/>
                <w:lang w:val="en-US"/>
              </w:rPr>
              <w:t xml:space="preserve"> indicate that the IBCs correspond to a type model that has passed the tests, and that it satisfies the requirements mentioned in the certificate.</w:t>
            </w:r>
          </w:p>
        </w:tc>
      </w:tr>
      <w:tr w:rsidR="009774FF" w:rsidRPr="00375158" w14:paraId="08B0FBEB" w14:textId="22BE2DBB" w:rsidTr="00CA1A08">
        <w:tc>
          <w:tcPr>
            <w:tcW w:w="4675" w:type="dxa"/>
          </w:tcPr>
          <w:p w14:paraId="70B5C770"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6.2.4</w:t>
            </w:r>
            <w:r w:rsidRPr="00316811">
              <w:rPr>
                <w:rFonts w:ascii="Verdana" w:hAnsi="Verdana"/>
                <w:sz w:val="16"/>
                <w:szCs w:val="16"/>
              </w:rPr>
              <w:t xml:space="preserve"> (6.5.2.4) Marcado de los RIG compuestos reconstruidos (31HZ1).</w:t>
            </w:r>
          </w:p>
        </w:tc>
        <w:tc>
          <w:tcPr>
            <w:tcW w:w="4675" w:type="dxa"/>
          </w:tcPr>
          <w:p w14:paraId="74ED1F85" w14:textId="2A266381"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6.2.4 </w:t>
            </w:r>
            <w:r w:rsidRPr="00CA1A08">
              <w:rPr>
                <w:rFonts w:ascii="Verdana" w:hAnsi="Verdana"/>
                <w:sz w:val="16"/>
                <w:szCs w:val="16"/>
                <w:lang w:val="en-US"/>
              </w:rPr>
              <w:t>(6.5.2.4) Marking of reconstructed composite IBCs (31HZ1).</w:t>
            </w:r>
          </w:p>
        </w:tc>
      </w:tr>
      <w:tr w:rsidR="009774FF" w:rsidRPr="00375158" w14:paraId="57A701BF" w14:textId="2EE95302" w:rsidTr="00CA1A08">
        <w:tc>
          <w:tcPr>
            <w:tcW w:w="4675" w:type="dxa"/>
          </w:tcPr>
          <w:p w14:paraId="08BD0CF6"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sz w:val="16"/>
                <w:szCs w:val="16"/>
              </w:rPr>
              <w:t>En el caso de los RIG reconstruidos, se retirarán del RIG original, o se harán permanentemente ilegibles, las marcas indicadas en 6.2.1.1 y 6.2.2 (6.5.2.1.1 y 6.5.2.2), y se aplicarán marcas nuevas de conformidad con la presente NOM.</w:t>
            </w:r>
          </w:p>
        </w:tc>
        <w:tc>
          <w:tcPr>
            <w:tcW w:w="4675" w:type="dxa"/>
          </w:tcPr>
          <w:p w14:paraId="482238E3" w14:textId="79317912" w:rsidR="009774FF" w:rsidRPr="00CA1A08" w:rsidRDefault="009774FF" w:rsidP="009774FF">
            <w:pPr>
              <w:pStyle w:val="Texto"/>
              <w:spacing w:after="78"/>
              <w:ind w:firstLine="0"/>
              <w:rPr>
                <w:rFonts w:ascii="Verdana" w:hAnsi="Verdana"/>
                <w:sz w:val="16"/>
                <w:szCs w:val="16"/>
                <w:lang w:val="en-US"/>
              </w:rPr>
            </w:pPr>
            <w:r w:rsidRPr="00CA1A08">
              <w:rPr>
                <w:rFonts w:ascii="Verdana" w:hAnsi="Verdana"/>
                <w:sz w:val="16"/>
                <w:szCs w:val="16"/>
                <w:lang w:val="en-US"/>
              </w:rPr>
              <w:t xml:space="preserve">In the case of rebuilt IBCs, the markings in 6.2.1.1 and 6.2.2 (6.5.2.1.1 and 6.5.2.2) shall be removed from the </w:t>
            </w:r>
            <w:r w:rsidR="00CA1A08">
              <w:rPr>
                <w:rFonts w:ascii="Verdana" w:hAnsi="Verdana"/>
                <w:sz w:val="16"/>
                <w:szCs w:val="16"/>
                <w:lang w:val="en-US"/>
              </w:rPr>
              <w:t>original</w:t>
            </w:r>
            <w:r w:rsidRPr="00CA1A08">
              <w:rPr>
                <w:rFonts w:ascii="Verdana" w:hAnsi="Verdana"/>
                <w:sz w:val="16"/>
                <w:szCs w:val="16"/>
                <w:lang w:val="en-US"/>
              </w:rPr>
              <w:t xml:space="preserve"> IBC, or made permanently illegible, and new markings shall be applied according</w:t>
            </w:r>
            <w:r w:rsidR="00CA1A08">
              <w:rPr>
                <w:rFonts w:ascii="Verdana" w:hAnsi="Verdana"/>
                <w:sz w:val="16"/>
                <w:szCs w:val="16"/>
                <w:lang w:val="en-US"/>
              </w:rPr>
              <w:t xml:space="preserve"> to</w:t>
            </w:r>
            <w:r w:rsidRPr="00CA1A08">
              <w:rPr>
                <w:rFonts w:ascii="Verdana" w:hAnsi="Verdana"/>
                <w:sz w:val="16"/>
                <w:szCs w:val="16"/>
                <w:lang w:val="en-US"/>
              </w:rPr>
              <w:t xml:space="preserve"> this NOM.</w:t>
            </w:r>
          </w:p>
        </w:tc>
      </w:tr>
      <w:tr w:rsidR="009774FF" w:rsidRPr="00316811" w14:paraId="00A561F7" w14:textId="37AE8F78" w:rsidTr="00CA1A08">
        <w:tc>
          <w:tcPr>
            <w:tcW w:w="4675" w:type="dxa"/>
          </w:tcPr>
          <w:p w14:paraId="3CFAE80F"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w:t>
            </w:r>
            <w:r w:rsidRPr="00316811">
              <w:rPr>
                <w:rFonts w:ascii="Verdana" w:hAnsi="Verdana"/>
                <w:sz w:val="16"/>
                <w:szCs w:val="16"/>
              </w:rPr>
              <w:t xml:space="preserve"> (6.5.3) Especificaciones relativas a la construcción.</w:t>
            </w:r>
          </w:p>
        </w:tc>
        <w:tc>
          <w:tcPr>
            <w:tcW w:w="4675" w:type="dxa"/>
          </w:tcPr>
          <w:p w14:paraId="3EC2C73C" w14:textId="06BF54E6"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 </w:t>
            </w:r>
            <w:r w:rsidRPr="00CA1A08">
              <w:rPr>
                <w:rFonts w:ascii="Verdana" w:hAnsi="Verdana"/>
                <w:sz w:val="16"/>
                <w:szCs w:val="16"/>
                <w:lang w:val="en-US"/>
              </w:rPr>
              <w:t>(6.5.3) Specifications related to construction.</w:t>
            </w:r>
          </w:p>
        </w:tc>
      </w:tr>
      <w:tr w:rsidR="009774FF" w:rsidRPr="00316811" w14:paraId="59314AFE" w14:textId="6F49DA85" w:rsidTr="00CA1A08">
        <w:tc>
          <w:tcPr>
            <w:tcW w:w="4675" w:type="dxa"/>
          </w:tcPr>
          <w:p w14:paraId="63AC0464"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w:t>
            </w:r>
            <w:r w:rsidRPr="00316811">
              <w:rPr>
                <w:rFonts w:ascii="Verdana" w:hAnsi="Verdana"/>
                <w:sz w:val="16"/>
                <w:szCs w:val="16"/>
              </w:rPr>
              <w:t xml:space="preserve"> (6.5.3.1) Especificaciones generales.</w:t>
            </w:r>
          </w:p>
        </w:tc>
        <w:tc>
          <w:tcPr>
            <w:tcW w:w="4675" w:type="dxa"/>
          </w:tcPr>
          <w:p w14:paraId="7F512469" w14:textId="7528A031"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 </w:t>
            </w:r>
            <w:r w:rsidRPr="00CA1A08">
              <w:rPr>
                <w:rFonts w:ascii="Verdana" w:hAnsi="Verdana"/>
                <w:sz w:val="16"/>
                <w:szCs w:val="16"/>
                <w:lang w:val="en-US"/>
              </w:rPr>
              <w:t>(6.5.3.1) General Specifications.</w:t>
            </w:r>
          </w:p>
        </w:tc>
      </w:tr>
      <w:tr w:rsidR="009774FF" w:rsidRPr="00375158" w14:paraId="2D1CE0A6" w14:textId="57935A80" w:rsidTr="00CA1A08">
        <w:tc>
          <w:tcPr>
            <w:tcW w:w="4675" w:type="dxa"/>
          </w:tcPr>
          <w:p w14:paraId="5316CF55"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6.3.1.1</w:t>
            </w:r>
            <w:r w:rsidRPr="00316811">
              <w:rPr>
                <w:rFonts w:ascii="Verdana" w:hAnsi="Verdana"/>
                <w:sz w:val="16"/>
                <w:szCs w:val="16"/>
              </w:rPr>
              <w:t xml:space="preserve"> (6.5.3.1.1) Los RIG serán resistentes al deterioro que pueda causar el medio ambiente, o estar eficazmente protegidos de éste.</w:t>
            </w:r>
          </w:p>
        </w:tc>
        <w:tc>
          <w:tcPr>
            <w:tcW w:w="4675" w:type="dxa"/>
          </w:tcPr>
          <w:p w14:paraId="4B03D7B6" w14:textId="39257964"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6.3.1.1 </w:t>
            </w:r>
            <w:r w:rsidRPr="00CA1A08">
              <w:rPr>
                <w:rFonts w:ascii="Verdana" w:hAnsi="Verdana"/>
                <w:sz w:val="16"/>
                <w:szCs w:val="16"/>
                <w:lang w:val="en-US"/>
              </w:rPr>
              <w:t xml:space="preserve">(6.5.3.1.1) IBCs shall be resistant to deterioration caused by the </w:t>
            </w:r>
            <w:r w:rsidR="00CA1A08" w:rsidRPr="00CA1A08">
              <w:rPr>
                <w:rFonts w:ascii="Verdana" w:hAnsi="Verdana"/>
                <w:sz w:val="16"/>
                <w:szCs w:val="16"/>
                <w:lang w:val="en-US"/>
              </w:rPr>
              <w:t>environment or</w:t>
            </w:r>
            <w:r w:rsidRPr="00CA1A08">
              <w:rPr>
                <w:rFonts w:ascii="Verdana" w:hAnsi="Verdana"/>
                <w:sz w:val="16"/>
                <w:szCs w:val="16"/>
                <w:lang w:val="en-US"/>
              </w:rPr>
              <w:t xml:space="preserve"> be effectively protected from it.</w:t>
            </w:r>
          </w:p>
        </w:tc>
      </w:tr>
      <w:tr w:rsidR="009774FF" w:rsidRPr="00375158" w14:paraId="6ACE58E2" w14:textId="6D63A6DB" w:rsidTr="00CA1A08">
        <w:tc>
          <w:tcPr>
            <w:tcW w:w="4675" w:type="dxa"/>
          </w:tcPr>
          <w:p w14:paraId="47E301F1"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6.3.1.2</w:t>
            </w:r>
            <w:r w:rsidRPr="00316811">
              <w:rPr>
                <w:rFonts w:ascii="Verdana" w:hAnsi="Verdana"/>
                <w:sz w:val="16"/>
                <w:szCs w:val="16"/>
              </w:rPr>
              <w:t xml:space="preserve"> (6.5.3.1.2) Los RIG estarán construidos y cerrados de tal manera que no se pueda producir ninguna fuga o pérdida del contenido en las condiciones normales de transporte, especialmente por efecto de vibraciones o cambios de temperatura, humedad o presión.</w:t>
            </w:r>
          </w:p>
        </w:tc>
        <w:tc>
          <w:tcPr>
            <w:tcW w:w="4675" w:type="dxa"/>
          </w:tcPr>
          <w:p w14:paraId="2305193F" w14:textId="4100B388"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6.3.1.2 </w:t>
            </w:r>
            <w:r w:rsidRPr="00CA1A08">
              <w:rPr>
                <w:rFonts w:ascii="Verdana" w:hAnsi="Verdana"/>
                <w:sz w:val="16"/>
                <w:szCs w:val="16"/>
                <w:lang w:val="en-US"/>
              </w:rPr>
              <w:t xml:space="preserve">(6.5.3.1.2) The IBCs will be built and closed in such a way that no leakage or loss of content can occur under normal transport conditions, especially due to vibrations or changes in temperature, </w:t>
            </w:r>
            <w:r w:rsidR="00CA1A08" w:rsidRPr="00CA1A08">
              <w:rPr>
                <w:rFonts w:ascii="Verdana" w:hAnsi="Verdana"/>
                <w:sz w:val="16"/>
                <w:szCs w:val="16"/>
                <w:lang w:val="en-US"/>
              </w:rPr>
              <w:t>humidity,</w:t>
            </w:r>
            <w:r w:rsidRPr="00CA1A08">
              <w:rPr>
                <w:rFonts w:ascii="Verdana" w:hAnsi="Verdana"/>
                <w:sz w:val="16"/>
                <w:szCs w:val="16"/>
                <w:lang w:val="en-US"/>
              </w:rPr>
              <w:t xml:space="preserve"> or </w:t>
            </w:r>
            <w:r w:rsidR="00CA1A08" w:rsidRPr="00CA1A08">
              <w:rPr>
                <w:rFonts w:ascii="Verdana" w:hAnsi="Verdana"/>
                <w:sz w:val="16"/>
                <w:szCs w:val="16"/>
                <w:lang w:val="en-US"/>
              </w:rPr>
              <w:t>pressure.</w:t>
            </w:r>
          </w:p>
        </w:tc>
      </w:tr>
      <w:tr w:rsidR="009774FF" w:rsidRPr="00375158" w14:paraId="493F74FB" w14:textId="38E0F0C5" w:rsidTr="00CA1A08">
        <w:tc>
          <w:tcPr>
            <w:tcW w:w="4675" w:type="dxa"/>
          </w:tcPr>
          <w:p w14:paraId="0934CA3E"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6.3.1.3</w:t>
            </w:r>
            <w:r w:rsidRPr="00316811">
              <w:rPr>
                <w:rFonts w:ascii="Verdana" w:hAnsi="Verdana"/>
                <w:sz w:val="16"/>
                <w:szCs w:val="16"/>
              </w:rPr>
              <w:t xml:space="preserve"> (6.5.3.1.3) Los RIG y sus cierres se fabricarán (construirán) con materiales que sean compatibles con el contenido, o de materiales protegidos interiormente, de modo que no puedan:</w:t>
            </w:r>
          </w:p>
        </w:tc>
        <w:tc>
          <w:tcPr>
            <w:tcW w:w="4675" w:type="dxa"/>
          </w:tcPr>
          <w:p w14:paraId="288180CC" w14:textId="7F48DE9B"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6.3.1.3 </w:t>
            </w:r>
            <w:r w:rsidRPr="00CA1A08">
              <w:rPr>
                <w:rFonts w:ascii="Verdana" w:hAnsi="Verdana"/>
                <w:sz w:val="16"/>
                <w:szCs w:val="16"/>
                <w:lang w:val="en-US"/>
              </w:rPr>
              <w:t>(6.5.3.1.3) IBCs and their closures shall be made (constructed) of materials that are compatible with the contents, or of internally protected materials, so that they cannot:</w:t>
            </w:r>
          </w:p>
        </w:tc>
      </w:tr>
      <w:tr w:rsidR="009774FF" w:rsidRPr="00375158" w14:paraId="5F7ABE42" w14:textId="68553117" w:rsidTr="00CA1A08">
        <w:tc>
          <w:tcPr>
            <w:tcW w:w="4675" w:type="dxa"/>
          </w:tcPr>
          <w:p w14:paraId="22778D76" w14:textId="77777777" w:rsidR="009774FF" w:rsidRPr="00316811" w:rsidRDefault="009774FF" w:rsidP="009774FF">
            <w:pPr>
              <w:pStyle w:val="ROMANOS"/>
              <w:spacing w:after="78"/>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Afectar el contenido hasta el punto de que su utilización resulte peligrosa; y</w:t>
            </w:r>
          </w:p>
        </w:tc>
        <w:tc>
          <w:tcPr>
            <w:tcW w:w="4675" w:type="dxa"/>
          </w:tcPr>
          <w:p w14:paraId="27492DA7" w14:textId="4C74D5E0" w:rsidR="009774FF" w:rsidRPr="00CA1A08" w:rsidRDefault="009774FF" w:rsidP="009774FF">
            <w:pPr>
              <w:pStyle w:val="ROMANOS"/>
              <w:spacing w:after="78"/>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t xml:space="preserve">Affect the content to the point that its use </w:t>
            </w:r>
            <w:r w:rsidR="00CA1A08">
              <w:rPr>
                <w:rFonts w:ascii="Verdana" w:hAnsi="Verdana"/>
                <w:sz w:val="16"/>
                <w:szCs w:val="16"/>
                <w:lang w:val="en-US"/>
              </w:rPr>
              <w:t>becomes</w:t>
            </w:r>
            <w:r w:rsidRPr="00CA1A08">
              <w:rPr>
                <w:rFonts w:ascii="Verdana" w:hAnsi="Verdana"/>
                <w:sz w:val="16"/>
                <w:szCs w:val="16"/>
                <w:lang w:val="en-US"/>
              </w:rPr>
              <w:t xml:space="preserve"> dangerous; and</w:t>
            </w:r>
          </w:p>
        </w:tc>
      </w:tr>
      <w:tr w:rsidR="009774FF" w:rsidRPr="00375158" w14:paraId="2C9D3E05" w14:textId="56E150EE" w:rsidTr="00CA1A08">
        <w:tc>
          <w:tcPr>
            <w:tcW w:w="4675" w:type="dxa"/>
          </w:tcPr>
          <w:p w14:paraId="02E1D461" w14:textId="77777777" w:rsidR="009774FF" w:rsidRPr="00316811" w:rsidRDefault="009774FF" w:rsidP="009774FF">
            <w:pPr>
              <w:pStyle w:val="ROMANOS"/>
              <w:spacing w:after="78"/>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Provocar una reacción o descomposición del contenido o, debido al contacto del contenido con el recipiente, formar compuestos perjudiciales o peligrosos con el RIG.</w:t>
            </w:r>
          </w:p>
        </w:tc>
        <w:tc>
          <w:tcPr>
            <w:tcW w:w="4675" w:type="dxa"/>
          </w:tcPr>
          <w:p w14:paraId="1CEAAA42" w14:textId="34E82003" w:rsidR="009774FF" w:rsidRPr="00CA1A08" w:rsidRDefault="009774FF" w:rsidP="009774FF">
            <w:pPr>
              <w:pStyle w:val="ROMANOS"/>
              <w:spacing w:after="78"/>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b/>
                <w:sz w:val="16"/>
                <w:szCs w:val="16"/>
                <w:lang w:val="en-US"/>
              </w:rPr>
              <w:tab/>
            </w:r>
            <w:r w:rsidRPr="00CA1A08">
              <w:rPr>
                <w:rFonts w:ascii="Verdana" w:hAnsi="Verdana"/>
                <w:sz w:val="16"/>
                <w:szCs w:val="16"/>
                <w:lang w:val="en-US"/>
              </w:rPr>
              <w:t>Cause a reaction or decomposition of the content or, due to contact of the content with the container, form harmful or dangerous compounds with the IBC.</w:t>
            </w:r>
          </w:p>
        </w:tc>
      </w:tr>
      <w:tr w:rsidR="009774FF" w:rsidRPr="00375158" w14:paraId="4FB5AA7F" w14:textId="486D14AA" w:rsidTr="00CA1A08">
        <w:tc>
          <w:tcPr>
            <w:tcW w:w="4675" w:type="dxa"/>
          </w:tcPr>
          <w:p w14:paraId="276102D0"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6.3.1.4</w:t>
            </w:r>
            <w:r w:rsidRPr="00316811">
              <w:rPr>
                <w:rFonts w:ascii="Verdana" w:hAnsi="Verdana"/>
                <w:sz w:val="16"/>
                <w:szCs w:val="16"/>
              </w:rPr>
              <w:t xml:space="preserve"> (6.5.3.1.4) En el supuesto de que se utilicen juntas (empaques) obturadoras, éstas se fabricarán (construirán) con materiales que no afecten las substancias que se transporten en el RIG.</w:t>
            </w:r>
          </w:p>
        </w:tc>
        <w:tc>
          <w:tcPr>
            <w:tcW w:w="4675" w:type="dxa"/>
          </w:tcPr>
          <w:p w14:paraId="1BBE9B6C" w14:textId="13BEC0EC"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6.3.1.4 </w:t>
            </w:r>
            <w:r w:rsidRPr="00CA1A08">
              <w:rPr>
                <w:rFonts w:ascii="Verdana" w:hAnsi="Verdana"/>
                <w:sz w:val="16"/>
                <w:szCs w:val="16"/>
                <w:lang w:val="en-US"/>
              </w:rPr>
              <w:t xml:space="preserve">(6.5.3.1.4) In the event that sealing </w:t>
            </w:r>
            <w:r w:rsidR="00A016FE" w:rsidRPr="00CA1A08">
              <w:rPr>
                <w:rFonts w:ascii="Verdana" w:hAnsi="Verdana"/>
                <w:sz w:val="16"/>
                <w:szCs w:val="16"/>
                <w:lang w:val="en-US"/>
              </w:rPr>
              <w:t>union</w:t>
            </w:r>
            <w:r w:rsidR="00CA1A08">
              <w:rPr>
                <w:rFonts w:ascii="Verdana" w:hAnsi="Verdana"/>
                <w:sz w:val="16"/>
                <w:szCs w:val="16"/>
                <w:lang w:val="en-US"/>
              </w:rPr>
              <w:t>s</w:t>
            </w:r>
            <w:r w:rsidR="00A016FE" w:rsidRPr="00CA1A08">
              <w:rPr>
                <w:rFonts w:ascii="Verdana" w:hAnsi="Verdana"/>
                <w:sz w:val="16"/>
                <w:szCs w:val="16"/>
                <w:lang w:val="en-US"/>
              </w:rPr>
              <w:t xml:space="preserve"> (gasket</w:t>
            </w:r>
            <w:r w:rsidR="00CA1A08">
              <w:rPr>
                <w:rFonts w:ascii="Verdana" w:hAnsi="Verdana"/>
                <w:sz w:val="16"/>
                <w:szCs w:val="16"/>
                <w:lang w:val="en-US"/>
              </w:rPr>
              <w:t>s</w:t>
            </w:r>
            <w:r w:rsidR="00A016FE" w:rsidRPr="00CA1A08">
              <w:rPr>
                <w:rFonts w:ascii="Verdana" w:hAnsi="Verdana"/>
                <w:sz w:val="16"/>
                <w:szCs w:val="16"/>
                <w:lang w:val="en-US"/>
              </w:rPr>
              <w:t>)</w:t>
            </w:r>
            <w:r w:rsidRPr="00CA1A08">
              <w:rPr>
                <w:rFonts w:ascii="Verdana" w:hAnsi="Verdana"/>
                <w:sz w:val="16"/>
                <w:szCs w:val="16"/>
                <w:lang w:val="en-US"/>
              </w:rPr>
              <w:t xml:space="preserve"> are used, they shall be manufactured (constructed) with materials that do not affect the substances transported in the IBC.</w:t>
            </w:r>
          </w:p>
        </w:tc>
      </w:tr>
      <w:tr w:rsidR="009774FF" w:rsidRPr="00375158" w14:paraId="3BF27840" w14:textId="0EA4B3EF" w:rsidTr="00CA1A08">
        <w:tc>
          <w:tcPr>
            <w:tcW w:w="4675" w:type="dxa"/>
          </w:tcPr>
          <w:p w14:paraId="075AA82D"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6.3.1.5</w:t>
            </w:r>
            <w:r w:rsidRPr="00316811">
              <w:rPr>
                <w:rFonts w:ascii="Verdana" w:hAnsi="Verdana"/>
                <w:sz w:val="16"/>
                <w:szCs w:val="16"/>
              </w:rPr>
              <w:t xml:space="preserve"> (6.5.3.1.5) Todos los equipos de servicio estarán colocados o protegidos de manera que se reduzca al mínimo el riesgo de escape del contenido en el caso de que se produzca algún deterioro durante las operaciones de manipulación y transporte.</w:t>
            </w:r>
          </w:p>
        </w:tc>
        <w:tc>
          <w:tcPr>
            <w:tcW w:w="4675" w:type="dxa"/>
          </w:tcPr>
          <w:p w14:paraId="5F97896D" w14:textId="3070AC2E"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6.3.1.5 </w:t>
            </w:r>
            <w:r w:rsidRPr="00CA1A08">
              <w:rPr>
                <w:rFonts w:ascii="Verdana" w:hAnsi="Verdana"/>
                <w:sz w:val="16"/>
                <w:szCs w:val="16"/>
                <w:lang w:val="en-US"/>
              </w:rPr>
              <w:t>(6.5.3.1.5) All service equipment shall be placed or protected in such a way as to minimize the risk of content escape in the event of any deterioration during handling and transport operations.</w:t>
            </w:r>
          </w:p>
        </w:tc>
      </w:tr>
      <w:tr w:rsidR="009774FF" w:rsidRPr="00375158" w14:paraId="62CD4AD6" w14:textId="32FA4709" w:rsidTr="00CA1A08">
        <w:tc>
          <w:tcPr>
            <w:tcW w:w="4675" w:type="dxa"/>
          </w:tcPr>
          <w:p w14:paraId="5FFC080A"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t>6.3.1.6</w:t>
            </w:r>
            <w:r w:rsidRPr="00316811">
              <w:rPr>
                <w:rFonts w:ascii="Verdana" w:hAnsi="Verdana"/>
                <w:sz w:val="16"/>
                <w:szCs w:val="16"/>
              </w:rPr>
              <w:t xml:space="preserve"> (6.5.3.1.6) Los RIG, sus dispositivos de sujeción y sus equipos de servicio y estructurales se diseñarán de manera que resistan, sin pérdida de contenido, la presión interna de éste y los esfuerzos resultantes de las operaciones normales de manipulación y transporte. Los RIG que hayan de apilarse estarán diseñados para este fin. Todos los dispositivos de elevación o sujeción serán suficientemente resistentes para que no sufran grave </w:t>
            </w:r>
            <w:r w:rsidRPr="00316811">
              <w:rPr>
                <w:rFonts w:ascii="Verdana" w:hAnsi="Verdana"/>
                <w:sz w:val="16"/>
                <w:szCs w:val="16"/>
              </w:rPr>
              <w:lastRenderedPageBreak/>
              <w:t>deformación ni desperfecto en las condiciones normales de manipulación y transporte, y se colocarán de manera que no se produzcan esfuerzos excesivos en ninguna de sus partes.</w:t>
            </w:r>
          </w:p>
        </w:tc>
        <w:tc>
          <w:tcPr>
            <w:tcW w:w="4675" w:type="dxa"/>
          </w:tcPr>
          <w:p w14:paraId="4683FB69" w14:textId="3AF32F65"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lastRenderedPageBreak/>
              <w:t xml:space="preserve">6.3.1.6 </w:t>
            </w:r>
            <w:r w:rsidRPr="00CA1A08">
              <w:rPr>
                <w:rFonts w:ascii="Verdana" w:hAnsi="Verdana"/>
                <w:sz w:val="16"/>
                <w:szCs w:val="16"/>
                <w:lang w:val="en-US"/>
              </w:rPr>
              <w:t xml:space="preserve">(6.5.3.1.6) The IBCs, their </w:t>
            </w:r>
            <w:r w:rsidR="00CA1A08">
              <w:rPr>
                <w:rFonts w:ascii="Verdana" w:hAnsi="Verdana"/>
                <w:sz w:val="16"/>
                <w:szCs w:val="16"/>
                <w:lang w:val="en-US"/>
              </w:rPr>
              <w:t>securing</w:t>
            </w:r>
            <w:r w:rsidRPr="00CA1A08">
              <w:rPr>
                <w:rFonts w:ascii="Verdana" w:hAnsi="Verdana"/>
                <w:sz w:val="16"/>
                <w:szCs w:val="16"/>
                <w:lang w:val="en-US"/>
              </w:rPr>
              <w:t xml:space="preserve"> devices and their service and structural equipment shall be designed in such a way that they resist, without loss of content, its internal pressure and the efforts resulting from normal operations of handling and transportation. IBCs to be stacked will be designed for this purpose. All lifting or</w:t>
            </w:r>
            <w:r w:rsidR="00CA1A08">
              <w:rPr>
                <w:rFonts w:ascii="Verdana" w:hAnsi="Verdana"/>
                <w:sz w:val="16"/>
                <w:szCs w:val="16"/>
                <w:lang w:val="en-US"/>
              </w:rPr>
              <w:t xml:space="preserve"> seciromg</w:t>
            </w:r>
            <w:r w:rsidRPr="00CA1A08">
              <w:rPr>
                <w:rFonts w:ascii="Verdana" w:hAnsi="Verdana"/>
                <w:sz w:val="16"/>
                <w:szCs w:val="16"/>
                <w:lang w:val="en-US"/>
              </w:rPr>
              <w:t xml:space="preserve"> devices will be sufficiently resistant so that they do not suffer serious deformation or damage under normal handling and transport </w:t>
            </w:r>
            <w:r w:rsidRPr="00CA1A08">
              <w:rPr>
                <w:rFonts w:ascii="Verdana" w:hAnsi="Verdana"/>
                <w:sz w:val="16"/>
                <w:szCs w:val="16"/>
                <w:lang w:val="en-US"/>
              </w:rPr>
              <w:lastRenderedPageBreak/>
              <w:t>conditions, and they will be placed in such a way that excessive stress is not produced in any of its parts.</w:t>
            </w:r>
          </w:p>
        </w:tc>
      </w:tr>
      <w:tr w:rsidR="009774FF" w:rsidRPr="00375158" w14:paraId="00FBFE37" w14:textId="1F9FCADA" w:rsidTr="00CA1A08">
        <w:tc>
          <w:tcPr>
            <w:tcW w:w="4675" w:type="dxa"/>
          </w:tcPr>
          <w:p w14:paraId="78BCE076" w14:textId="77777777" w:rsidR="009774FF" w:rsidRPr="00316811" w:rsidRDefault="009774FF" w:rsidP="009774FF">
            <w:pPr>
              <w:pStyle w:val="Texto"/>
              <w:spacing w:after="78"/>
              <w:ind w:firstLine="0"/>
              <w:rPr>
                <w:rFonts w:ascii="Verdana" w:hAnsi="Verdana"/>
                <w:sz w:val="16"/>
                <w:szCs w:val="16"/>
              </w:rPr>
            </w:pPr>
            <w:r w:rsidRPr="00316811">
              <w:rPr>
                <w:rFonts w:ascii="Verdana" w:hAnsi="Verdana"/>
                <w:b/>
                <w:sz w:val="16"/>
                <w:szCs w:val="16"/>
              </w:rPr>
              <w:lastRenderedPageBreak/>
              <w:t>6.3.1.7</w:t>
            </w:r>
            <w:r w:rsidRPr="00316811">
              <w:rPr>
                <w:rFonts w:ascii="Verdana" w:hAnsi="Verdana"/>
                <w:sz w:val="16"/>
                <w:szCs w:val="16"/>
              </w:rPr>
              <w:t xml:space="preserve"> (6.5.3.1.7) Cuando el RIG esté formado por un cuerpo situado en el interior de un bastidor, estará construido de manera que:</w:t>
            </w:r>
          </w:p>
        </w:tc>
        <w:tc>
          <w:tcPr>
            <w:tcW w:w="4675" w:type="dxa"/>
          </w:tcPr>
          <w:p w14:paraId="5035BE46" w14:textId="68E13CD1" w:rsidR="009774FF" w:rsidRPr="00CA1A08" w:rsidRDefault="009774FF" w:rsidP="009774FF">
            <w:pPr>
              <w:pStyle w:val="Texto"/>
              <w:spacing w:after="78"/>
              <w:ind w:firstLine="0"/>
              <w:rPr>
                <w:rFonts w:ascii="Verdana" w:hAnsi="Verdana"/>
                <w:b/>
                <w:sz w:val="16"/>
                <w:szCs w:val="16"/>
                <w:lang w:val="en-US"/>
              </w:rPr>
            </w:pPr>
            <w:r w:rsidRPr="00CA1A08">
              <w:rPr>
                <w:rFonts w:ascii="Verdana" w:hAnsi="Verdana"/>
                <w:b/>
                <w:sz w:val="16"/>
                <w:szCs w:val="16"/>
                <w:lang w:val="en-US"/>
              </w:rPr>
              <w:t xml:space="preserve">6.3.1.7 </w:t>
            </w:r>
            <w:r w:rsidRPr="00CA1A08">
              <w:rPr>
                <w:rFonts w:ascii="Verdana" w:hAnsi="Verdana"/>
                <w:sz w:val="16"/>
                <w:szCs w:val="16"/>
                <w:lang w:val="en-US"/>
              </w:rPr>
              <w:t>(6.5.3.1.7) When the IBC consists of a body located inside a frame, it shall be constructed in such a way that:</w:t>
            </w:r>
          </w:p>
        </w:tc>
      </w:tr>
      <w:tr w:rsidR="009774FF" w:rsidRPr="00375158" w14:paraId="5F6D5A59" w14:textId="59FA5878" w:rsidTr="00CA1A08">
        <w:tc>
          <w:tcPr>
            <w:tcW w:w="4675" w:type="dxa"/>
          </w:tcPr>
          <w:p w14:paraId="5E543475" w14:textId="77777777" w:rsidR="009774FF" w:rsidRPr="00316811" w:rsidRDefault="009774FF" w:rsidP="009774FF">
            <w:pPr>
              <w:pStyle w:val="ROMANOS"/>
              <w:spacing w:after="78"/>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El cuerpo no sufra aplastamiento ni roces contra el bastidor hasta el punto de quedar deteriorado;</w:t>
            </w:r>
          </w:p>
        </w:tc>
        <w:tc>
          <w:tcPr>
            <w:tcW w:w="4675" w:type="dxa"/>
          </w:tcPr>
          <w:p w14:paraId="7420E34F" w14:textId="23E718E3" w:rsidR="009774FF" w:rsidRPr="00CA1A08" w:rsidRDefault="009774FF" w:rsidP="009774FF">
            <w:pPr>
              <w:pStyle w:val="ROMANOS"/>
              <w:spacing w:after="78"/>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b/>
                <w:sz w:val="16"/>
                <w:szCs w:val="16"/>
                <w:lang w:val="en-US"/>
              </w:rPr>
              <w:tab/>
            </w:r>
            <w:r w:rsidRPr="00CA1A08">
              <w:rPr>
                <w:rFonts w:ascii="Verdana" w:hAnsi="Verdana"/>
                <w:sz w:val="16"/>
                <w:szCs w:val="16"/>
                <w:lang w:val="en-US"/>
              </w:rPr>
              <w:t>The body is not crushed or rubbed against the frame to the point of being damaged;</w:t>
            </w:r>
          </w:p>
        </w:tc>
      </w:tr>
      <w:tr w:rsidR="009774FF" w:rsidRPr="004A2583" w14:paraId="285FFCFD" w14:textId="04DE31B9" w:rsidTr="00CA1A08">
        <w:tc>
          <w:tcPr>
            <w:tcW w:w="4675" w:type="dxa"/>
          </w:tcPr>
          <w:p w14:paraId="012FF894" w14:textId="77777777" w:rsidR="009774FF" w:rsidRPr="00316811" w:rsidRDefault="009774FF" w:rsidP="009774FF">
            <w:pPr>
              <w:pStyle w:val="ROMANOS"/>
              <w:spacing w:after="78"/>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El cuerpo permanezca en el interior del bastidor en todo momento; y</w:t>
            </w:r>
          </w:p>
        </w:tc>
        <w:tc>
          <w:tcPr>
            <w:tcW w:w="4675" w:type="dxa"/>
          </w:tcPr>
          <w:p w14:paraId="5B262AFF" w14:textId="73B272B6" w:rsidR="009774FF" w:rsidRPr="00CA1A08" w:rsidRDefault="009774FF" w:rsidP="009774FF">
            <w:pPr>
              <w:pStyle w:val="ROMANOS"/>
              <w:spacing w:after="78"/>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sz w:val="16"/>
                <w:szCs w:val="16"/>
                <w:lang w:val="en-US"/>
              </w:rPr>
              <w:tab/>
              <w:t>The body remains inside the frame at all times; and</w:t>
            </w:r>
          </w:p>
        </w:tc>
      </w:tr>
      <w:tr w:rsidR="009774FF" w:rsidRPr="00375158" w14:paraId="1934BE97" w14:textId="33CCAC47" w:rsidTr="00CA1A08">
        <w:tc>
          <w:tcPr>
            <w:tcW w:w="4675" w:type="dxa"/>
          </w:tcPr>
          <w:p w14:paraId="05794ABC" w14:textId="77777777" w:rsidR="009774FF" w:rsidRPr="00316811" w:rsidRDefault="009774FF" w:rsidP="009774FF">
            <w:pPr>
              <w:pStyle w:val="ROMANOS"/>
              <w:spacing w:after="78"/>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Los elementos del equipo estén fijados de modo que no puedan resultar dañados si los enlaces entre el cuerpo y el bastidor permiten una dilatación o desplazamiento de uno respecto a otro.</w:t>
            </w:r>
          </w:p>
        </w:tc>
        <w:tc>
          <w:tcPr>
            <w:tcW w:w="4675" w:type="dxa"/>
          </w:tcPr>
          <w:p w14:paraId="4DF9EB3F" w14:textId="63677E8D" w:rsidR="009774FF" w:rsidRPr="00CA1A08" w:rsidRDefault="009774FF" w:rsidP="009774FF">
            <w:pPr>
              <w:pStyle w:val="ROMANOS"/>
              <w:spacing w:after="78"/>
              <w:ind w:left="0" w:firstLine="0"/>
              <w:rPr>
                <w:rFonts w:ascii="Verdana" w:hAnsi="Verdana"/>
                <w:b/>
                <w:sz w:val="16"/>
                <w:szCs w:val="16"/>
                <w:lang w:val="en-US"/>
              </w:rPr>
            </w:pPr>
            <w:r w:rsidRPr="00CA1A08">
              <w:rPr>
                <w:rFonts w:ascii="Verdana" w:hAnsi="Verdana"/>
                <w:b/>
                <w:sz w:val="16"/>
                <w:szCs w:val="16"/>
                <w:lang w:val="en-US"/>
              </w:rPr>
              <w:t xml:space="preserve">c) </w:t>
            </w:r>
            <w:r w:rsidRPr="00CA1A08">
              <w:rPr>
                <w:rFonts w:ascii="Verdana" w:hAnsi="Verdana"/>
                <w:sz w:val="16"/>
                <w:szCs w:val="16"/>
                <w:lang w:val="en-US"/>
              </w:rPr>
              <w:tab/>
              <w:t xml:space="preserve">The elements of the equipment are </w:t>
            </w:r>
            <w:r w:rsidR="00CA1A08">
              <w:rPr>
                <w:rFonts w:ascii="Verdana" w:hAnsi="Verdana"/>
                <w:sz w:val="16"/>
                <w:szCs w:val="16"/>
                <w:lang w:val="en-US"/>
              </w:rPr>
              <w:t>secured</w:t>
            </w:r>
            <w:r w:rsidRPr="00CA1A08">
              <w:rPr>
                <w:rFonts w:ascii="Verdana" w:hAnsi="Verdana"/>
                <w:sz w:val="16"/>
                <w:szCs w:val="16"/>
                <w:lang w:val="en-US"/>
              </w:rPr>
              <w:t xml:space="preserve"> in such a way that they cannot be damaged if the links between the body and the frame allow expansion or displacement of one with respect to the other.</w:t>
            </w:r>
          </w:p>
        </w:tc>
      </w:tr>
      <w:tr w:rsidR="009774FF" w:rsidRPr="00375158" w14:paraId="35594AFC" w14:textId="065F84D6" w:rsidTr="00CA1A08">
        <w:tc>
          <w:tcPr>
            <w:tcW w:w="4675" w:type="dxa"/>
          </w:tcPr>
          <w:p w14:paraId="1780701A"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6.3.1.8</w:t>
            </w:r>
            <w:r w:rsidRPr="00316811">
              <w:rPr>
                <w:rFonts w:ascii="Verdana" w:hAnsi="Verdana"/>
                <w:sz w:val="16"/>
                <w:szCs w:val="16"/>
              </w:rPr>
              <w:t xml:space="preserve"> (6.5.3.1.8) Si el RIG está provisto de una válvula de descarga por la parte inferior, esa válvula habrá de poder bloquearse en posición cerrada y el conjunto del sistema de vaciado deberá estar protegido convenientemente contra las averías. Las válvulas con cierre de palanca irán provistas de mecanismos de seguridad que impidan toda apertura accidental, y las posiciones de apertura y de cierre estarán perfectamente identificables. En los RIG destinados al transporte de líquidos, el orificio de vaciado deberá estar también provisto de un dispositivo de cierre secundario, por ejemplo, una brida de obturación u otro dispositivo equivalente.</w:t>
            </w:r>
          </w:p>
        </w:tc>
        <w:tc>
          <w:tcPr>
            <w:tcW w:w="4675" w:type="dxa"/>
          </w:tcPr>
          <w:p w14:paraId="1977C31C" w14:textId="138FAC21"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6.3.1.8 </w:t>
            </w:r>
            <w:r w:rsidRPr="00CA1A08">
              <w:rPr>
                <w:rFonts w:ascii="Verdana" w:hAnsi="Verdana"/>
                <w:sz w:val="16"/>
                <w:szCs w:val="16"/>
                <w:lang w:val="en-US"/>
              </w:rPr>
              <w:t>(6.5.3.1.8) If the IBC is fitted with a bottom discharge valve, that valve shall be capable of being locked in the closed position and the whole emptying system shall be suitably protected against damage. Valves with lever closure will be provided with security mechanisms that prevent any accidental opening, and the opening and closing positions will be perfectly identifiable. In IBCs intended for the transport of liquids, the drain hole must also be provided with a secondary closure device, for example, a sealing flange or other equivalent device.</w:t>
            </w:r>
          </w:p>
        </w:tc>
      </w:tr>
      <w:tr w:rsidR="009774FF" w:rsidRPr="00316811" w14:paraId="00696A2B" w14:textId="5AB8F475" w:rsidTr="00CA1A08">
        <w:tc>
          <w:tcPr>
            <w:tcW w:w="4675" w:type="dxa"/>
          </w:tcPr>
          <w:p w14:paraId="3D9E63DA"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w:t>
            </w:r>
            <w:r w:rsidRPr="00316811">
              <w:rPr>
                <w:rFonts w:ascii="Verdana" w:hAnsi="Verdana"/>
                <w:sz w:val="16"/>
                <w:szCs w:val="16"/>
              </w:rPr>
              <w:t xml:space="preserve"> (6.5.4) Ensayos, certificación e inspección</w:t>
            </w:r>
          </w:p>
        </w:tc>
        <w:tc>
          <w:tcPr>
            <w:tcW w:w="4675" w:type="dxa"/>
          </w:tcPr>
          <w:p w14:paraId="04871A21" w14:textId="2F0059EF"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 </w:t>
            </w:r>
            <w:r w:rsidRPr="00CA1A08">
              <w:rPr>
                <w:rFonts w:ascii="Verdana" w:hAnsi="Verdana"/>
                <w:sz w:val="16"/>
                <w:szCs w:val="16"/>
                <w:lang w:val="en-US"/>
              </w:rPr>
              <w:t xml:space="preserve">(6.5.4) Testing, </w:t>
            </w:r>
            <w:r w:rsidR="00CA1A08" w:rsidRPr="00CA1A08">
              <w:rPr>
                <w:rFonts w:ascii="Verdana" w:hAnsi="Verdana"/>
                <w:sz w:val="16"/>
                <w:szCs w:val="16"/>
                <w:lang w:val="en-US"/>
              </w:rPr>
              <w:t>certification,</w:t>
            </w:r>
            <w:r w:rsidRPr="00CA1A08">
              <w:rPr>
                <w:rFonts w:ascii="Verdana" w:hAnsi="Verdana"/>
                <w:sz w:val="16"/>
                <w:szCs w:val="16"/>
                <w:lang w:val="en-US"/>
              </w:rPr>
              <w:t xml:space="preserve"> and inspection</w:t>
            </w:r>
          </w:p>
        </w:tc>
      </w:tr>
      <w:tr w:rsidR="009774FF" w:rsidRPr="004A2583" w14:paraId="04585DF5" w14:textId="2AFFD0DA" w:rsidTr="00CA1A08">
        <w:tc>
          <w:tcPr>
            <w:tcW w:w="4675" w:type="dxa"/>
          </w:tcPr>
          <w:p w14:paraId="671AA5D2" w14:textId="1AAF6944"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6.4.1</w:t>
            </w:r>
            <w:r w:rsidRPr="00316811">
              <w:rPr>
                <w:rFonts w:ascii="Verdana" w:hAnsi="Verdana"/>
                <w:sz w:val="16"/>
                <w:szCs w:val="16"/>
              </w:rPr>
              <w:t xml:space="preserve"> (6.5.4.1) Garantía de calidad: los RIG se fabricarán (construirán), reconstruirán, repararán y se someterán a ensayos con arreglo a un programa de garantía de calidad que satisfaga los requisitos de la autoridad competente, a fin de garantizar que todos y cada uno de ellos cumplan las especificaciones </w:t>
            </w:r>
            <w:r w:rsidR="00CA1A08" w:rsidRPr="00316811">
              <w:rPr>
                <w:rFonts w:ascii="Verdana" w:hAnsi="Verdana"/>
                <w:sz w:val="16"/>
                <w:szCs w:val="16"/>
              </w:rPr>
              <w:t>de la</w:t>
            </w:r>
            <w:r w:rsidRPr="00316811">
              <w:rPr>
                <w:rFonts w:ascii="Verdana" w:hAnsi="Verdana"/>
                <w:sz w:val="16"/>
                <w:szCs w:val="16"/>
              </w:rPr>
              <w:t xml:space="preserve"> presente NOM.</w:t>
            </w:r>
          </w:p>
        </w:tc>
        <w:tc>
          <w:tcPr>
            <w:tcW w:w="4675" w:type="dxa"/>
          </w:tcPr>
          <w:p w14:paraId="32FBFDF5" w14:textId="4DFF5BB7"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6.4.1 </w:t>
            </w:r>
            <w:r w:rsidRPr="00CA1A08">
              <w:rPr>
                <w:rFonts w:ascii="Verdana" w:hAnsi="Verdana"/>
                <w:sz w:val="16"/>
                <w:szCs w:val="16"/>
                <w:lang w:val="en-US"/>
              </w:rPr>
              <w:t xml:space="preserve">(6.5.4.1) Quality Assurance: IBCs shall be manufactured (built), rebuilt, </w:t>
            </w:r>
            <w:r w:rsidR="00CA1A08" w:rsidRPr="00CA1A08">
              <w:rPr>
                <w:rFonts w:ascii="Verdana" w:hAnsi="Verdana"/>
                <w:sz w:val="16"/>
                <w:szCs w:val="16"/>
                <w:lang w:val="en-US"/>
              </w:rPr>
              <w:t>repaired,</w:t>
            </w:r>
            <w:r w:rsidRPr="00CA1A08">
              <w:rPr>
                <w:rFonts w:ascii="Verdana" w:hAnsi="Verdana"/>
                <w:sz w:val="16"/>
                <w:szCs w:val="16"/>
                <w:lang w:val="en-US"/>
              </w:rPr>
              <w:t xml:space="preserve"> and tested under a quality assurance program that meets the requirements of the authority having jurisdiction, to ensure that each and every one of them comply with the specifications of this NOM.</w:t>
            </w:r>
          </w:p>
        </w:tc>
      </w:tr>
      <w:tr w:rsidR="009774FF" w:rsidRPr="00375158" w14:paraId="5BEF9ACF" w14:textId="10232E54" w:rsidTr="00CA1A08">
        <w:tc>
          <w:tcPr>
            <w:tcW w:w="4675" w:type="dxa"/>
          </w:tcPr>
          <w:p w14:paraId="4D193ABF"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La Norma ISO 16106:2020 "Bultos para el transporte de mercancías peligrosas-Envases y embalajes para el transporte de mercancías peligrosas, recipientes intermedios para graneles (RIG) y grandes embalajes/envases - Guía para la aplicación de la Norma ISO 9001" proporciona unas directrices aceptables sobre los procedimientos que pueden seguirse.</w:t>
            </w:r>
          </w:p>
        </w:tc>
        <w:tc>
          <w:tcPr>
            <w:tcW w:w="4675" w:type="dxa"/>
          </w:tcPr>
          <w:p w14:paraId="30B4FC65" w14:textId="09B02CA0"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NOTE: </w:t>
            </w:r>
            <w:r w:rsidRPr="00CA1A08">
              <w:rPr>
                <w:rFonts w:ascii="Verdana" w:hAnsi="Verdana"/>
                <w:sz w:val="16"/>
                <w:szCs w:val="16"/>
                <w:lang w:val="en-US"/>
              </w:rPr>
              <w:t>The</w:t>
            </w:r>
            <w:r w:rsidR="00842CAC">
              <w:rPr>
                <w:rFonts w:ascii="Verdana" w:hAnsi="Verdana"/>
                <w:sz w:val="16"/>
                <w:szCs w:val="16"/>
                <w:lang w:val="en-US"/>
              </w:rPr>
              <w:t xml:space="preserve"> Standard </w:t>
            </w:r>
            <w:r w:rsidR="00842CAC" w:rsidRPr="0069137F">
              <w:rPr>
                <w:rFonts w:ascii="Verdana" w:hAnsi="Verdana"/>
                <w:sz w:val="16"/>
                <w:szCs w:val="16"/>
                <w:lang w:val="en-US"/>
              </w:rPr>
              <w:t xml:space="preserve">ISO 16106:2020 </w:t>
            </w:r>
            <w:r w:rsidR="0069137F" w:rsidRPr="0069137F">
              <w:rPr>
                <w:rFonts w:ascii="Verdana" w:hAnsi="Verdana"/>
                <w:sz w:val="16"/>
                <w:szCs w:val="16"/>
                <w:lang w:val="en-US"/>
              </w:rPr>
              <w:t>“</w:t>
            </w:r>
            <w:r w:rsidR="00842CAC" w:rsidRPr="00842CAC">
              <w:rPr>
                <w:rFonts w:ascii="Verdana" w:hAnsi="Verdana"/>
                <w:sz w:val="16"/>
                <w:szCs w:val="16"/>
                <w:lang w:val="en-US"/>
              </w:rPr>
              <w:t>Transport packages for dangerous goods — Dangerous goods packagings, intermediate bulk containers (IBCs) and large packagings — Guidelines for the application of ISO 9001</w:t>
            </w:r>
            <w:r w:rsidRPr="00CA1A08">
              <w:rPr>
                <w:rFonts w:ascii="Verdana" w:hAnsi="Verdana"/>
                <w:sz w:val="16"/>
                <w:szCs w:val="16"/>
                <w:lang w:val="en-US"/>
              </w:rPr>
              <w:t>" provides acceptable guidelines on the procedures that can be followed.</w:t>
            </w:r>
          </w:p>
        </w:tc>
      </w:tr>
      <w:tr w:rsidR="009774FF" w:rsidRPr="00375158" w14:paraId="7A2EB8AB" w14:textId="79BFA1D3" w:rsidTr="00CA1A08">
        <w:tc>
          <w:tcPr>
            <w:tcW w:w="4675" w:type="dxa"/>
          </w:tcPr>
          <w:p w14:paraId="1212E6D8"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6.4.2</w:t>
            </w:r>
            <w:r w:rsidRPr="00316811">
              <w:rPr>
                <w:rFonts w:ascii="Verdana" w:hAnsi="Verdana"/>
                <w:sz w:val="16"/>
                <w:szCs w:val="16"/>
              </w:rPr>
              <w:t xml:space="preserve"> (6.5.4.2) Disposiciones relativas a los ensayos: los RIG serán objeto de ensayos de modelo tipo y, en su caso, de inspecciones y ensayos iniciales y periódicos, de conformidad con 6.4.4 (6.5.4.4).</w:t>
            </w:r>
          </w:p>
        </w:tc>
        <w:tc>
          <w:tcPr>
            <w:tcW w:w="4675" w:type="dxa"/>
          </w:tcPr>
          <w:p w14:paraId="47B01D5A" w14:textId="7DDC7911"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6.4.2 </w:t>
            </w:r>
            <w:r w:rsidRPr="00CA1A08">
              <w:rPr>
                <w:rFonts w:ascii="Verdana" w:hAnsi="Verdana"/>
                <w:sz w:val="16"/>
                <w:szCs w:val="16"/>
                <w:lang w:val="en-US"/>
              </w:rPr>
              <w:t xml:space="preserve">(6.5.4.2) Test provisions: IBCs shall be subject to type model tests and, where appropriate, </w:t>
            </w:r>
            <w:r w:rsidR="0069137F" w:rsidRPr="00CA1A08">
              <w:rPr>
                <w:rFonts w:ascii="Verdana" w:hAnsi="Verdana"/>
                <w:sz w:val="16"/>
                <w:szCs w:val="16"/>
                <w:lang w:val="en-US"/>
              </w:rPr>
              <w:t>initial,</w:t>
            </w:r>
            <w:r w:rsidRPr="00CA1A08">
              <w:rPr>
                <w:rFonts w:ascii="Verdana" w:hAnsi="Verdana"/>
                <w:sz w:val="16"/>
                <w:szCs w:val="16"/>
                <w:lang w:val="en-US"/>
              </w:rPr>
              <w:t xml:space="preserve"> and periodic inspections and tests, in accordance with 6.4.4 (6.5.4.4).</w:t>
            </w:r>
          </w:p>
        </w:tc>
      </w:tr>
      <w:tr w:rsidR="009774FF" w:rsidRPr="00375158" w14:paraId="66D84BCC" w14:textId="3C1E8CD3" w:rsidTr="00CA1A08">
        <w:tc>
          <w:tcPr>
            <w:tcW w:w="4675" w:type="dxa"/>
          </w:tcPr>
          <w:p w14:paraId="6D6F6DE8"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6.4.3</w:t>
            </w:r>
            <w:r w:rsidRPr="00316811">
              <w:rPr>
                <w:rFonts w:ascii="Verdana" w:hAnsi="Verdana"/>
                <w:sz w:val="16"/>
                <w:szCs w:val="16"/>
              </w:rPr>
              <w:t xml:space="preserve"> (6.5.4.3) Certificación: Para cada modelo tipo de RIG deberá emitirse un certificado y una marca (de acuerdo con 6.5.2) que atestigüen que el modelo tipo, comprendido su equipo, satisface las prescripciones relativas a los ensayos.</w:t>
            </w:r>
          </w:p>
        </w:tc>
        <w:tc>
          <w:tcPr>
            <w:tcW w:w="4675" w:type="dxa"/>
          </w:tcPr>
          <w:p w14:paraId="7B0D4D12" w14:textId="1D24561F"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6.4.3 </w:t>
            </w:r>
            <w:r w:rsidRPr="00CA1A08">
              <w:rPr>
                <w:rFonts w:ascii="Verdana" w:hAnsi="Verdana"/>
                <w:sz w:val="16"/>
                <w:szCs w:val="16"/>
                <w:lang w:val="en-US"/>
              </w:rPr>
              <w:t xml:space="preserve">(6.5.4.3) Certification: For each model type of IBC, a certificate and a </w:t>
            </w:r>
            <w:r w:rsidR="0069137F" w:rsidRPr="00CA1A08">
              <w:rPr>
                <w:rFonts w:ascii="Verdana" w:hAnsi="Verdana"/>
                <w:sz w:val="16"/>
                <w:szCs w:val="16"/>
                <w:lang w:val="en-US"/>
              </w:rPr>
              <w:t>mark</w:t>
            </w:r>
            <w:r w:rsidRPr="00CA1A08">
              <w:rPr>
                <w:rFonts w:ascii="Verdana" w:hAnsi="Verdana"/>
                <w:sz w:val="16"/>
                <w:szCs w:val="16"/>
                <w:lang w:val="en-US"/>
              </w:rPr>
              <w:t xml:space="preserve"> (according to 6.5.2) shall be issued, attesting that the model type, including its equipment, satisfies the requirements related to tests.</w:t>
            </w:r>
          </w:p>
        </w:tc>
      </w:tr>
      <w:tr w:rsidR="009774FF" w:rsidRPr="004A2583" w14:paraId="5557C0E8" w14:textId="6CCC2DDB" w:rsidTr="00CA1A08">
        <w:tc>
          <w:tcPr>
            <w:tcW w:w="4675" w:type="dxa"/>
          </w:tcPr>
          <w:p w14:paraId="12E0CE51"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lastRenderedPageBreak/>
              <w:t>6.4.3.1</w:t>
            </w:r>
            <w:r w:rsidRPr="00316811">
              <w:rPr>
                <w:rFonts w:ascii="Verdana" w:hAnsi="Verdana"/>
                <w:sz w:val="16"/>
                <w:szCs w:val="16"/>
              </w:rPr>
              <w:t xml:space="preserve"> Reconocimiento de resultados de los ensayos: Con respecto a cada modelo de RIG se extenderá un documento en el que se establecerá la clave alfanumérica de marcado (en la forma prevista en 6.2 de esta NOM) con los que se ponga de manifiesto que el modelo tipo, incluidos sus elementos, satisfacen las prescripciones relativas a los ensayos.</w:t>
            </w:r>
          </w:p>
        </w:tc>
        <w:tc>
          <w:tcPr>
            <w:tcW w:w="4675" w:type="dxa"/>
          </w:tcPr>
          <w:p w14:paraId="70081BEC" w14:textId="2EF37000"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6.4.3.1 </w:t>
            </w:r>
            <w:r w:rsidRPr="00CA1A08">
              <w:rPr>
                <w:rFonts w:ascii="Verdana" w:hAnsi="Verdana"/>
                <w:sz w:val="16"/>
                <w:szCs w:val="16"/>
                <w:lang w:val="en-US"/>
              </w:rPr>
              <w:t xml:space="preserve">Acknowledgment of test results: With respect to each </w:t>
            </w:r>
            <w:r w:rsidR="00CA1A08">
              <w:rPr>
                <w:rFonts w:ascii="Verdana" w:hAnsi="Verdana"/>
                <w:sz w:val="16"/>
                <w:szCs w:val="16"/>
                <w:lang w:val="en-US"/>
              </w:rPr>
              <w:t>IBC</w:t>
            </w:r>
            <w:r w:rsidRPr="00CA1A08">
              <w:rPr>
                <w:rFonts w:ascii="Verdana" w:hAnsi="Verdana"/>
                <w:sz w:val="16"/>
                <w:szCs w:val="16"/>
                <w:lang w:val="en-US"/>
              </w:rPr>
              <w:t xml:space="preserve"> model, a document will be issued in which the alphanumeric marking code will be established (in the manner provided in 6.2 of this NOM) with which it is made clear that the type model, including its elements, satisfies the test requirements.</w:t>
            </w:r>
          </w:p>
        </w:tc>
      </w:tr>
      <w:tr w:rsidR="009774FF" w:rsidRPr="00316811" w14:paraId="191B4A0E" w14:textId="2BBAAB07" w:rsidTr="00CA1A08">
        <w:tc>
          <w:tcPr>
            <w:tcW w:w="4675" w:type="dxa"/>
          </w:tcPr>
          <w:p w14:paraId="22906910"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6.4.4</w:t>
            </w:r>
            <w:r w:rsidRPr="00316811">
              <w:rPr>
                <w:rFonts w:ascii="Verdana" w:hAnsi="Verdana"/>
                <w:sz w:val="16"/>
                <w:szCs w:val="16"/>
              </w:rPr>
              <w:t xml:space="preserve"> (6.5.4.4) Inspección y los ensayos.</w:t>
            </w:r>
          </w:p>
        </w:tc>
        <w:tc>
          <w:tcPr>
            <w:tcW w:w="4675" w:type="dxa"/>
          </w:tcPr>
          <w:p w14:paraId="333FEAEF" w14:textId="05AB0F9C"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6.4.4 </w:t>
            </w:r>
            <w:r w:rsidRPr="00CA1A08">
              <w:rPr>
                <w:rFonts w:ascii="Verdana" w:hAnsi="Verdana"/>
                <w:sz w:val="16"/>
                <w:szCs w:val="16"/>
                <w:lang w:val="en-US"/>
              </w:rPr>
              <w:t>(6.5.4.4) Inspection and tests.</w:t>
            </w:r>
          </w:p>
        </w:tc>
      </w:tr>
      <w:tr w:rsidR="009774FF" w:rsidRPr="00375158" w14:paraId="359A07CF" w14:textId="562D4EF0" w:rsidTr="00CA1A08">
        <w:tc>
          <w:tcPr>
            <w:tcW w:w="4675" w:type="dxa"/>
          </w:tcPr>
          <w:p w14:paraId="46F4BA40"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Véase también 6.4.5 (6.5.4.5) para los ensayos e inspecciones de los RIG reparados.</w:t>
            </w:r>
          </w:p>
        </w:tc>
        <w:tc>
          <w:tcPr>
            <w:tcW w:w="4675" w:type="dxa"/>
          </w:tcPr>
          <w:p w14:paraId="233A2874" w14:textId="0E828E7E"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NOTE: </w:t>
            </w:r>
            <w:r w:rsidRPr="00CA1A08">
              <w:rPr>
                <w:rFonts w:ascii="Verdana" w:hAnsi="Verdana"/>
                <w:sz w:val="16"/>
                <w:szCs w:val="16"/>
                <w:lang w:val="en-US"/>
              </w:rPr>
              <w:t>See also 6.4.5 (6.5.4.5) for tests and inspections of repaired IBCs.</w:t>
            </w:r>
          </w:p>
        </w:tc>
      </w:tr>
      <w:tr w:rsidR="009774FF" w:rsidRPr="00375158" w14:paraId="0486040C" w14:textId="323C6A97" w:rsidTr="00CA1A08">
        <w:tc>
          <w:tcPr>
            <w:tcW w:w="4675" w:type="dxa"/>
          </w:tcPr>
          <w:p w14:paraId="712A72E1"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 xml:space="preserve">6.4.4.1 </w:t>
            </w:r>
            <w:r w:rsidRPr="00316811">
              <w:rPr>
                <w:rFonts w:ascii="Verdana" w:hAnsi="Verdana"/>
                <w:sz w:val="16"/>
                <w:szCs w:val="16"/>
              </w:rPr>
              <w:t>(6.5.4.4.1) Todo RIG metálico, de plástico rígido o compuesto será inspeccionado a satisfacción de la autoridad competente:</w:t>
            </w:r>
          </w:p>
        </w:tc>
        <w:tc>
          <w:tcPr>
            <w:tcW w:w="4675" w:type="dxa"/>
          </w:tcPr>
          <w:p w14:paraId="52D1F86C" w14:textId="0878E651"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6.4.4.1 </w:t>
            </w:r>
            <w:r w:rsidRPr="00CA1A08">
              <w:rPr>
                <w:rFonts w:ascii="Verdana" w:hAnsi="Verdana"/>
                <w:sz w:val="16"/>
                <w:szCs w:val="16"/>
                <w:lang w:val="en-US"/>
              </w:rPr>
              <w:t xml:space="preserve">(6.5.4.4.1) All metal, </w:t>
            </w:r>
            <w:r w:rsidR="00B2654F">
              <w:rPr>
                <w:rFonts w:ascii="Verdana" w:hAnsi="Verdana"/>
                <w:sz w:val="16"/>
                <w:szCs w:val="16"/>
                <w:lang w:val="en-US"/>
              </w:rPr>
              <w:t>rigid</w:t>
            </w:r>
            <w:r w:rsidRPr="00CA1A08">
              <w:rPr>
                <w:rFonts w:ascii="Verdana" w:hAnsi="Verdana"/>
                <w:sz w:val="16"/>
                <w:szCs w:val="16"/>
                <w:lang w:val="en-US"/>
              </w:rPr>
              <w:t xml:space="preserve"> plastic, or composite IBCs shall be inspected to the satisfaction of the </w:t>
            </w:r>
            <w:r w:rsidR="00782EE6" w:rsidRPr="00CA1A08">
              <w:rPr>
                <w:rFonts w:ascii="Verdana" w:hAnsi="Verdana"/>
                <w:sz w:val="16"/>
                <w:szCs w:val="16"/>
                <w:lang w:val="en-US"/>
              </w:rPr>
              <w:t>appropriate authority</w:t>
            </w:r>
            <w:r w:rsidRPr="00CA1A08">
              <w:rPr>
                <w:rFonts w:ascii="Verdana" w:hAnsi="Verdana"/>
                <w:sz w:val="16"/>
                <w:szCs w:val="16"/>
                <w:lang w:val="en-US"/>
              </w:rPr>
              <w:t>:</w:t>
            </w:r>
          </w:p>
        </w:tc>
      </w:tr>
      <w:tr w:rsidR="009774FF" w:rsidRPr="004A2583" w14:paraId="124415BA" w14:textId="646A5F84" w:rsidTr="00CA1A08">
        <w:tc>
          <w:tcPr>
            <w:tcW w:w="4675" w:type="dxa"/>
          </w:tcPr>
          <w:p w14:paraId="2455FFD3" w14:textId="77777777" w:rsidR="009774FF" w:rsidRPr="00316811" w:rsidRDefault="009774FF" w:rsidP="009774FF">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Antes de su entrada en servicio (y también tras su reconstrucción) y, en lo sucesivo, a intervalos no superiores a cinco años, a fin de verificar:</w:t>
            </w:r>
          </w:p>
        </w:tc>
        <w:tc>
          <w:tcPr>
            <w:tcW w:w="4675" w:type="dxa"/>
          </w:tcPr>
          <w:p w14:paraId="5FDF45FC" w14:textId="626640FE" w:rsidR="009774FF" w:rsidRPr="00CA1A08" w:rsidRDefault="009774FF" w:rsidP="009774FF">
            <w:pPr>
              <w:pStyle w:val="ROMANOS"/>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t>Before its entry into service (and also after its reconstruction) and, thereafter, at intervals not exceeding five years, in order to verify:</w:t>
            </w:r>
          </w:p>
        </w:tc>
      </w:tr>
      <w:tr w:rsidR="009774FF" w:rsidRPr="00375158" w14:paraId="436E4F39" w14:textId="16A75565" w:rsidTr="00CA1A08">
        <w:tc>
          <w:tcPr>
            <w:tcW w:w="4675" w:type="dxa"/>
          </w:tcPr>
          <w:p w14:paraId="59022C67" w14:textId="77777777" w:rsidR="009774FF" w:rsidRPr="00316811" w:rsidRDefault="009774FF" w:rsidP="009774FF">
            <w:pPr>
              <w:pStyle w:val="INCISO"/>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La conformidad con el modelo tipo, comprendidas las marcas;</w:t>
            </w:r>
          </w:p>
        </w:tc>
        <w:tc>
          <w:tcPr>
            <w:tcW w:w="4675" w:type="dxa"/>
          </w:tcPr>
          <w:p w14:paraId="2C83B5E5" w14:textId="2A8782F9" w:rsidR="009774FF" w:rsidRPr="00CA1A08" w:rsidRDefault="009774FF" w:rsidP="009774FF">
            <w:pPr>
              <w:pStyle w:val="INCISO"/>
              <w:ind w:left="0" w:firstLine="0"/>
              <w:rPr>
                <w:rFonts w:ascii="Verdana" w:hAnsi="Verdana"/>
                <w:b/>
                <w:sz w:val="16"/>
                <w:szCs w:val="16"/>
                <w:lang w:val="en-US"/>
              </w:rPr>
            </w:pPr>
            <w:r w:rsidRPr="00CA1A08">
              <w:rPr>
                <w:rFonts w:ascii="Verdana" w:hAnsi="Verdana"/>
                <w:b/>
                <w:sz w:val="16"/>
                <w:szCs w:val="16"/>
                <w:lang w:val="en-US"/>
              </w:rPr>
              <w:t xml:space="preserve">i) </w:t>
            </w:r>
            <w:r w:rsidRPr="00CA1A08">
              <w:rPr>
                <w:rFonts w:ascii="Verdana" w:hAnsi="Verdana"/>
                <w:sz w:val="16"/>
                <w:szCs w:val="16"/>
                <w:lang w:val="en-US"/>
              </w:rPr>
              <w:tab/>
              <w:t xml:space="preserve">Conformity with the type model, including the </w:t>
            </w:r>
            <w:r w:rsidR="009B0F9A">
              <w:rPr>
                <w:rFonts w:ascii="Verdana" w:hAnsi="Verdana"/>
                <w:sz w:val="16"/>
                <w:szCs w:val="16"/>
                <w:lang w:val="en-US"/>
              </w:rPr>
              <w:t>markings</w:t>
            </w:r>
            <w:r w:rsidRPr="00CA1A08">
              <w:rPr>
                <w:rFonts w:ascii="Verdana" w:hAnsi="Verdana"/>
                <w:sz w:val="16"/>
                <w:szCs w:val="16"/>
                <w:lang w:val="en-US"/>
              </w:rPr>
              <w:t>;</w:t>
            </w:r>
          </w:p>
        </w:tc>
      </w:tr>
      <w:tr w:rsidR="009774FF" w:rsidRPr="00375158" w14:paraId="715DAB26" w14:textId="603913FE" w:rsidTr="00CA1A08">
        <w:tc>
          <w:tcPr>
            <w:tcW w:w="4675" w:type="dxa"/>
          </w:tcPr>
          <w:p w14:paraId="79E21572" w14:textId="77777777" w:rsidR="009774FF" w:rsidRPr="00316811" w:rsidRDefault="009774FF" w:rsidP="009774FF">
            <w:pPr>
              <w:pStyle w:val="INCISO"/>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El estado interior y exterior; y</w:t>
            </w:r>
          </w:p>
        </w:tc>
        <w:tc>
          <w:tcPr>
            <w:tcW w:w="4675" w:type="dxa"/>
          </w:tcPr>
          <w:p w14:paraId="08C0D889" w14:textId="4782A8F1" w:rsidR="009774FF" w:rsidRPr="00CA1A08" w:rsidRDefault="009774FF" w:rsidP="009774FF">
            <w:pPr>
              <w:pStyle w:val="INCISO"/>
              <w:ind w:left="0" w:firstLine="0"/>
              <w:rPr>
                <w:rFonts w:ascii="Verdana" w:hAnsi="Verdana"/>
                <w:b/>
                <w:sz w:val="16"/>
                <w:szCs w:val="16"/>
                <w:lang w:val="en-US"/>
              </w:rPr>
            </w:pPr>
            <w:r w:rsidRPr="00CA1A08">
              <w:rPr>
                <w:rFonts w:ascii="Verdana" w:hAnsi="Verdana"/>
                <w:b/>
                <w:sz w:val="16"/>
                <w:szCs w:val="16"/>
                <w:lang w:val="en-US"/>
              </w:rPr>
              <w:t>ii</w:t>
            </w:r>
            <w:r w:rsidR="00C73068" w:rsidRPr="00CA1A08">
              <w:rPr>
                <w:rFonts w:ascii="Verdana" w:hAnsi="Verdana"/>
                <w:b/>
                <w:sz w:val="16"/>
                <w:szCs w:val="16"/>
                <w:lang w:val="en-US"/>
              </w:rPr>
              <w:t>)</w:t>
            </w:r>
            <w:r w:rsidRPr="00CA1A08">
              <w:rPr>
                <w:rFonts w:ascii="Verdana" w:hAnsi="Verdana"/>
                <w:b/>
                <w:sz w:val="16"/>
                <w:szCs w:val="16"/>
                <w:lang w:val="en-US"/>
              </w:rPr>
              <w:t xml:space="preserve"> </w:t>
            </w:r>
            <w:r w:rsidRPr="00CA1A08">
              <w:rPr>
                <w:rFonts w:ascii="Verdana" w:hAnsi="Verdana"/>
                <w:sz w:val="16"/>
                <w:szCs w:val="16"/>
                <w:lang w:val="en-US"/>
              </w:rPr>
              <w:tab/>
              <w:t>The internal and external state; and</w:t>
            </w:r>
          </w:p>
        </w:tc>
      </w:tr>
      <w:tr w:rsidR="009774FF" w:rsidRPr="00375158" w14:paraId="760E0B78" w14:textId="22B9FD3E" w:rsidTr="00CA1A08">
        <w:tc>
          <w:tcPr>
            <w:tcW w:w="4675" w:type="dxa"/>
          </w:tcPr>
          <w:p w14:paraId="317BD102" w14:textId="77777777" w:rsidR="009774FF" w:rsidRPr="00316811" w:rsidRDefault="009774FF" w:rsidP="009774FF">
            <w:pPr>
              <w:pStyle w:val="INCISO"/>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El correcto funcionamiento de los equipos de servicio;</w:t>
            </w:r>
          </w:p>
        </w:tc>
        <w:tc>
          <w:tcPr>
            <w:tcW w:w="4675" w:type="dxa"/>
          </w:tcPr>
          <w:p w14:paraId="5434FBE7" w14:textId="32E00001" w:rsidR="009774FF" w:rsidRPr="00CA1A08" w:rsidRDefault="009774FF" w:rsidP="009774FF">
            <w:pPr>
              <w:pStyle w:val="INCISO"/>
              <w:ind w:left="0" w:firstLine="0"/>
              <w:rPr>
                <w:rFonts w:ascii="Verdana" w:hAnsi="Verdana"/>
                <w:b/>
                <w:sz w:val="16"/>
                <w:szCs w:val="16"/>
                <w:lang w:val="en-US"/>
              </w:rPr>
            </w:pPr>
            <w:r w:rsidRPr="00CA1A08">
              <w:rPr>
                <w:rFonts w:ascii="Verdana" w:hAnsi="Verdana"/>
                <w:b/>
                <w:sz w:val="16"/>
                <w:szCs w:val="16"/>
                <w:lang w:val="en-US"/>
              </w:rPr>
              <w:t>iii</w:t>
            </w:r>
            <w:r w:rsidR="00C73068" w:rsidRPr="00CA1A08">
              <w:rPr>
                <w:rFonts w:ascii="Verdana" w:hAnsi="Verdana"/>
                <w:b/>
                <w:sz w:val="16"/>
                <w:szCs w:val="16"/>
                <w:lang w:val="en-US"/>
              </w:rPr>
              <w:t>)</w:t>
            </w:r>
            <w:r w:rsidRPr="00CA1A08">
              <w:rPr>
                <w:rFonts w:ascii="Verdana" w:hAnsi="Verdana"/>
                <w:b/>
                <w:sz w:val="16"/>
                <w:szCs w:val="16"/>
                <w:lang w:val="en-US"/>
              </w:rPr>
              <w:t xml:space="preserve"> </w:t>
            </w:r>
            <w:r w:rsidRPr="00CA1A08">
              <w:rPr>
                <w:rFonts w:ascii="Verdana" w:hAnsi="Verdana"/>
                <w:sz w:val="16"/>
                <w:szCs w:val="16"/>
                <w:lang w:val="en-US"/>
              </w:rPr>
              <w:tab/>
              <w:t>The proper functioning of the service equipment;</w:t>
            </w:r>
          </w:p>
        </w:tc>
      </w:tr>
      <w:tr w:rsidR="009774FF" w:rsidRPr="00375158" w14:paraId="53CE4AAE" w14:textId="4CD9272C" w:rsidTr="00CA1A08">
        <w:tc>
          <w:tcPr>
            <w:tcW w:w="4675" w:type="dxa"/>
          </w:tcPr>
          <w:p w14:paraId="13DB0151" w14:textId="77777777" w:rsidR="009774FF" w:rsidRPr="00316811" w:rsidRDefault="009774FF" w:rsidP="009774FF">
            <w:pPr>
              <w:pStyle w:val="Texto"/>
              <w:ind w:firstLine="0"/>
              <w:rPr>
                <w:rFonts w:ascii="Verdana" w:hAnsi="Verdana"/>
                <w:sz w:val="16"/>
                <w:szCs w:val="16"/>
              </w:rPr>
            </w:pPr>
            <w:r w:rsidRPr="00316811">
              <w:rPr>
                <w:rFonts w:ascii="Verdana" w:hAnsi="Verdana"/>
                <w:sz w:val="16"/>
                <w:szCs w:val="16"/>
              </w:rPr>
              <w:t>La retirada del aislamiento térmico, si existe, sólo será necesaria si es indispensable para inspeccionar debidamente el cuerpo del RIG:</w:t>
            </w:r>
          </w:p>
        </w:tc>
        <w:tc>
          <w:tcPr>
            <w:tcW w:w="4675" w:type="dxa"/>
          </w:tcPr>
          <w:p w14:paraId="41C09DA6" w14:textId="17863AAA" w:rsidR="009774FF" w:rsidRPr="00CA1A08" w:rsidRDefault="009774FF" w:rsidP="009774FF">
            <w:pPr>
              <w:pStyle w:val="Texto"/>
              <w:ind w:firstLine="0"/>
              <w:rPr>
                <w:rFonts w:ascii="Verdana" w:hAnsi="Verdana"/>
                <w:sz w:val="16"/>
                <w:szCs w:val="16"/>
                <w:lang w:val="en-US"/>
              </w:rPr>
            </w:pPr>
            <w:r w:rsidRPr="00CA1A08">
              <w:rPr>
                <w:rFonts w:ascii="Verdana" w:hAnsi="Verdana"/>
                <w:sz w:val="16"/>
                <w:szCs w:val="16"/>
                <w:lang w:val="en-US"/>
              </w:rPr>
              <w:t xml:space="preserve">The removal of thermal insulation, if it exists, will only be necessary if it is essential to properly inspect the body of the </w:t>
            </w:r>
            <w:r w:rsidR="00CA1A08">
              <w:rPr>
                <w:rFonts w:ascii="Verdana" w:hAnsi="Verdana"/>
                <w:sz w:val="16"/>
                <w:szCs w:val="16"/>
                <w:lang w:val="en-US"/>
              </w:rPr>
              <w:t>IBC</w:t>
            </w:r>
            <w:r w:rsidRPr="00CA1A08">
              <w:rPr>
                <w:rFonts w:ascii="Verdana" w:hAnsi="Verdana"/>
                <w:sz w:val="16"/>
                <w:szCs w:val="16"/>
                <w:lang w:val="en-US"/>
              </w:rPr>
              <w:t>:</w:t>
            </w:r>
          </w:p>
        </w:tc>
      </w:tr>
      <w:tr w:rsidR="009774FF" w:rsidRPr="00375158" w14:paraId="0F039703" w14:textId="63A595F3" w:rsidTr="00CA1A08">
        <w:tc>
          <w:tcPr>
            <w:tcW w:w="4675" w:type="dxa"/>
          </w:tcPr>
          <w:p w14:paraId="2C13CF47" w14:textId="77777777" w:rsidR="009774FF" w:rsidRPr="00316811" w:rsidRDefault="009774FF" w:rsidP="009774FF">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A intervalos no superiores a dos años y medio, para verificar:</w:t>
            </w:r>
          </w:p>
        </w:tc>
        <w:tc>
          <w:tcPr>
            <w:tcW w:w="4675" w:type="dxa"/>
          </w:tcPr>
          <w:p w14:paraId="62767D04" w14:textId="375A2FFD" w:rsidR="009774FF" w:rsidRPr="00CA1A08" w:rsidRDefault="009774FF" w:rsidP="009774FF">
            <w:pPr>
              <w:pStyle w:val="ROMANOS"/>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sz w:val="16"/>
                <w:szCs w:val="16"/>
                <w:lang w:val="en-US"/>
              </w:rPr>
              <w:tab/>
              <w:t>At intervals not exceeding two and a half years, to verify:</w:t>
            </w:r>
          </w:p>
        </w:tc>
      </w:tr>
      <w:tr w:rsidR="009774FF" w:rsidRPr="00375158" w14:paraId="79EE5F76" w14:textId="1D4E95DF" w:rsidTr="00CA1A08">
        <w:tc>
          <w:tcPr>
            <w:tcW w:w="4675" w:type="dxa"/>
          </w:tcPr>
          <w:p w14:paraId="17C4F4C1" w14:textId="77777777" w:rsidR="009774FF" w:rsidRPr="00316811" w:rsidRDefault="009774FF" w:rsidP="009774FF">
            <w:pPr>
              <w:pStyle w:val="INCISO"/>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El estado exterior; y</w:t>
            </w:r>
          </w:p>
        </w:tc>
        <w:tc>
          <w:tcPr>
            <w:tcW w:w="4675" w:type="dxa"/>
          </w:tcPr>
          <w:p w14:paraId="6AD84CF9" w14:textId="19EFCB83" w:rsidR="009774FF" w:rsidRPr="00CA1A08" w:rsidRDefault="009774FF" w:rsidP="009774FF">
            <w:pPr>
              <w:pStyle w:val="INCISO"/>
              <w:ind w:left="0" w:firstLine="0"/>
              <w:rPr>
                <w:rFonts w:ascii="Verdana" w:hAnsi="Verdana"/>
                <w:b/>
                <w:sz w:val="16"/>
                <w:szCs w:val="16"/>
                <w:lang w:val="en-US"/>
              </w:rPr>
            </w:pPr>
            <w:r w:rsidRPr="00CA1A08">
              <w:rPr>
                <w:rFonts w:ascii="Verdana" w:hAnsi="Verdana"/>
                <w:b/>
                <w:sz w:val="16"/>
                <w:szCs w:val="16"/>
                <w:lang w:val="en-US"/>
              </w:rPr>
              <w:t xml:space="preserve">i) </w:t>
            </w:r>
            <w:r w:rsidRPr="00CA1A08">
              <w:rPr>
                <w:rFonts w:ascii="Verdana" w:hAnsi="Verdana"/>
                <w:sz w:val="16"/>
                <w:szCs w:val="16"/>
                <w:lang w:val="en-US"/>
              </w:rPr>
              <w:tab/>
              <w:t>The external state; and</w:t>
            </w:r>
          </w:p>
        </w:tc>
      </w:tr>
      <w:tr w:rsidR="009774FF" w:rsidRPr="00375158" w14:paraId="18C8F8E9" w14:textId="5FB54547" w:rsidTr="00CA1A08">
        <w:tc>
          <w:tcPr>
            <w:tcW w:w="4675" w:type="dxa"/>
          </w:tcPr>
          <w:p w14:paraId="48D1196B" w14:textId="77777777" w:rsidR="009774FF" w:rsidRPr="00316811" w:rsidRDefault="009774FF" w:rsidP="009774FF">
            <w:pPr>
              <w:pStyle w:val="INCISO"/>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El correcto funcionamiento de los equipos de servicio;</w:t>
            </w:r>
          </w:p>
        </w:tc>
        <w:tc>
          <w:tcPr>
            <w:tcW w:w="4675" w:type="dxa"/>
          </w:tcPr>
          <w:p w14:paraId="482FB0F3" w14:textId="2B88C0C6" w:rsidR="009774FF" w:rsidRPr="00CA1A08" w:rsidRDefault="009774FF" w:rsidP="009774FF">
            <w:pPr>
              <w:pStyle w:val="INCISO"/>
              <w:ind w:left="0" w:firstLine="0"/>
              <w:rPr>
                <w:rFonts w:ascii="Verdana" w:hAnsi="Verdana"/>
                <w:b/>
                <w:sz w:val="16"/>
                <w:szCs w:val="16"/>
                <w:lang w:val="en-US"/>
              </w:rPr>
            </w:pPr>
            <w:r w:rsidRPr="00CA1A08">
              <w:rPr>
                <w:rFonts w:ascii="Verdana" w:hAnsi="Verdana"/>
                <w:b/>
                <w:sz w:val="16"/>
                <w:szCs w:val="16"/>
                <w:lang w:val="en-US"/>
              </w:rPr>
              <w:t>ii</w:t>
            </w:r>
            <w:r w:rsidR="00C73068" w:rsidRPr="00CA1A08">
              <w:rPr>
                <w:rFonts w:ascii="Verdana" w:hAnsi="Verdana"/>
                <w:b/>
                <w:sz w:val="16"/>
                <w:szCs w:val="16"/>
                <w:lang w:val="en-US"/>
              </w:rPr>
              <w:t>)</w:t>
            </w:r>
            <w:r w:rsidRPr="00CA1A08">
              <w:rPr>
                <w:rFonts w:ascii="Verdana" w:hAnsi="Verdana"/>
                <w:b/>
                <w:sz w:val="16"/>
                <w:szCs w:val="16"/>
                <w:lang w:val="en-US"/>
              </w:rPr>
              <w:t xml:space="preserve"> </w:t>
            </w:r>
            <w:r w:rsidRPr="00CA1A08">
              <w:rPr>
                <w:rFonts w:ascii="Verdana" w:hAnsi="Verdana"/>
                <w:sz w:val="16"/>
                <w:szCs w:val="16"/>
                <w:lang w:val="en-US"/>
              </w:rPr>
              <w:tab/>
              <w:t>The proper functioning of the service equipment;</w:t>
            </w:r>
          </w:p>
        </w:tc>
      </w:tr>
      <w:tr w:rsidR="009774FF" w:rsidRPr="00375158" w14:paraId="6DB10705" w14:textId="749711A1" w:rsidTr="00CA1A08">
        <w:tc>
          <w:tcPr>
            <w:tcW w:w="4675" w:type="dxa"/>
          </w:tcPr>
          <w:p w14:paraId="7101D0B8" w14:textId="77777777" w:rsidR="009774FF" w:rsidRPr="00316811" w:rsidRDefault="009774FF" w:rsidP="009774FF">
            <w:pPr>
              <w:pStyle w:val="Texto"/>
              <w:ind w:firstLine="0"/>
              <w:rPr>
                <w:rFonts w:ascii="Verdana" w:hAnsi="Verdana"/>
                <w:sz w:val="16"/>
                <w:szCs w:val="16"/>
              </w:rPr>
            </w:pPr>
            <w:r w:rsidRPr="00316811">
              <w:rPr>
                <w:rFonts w:ascii="Verdana" w:hAnsi="Verdana"/>
                <w:sz w:val="16"/>
                <w:szCs w:val="16"/>
              </w:rPr>
              <w:t>La retirada del aislamiento térmico, si existe, sólo será necesaria si es indispensable para inspeccionar debidamente el cuerpo del RIG.</w:t>
            </w:r>
          </w:p>
        </w:tc>
        <w:tc>
          <w:tcPr>
            <w:tcW w:w="4675" w:type="dxa"/>
          </w:tcPr>
          <w:p w14:paraId="628C3E1B" w14:textId="7C36372D" w:rsidR="009774FF" w:rsidRPr="00CA1A08" w:rsidRDefault="009774FF" w:rsidP="009774FF">
            <w:pPr>
              <w:pStyle w:val="Texto"/>
              <w:ind w:firstLine="0"/>
              <w:rPr>
                <w:rFonts w:ascii="Verdana" w:hAnsi="Verdana"/>
                <w:sz w:val="16"/>
                <w:szCs w:val="16"/>
                <w:lang w:val="en-US"/>
              </w:rPr>
            </w:pPr>
            <w:r w:rsidRPr="00CA1A08">
              <w:rPr>
                <w:rFonts w:ascii="Verdana" w:hAnsi="Verdana"/>
                <w:sz w:val="16"/>
                <w:szCs w:val="16"/>
                <w:lang w:val="en-US"/>
              </w:rPr>
              <w:t xml:space="preserve">The removal of the thermal insulation, if it exists, will only be necessary if it is essential to properly inspect the body of the </w:t>
            </w:r>
            <w:r w:rsidR="00CA1A08">
              <w:rPr>
                <w:rFonts w:ascii="Verdana" w:hAnsi="Verdana"/>
                <w:sz w:val="16"/>
                <w:szCs w:val="16"/>
                <w:lang w:val="en-US"/>
              </w:rPr>
              <w:t>IBC</w:t>
            </w:r>
            <w:r w:rsidRPr="00CA1A08">
              <w:rPr>
                <w:rFonts w:ascii="Verdana" w:hAnsi="Verdana"/>
                <w:sz w:val="16"/>
                <w:szCs w:val="16"/>
                <w:lang w:val="en-US"/>
              </w:rPr>
              <w:t>.</w:t>
            </w:r>
          </w:p>
        </w:tc>
      </w:tr>
      <w:tr w:rsidR="009774FF" w:rsidRPr="004A2583" w14:paraId="03E11A23" w14:textId="2E5A3C70" w:rsidTr="00CA1A08">
        <w:tc>
          <w:tcPr>
            <w:tcW w:w="4675" w:type="dxa"/>
          </w:tcPr>
          <w:p w14:paraId="3B67457A" w14:textId="77777777" w:rsidR="009774FF" w:rsidRPr="00316811" w:rsidRDefault="009774FF" w:rsidP="009774FF">
            <w:pPr>
              <w:pStyle w:val="Texto"/>
              <w:ind w:firstLine="0"/>
              <w:rPr>
                <w:rFonts w:ascii="Verdana" w:hAnsi="Verdana"/>
                <w:sz w:val="16"/>
                <w:szCs w:val="16"/>
              </w:rPr>
            </w:pPr>
            <w:r w:rsidRPr="00316811">
              <w:rPr>
                <w:rFonts w:ascii="Verdana" w:hAnsi="Verdana"/>
                <w:sz w:val="16"/>
                <w:szCs w:val="16"/>
              </w:rPr>
              <w:t>Todo RIG se ajustará en todos los aspectos a su modelo tipo.</w:t>
            </w:r>
          </w:p>
        </w:tc>
        <w:tc>
          <w:tcPr>
            <w:tcW w:w="4675" w:type="dxa"/>
          </w:tcPr>
          <w:p w14:paraId="56CD526E" w14:textId="7788728D" w:rsidR="009774FF" w:rsidRPr="00CA1A08" w:rsidRDefault="009774FF" w:rsidP="009774FF">
            <w:pPr>
              <w:pStyle w:val="Texto"/>
              <w:ind w:firstLine="0"/>
              <w:rPr>
                <w:rFonts w:ascii="Verdana" w:hAnsi="Verdana"/>
                <w:sz w:val="16"/>
                <w:szCs w:val="16"/>
                <w:lang w:val="en-US"/>
              </w:rPr>
            </w:pPr>
            <w:r w:rsidRPr="00CA1A08">
              <w:rPr>
                <w:rFonts w:ascii="Verdana" w:hAnsi="Verdana"/>
                <w:sz w:val="16"/>
                <w:szCs w:val="16"/>
                <w:lang w:val="en-US"/>
              </w:rPr>
              <w:t xml:space="preserve">Every </w:t>
            </w:r>
            <w:r w:rsidR="00CA1A08">
              <w:rPr>
                <w:rFonts w:ascii="Verdana" w:hAnsi="Verdana"/>
                <w:sz w:val="16"/>
                <w:szCs w:val="16"/>
                <w:lang w:val="en-US"/>
              </w:rPr>
              <w:t>IBC</w:t>
            </w:r>
            <w:r w:rsidRPr="00CA1A08">
              <w:rPr>
                <w:rFonts w:ascii="Verdana" w:hAnsi="Verdana"/>
                <w:sz w:val="16"/>
                <w:szCs w:val="16"/>
                <w:lang w:val="en-US"/>
              </w:rPr>
              <w:t xml:space="preserve"> will conform in all respects to its type model.</w:t>
            </w:r>
          </w:p>
        </w:tc>
      </w:tr>
      <w:tr w:rsidR="009774FF" w:rsidRPr="00375158" w14:paraId="3D23D596" w14:textId="3E3F4E5A" w:rsidTr="00CA1A08">
        <w:tc>
          <w:tcPr>
            <w:tcW w:w="4675" w:type="dxa"/>
          </w:tcPr>
          <w:p w14:paraId="6DB468C2" w14:textId="77777777" w:rsidR="009774FF" w:rsidRPr="00316811" w:rsidRDefault="009774FF" w:rsidP="009774FF">
            <w:pPr>
              <w:pStyle w:val="Texto"/>
              <w:ind w:firstLine="0"/>
              <w:rPr>
                <w:rFonts w:ascii="Verdana" w:hAnsi="Verdana"/>
                <w:sz w:val="16"/>
                <w:szCs w:val="16"/>
              </w:rPr>
            </w:pPr>
            <w:r w:rsidRPr="00316811">
              <w:rPr>
                <w:rFonts w:ascii="Verdana" w:hAnsi="Verdana"/>
                <w:b/>
                <w:sz w:val="16"/>
                <w:szCs w:val="16"/>
              </w:rPr>
              <w:t>6.4.4.2</w:t>
            </w:r>
            <w:r w:rsidRPr="00316811">
              <w:rPr>
                <w:rFonts w:ascii="Verdana" w:hAnsi="Verdana"/>
                <w:sz w:val="16"/>
                <w:szCs w:val="16"/>
              </w:rPr>
              <w:t xml:space="preserve"> (6.5.4.4.2) Todo RIG metálico, de plástico rígido o compuesto para líquidos, o para sólidos que se carguen o descarguen a presión deberá someterse a un ensayo de estanqueidad apropiado. Este ensayo forma parte del programa de garantía de calidad especificado en 6.4.1 (6.5.4.1), que demuestra la capacidad de satisfacer las disposiciones pertinentes del ensayo especificado en 6.6.7.3 (6.5.6.7.3):</w:t>
            </w:r>
          </w:p>
        </w:tc>
        <w:tc>
          <w:tcPr>
            <w:tcW w:w="4675" w:type="dxa"/>
          </w:tcPr>
          <w:p w14:paraId="1DADAC9D" w14:textId="014D5E76" w:rsidR="009774FF" w:rsidRPr="00CA1A08" w:rsidRDefault="009774FF" w:rsidP="009774FF">
            <w:pPr>
              <w:pStyle w:val="Texto"/>
              <w:ind w:firstLine="0"/>
              <w:rPr>
                <w:rFonts w:ascii="Verdana" w:hAnsi="Verdana"/>
                <w:b/>
                <w:sz w:val="16"/>
                <w:szCs w:val="16"/>
                <w:lang w:val="en-US"/>
              </w:rPr>
            </w:pPr>
            <w:r w:rsidRPr="00CA1A08">
              <w:rPr>
                <w:rFonts w:ascii="Verdana" w:hAnsi="Verdana"/>
                <w:b/>
                <w:sz w:val="16"/>
                <w:szCs w:val="16"/>
                <w:lang w:val="en-US"/>
              </w:rPr>
              <w:t xml:space="preserve">6.4.4.2 </w:t>
            </w:r>
            <w:r w:rsidRPr="00CA1A08">
              <w:rPr>
                <w:rFonts w:ascii="Verdana" w:hAnsi="Verdana"/>
                <w:sz w:val="16"/>
                <w:szCs w:val="16"/>
                <w:lang w:val="en-US"/>
              </w:rPr>
              <w:t xml:space="preserve">(6.5.4.4.2) All metal, </w:t>
            </w:r>
            <w:r w:rsidR="00F45F17">
              <w:rPr>
                <w:rFonts w:ascii="Verdana" w:hAnsi="Verdana"/>
                <w:sz w:val="16"/>
                <w:szCs w:val="16"/>
                <w:lang w:val="en-US"/>
              </w:rPr>
              <w:t>r</w:t>
            </w:r>
            <w:r w:rsidR="00B2654F">
              <w:rPr>
                <w:rFonts w:ascii="Verdana" w:hAnsi="Verdana"/>
                <w:sz w:val="16"/>
                <w:szCs w:val="16"/>
                <w:lang w:val="en-US"/>
              </w:rPr>
              <w:t>igid</w:t>
            </w:r>
            <w:r w:rsidRPr="00CA1A08">
              <w:rPr>
                <w:rFonts w:ascii="Verdana" w:hAnsi="Verdana"/>
                <w:sz w:val="16"/>
                <w:szCs w:val="16"/>
                <w:lang w:val="en-US"/>
              </w:rPr>
              <w:t xml:space="preserve"> plastic or composite IBCs for liquids, or for solids that are loaded or </w:t>
            </w:r>
            <w:r w:rsidR="00F45F17">
              <w:rPr>
                <w:rFonts w:ascii="Verdana" w:hAnsi="Verdana"/>
                <w:sz w:val="16"/>
                <w:szCs w:val="16"/>
                <w:lang w:val="en-US"/>
              </w:rPr>
              <w:t>discharged</w:t>
            </w:r>
            <w:r w:rsidRPr="00CA1A08">
              <w:rPr>
                <w:rFonts w:ascii="Verdana" w:hAnsi="Verdana"/>
                <w:sz w:val="16"/>
                <w:szCs w:val="16"/>
                <w:lang w:val="en-US"/>
              </w:rPr>
              <w:t xml:space="preserve"> under pressure shall be subjected to an appropriate </w:t>
            </w:r>
            <w:r w:rsidR="00A57BE0" w:rsidRPr="00CA1A08">
              <w:rPr>
                <w:rFonts w:ascii="Verdana" w:hAnsi="Verdana"/>
                <w:sz w:val="16"/>
                <w:szCs w:val="16"/>
                <w:lang w:val="en-US"/>
              </w:rPr>
              <w:t>hermeticity test</w:t>
            </w:r>
            <w:r w:rsidRPr="00CA1A08">
              <w:rPr>
                <w:rFonts w:ascii="Verdana" w:hAnsi="Verdana"/>
                <w:sz w:val="16"/>
                <w:szCs w:val="16"/>
                <w:lang w:val="en-US"/>
              </w:rPr>
              <w:t>. This test is part of the quality assurance program specified in 6.4.1 (6.5.4.1), which demonstrates the ability to satisfy the relevant provisions of the test specified in 6.6.7.3 (6.5.6.7.3):</w:t>
            </w:r>
          </w:p>
        </w:tc>
      </w:tr>
      <w:tr w:rsidR="009774FF" w:rsidRPr="00375158" w14:paraId="128E74CD" w14:textId="3D93F27B" w:rsidTr="00CA1A08">
        <w:tc>
          <w:tcPr>
            <w:tcW w:w="4675" w:type="dxa"/>
          </w:tcPr>
          <w:p w14:paraId="22C59FC1" w14:textId="77777777" w:rsidR="009774FF" w:rsidRPr="00316811" w:rsidRDefault="009774FF" w:rsidP="009774FF">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Antes de ser utilizados por primera vez para el transporte; y</w:t>
            </w:r>
          </w:p>
        </w:tc>
        <w:tc>
          <w:tcPr>
            <w:tcW w:w="4675" w:type="dxa"/>
          </w:tcPr>
          <w:p w14:paraId="6FCA20E9" w14:textId="4CAF90CA" w:rsidR="009774FF" w:rsidRPr="00CA1A08" w:rsidRDefault="009774FF" w:rsidP="009774FF">
            <w:pPr>
              <w:pStyle w:val="ROMANOS"/>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t>Before being used for the first time for transport; and</w:t>
            </w:r>
          </w:p>
        </w:tc>
      </w:tr>
      <w:tr w:rsidR="009774FF" w:rsidRPr="00375158" w14:paraId="34E8F3DD" w14:textId="62002870" w:rsidTr="00CA1A08">
        <w:tc>
          <w:tcPr>
            <w:tcW w:w="4675" w:type="dxa"/>
          </w:tcPr>
          <w:p w14:paraId="7E238D19" w14:textId="77777777" w:rsidR="009774FF" w:rsidRPr="00316811" w:rsidRDefault="009774FF" w:rsidP="009774FF">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A intervalos no superiores a dos años y medio.</w:t>
            </w:r>
          </w:p>
        </w:tc>
        <w:tc>
          <w:tcPr>
            <w:tcW w:w="4675" w:type="dxa"/>
          </w:tcPr>
          <w:p w14:paraId="3B1C2E6C" w14:textId="065269D5" w:rsidR="009774FF" w:rsidRPr="00CA1A08" w:rsidRDefault="009774FF" w:rsidP="009774FF">
            <w:pPr>
              <w:pStyle w:val="ROMANOS"/>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b/>
                <w:sz w:val="16"/>
                <w:szCs w:val="16"/>
                <w:lang w:val="en-US"/>
              </w:rPr>
              <w:tab/>
            </w:r>
            <w:r w:rsidRPr="00CA1A08">
              <w:rPr>
                <w:rFonts w:ascii="Verdana" w:hAnsi="Verdana"/>
                <w:sz w:val="16"/>
                <w:szCs w:val="16"/>
                <w:lang w:val="en-US"/>
              </w:rPr>
              <w:t>At intervals not exceeding two and a half years.</w:t>
            </w:r>
          </w:p>
        </w:tc>
      </w:tr>
      <w:tr w:rsidR="009774FF" w:rsidRPr="00375158" w14:paraId="2149FBA5" w14:textId="0BB8D2C9" w:rsidTr="00CA1A08">
        <w:tc>
          <w:tcPr>
            <w:tcW w:w="4675" w:type="dxa"/>
          </w:tcPr>
          <w:p w14:paraId="67E041D2" w14:textId="77777777" w:rsidR="009774FF" w:rsidRPr="00316811" w:rsidRDefault="009774FF" w:rsidP="009774FF">
            <w:pPr>
              <w:pStyle w:val="Texto"/>
              <w:ind w:firstLine="0"/>
              <w:rPr>
                <w:rFonts w:ascii="Verdana" w:hAnsi="Verdana"/>
                <w:sz w:val="16"/>
                <w:szCs w:val="16"/>
              </w:rPr>
            </w:pPr>
            <w:r w:rsidRPr="00316811">
              <w:rPr>
                <w:rFonts w:ascii="Verdana" w:hAnsi="Verdana"/>
                <w:sz w:val="16"/>
                <w:szCs w:val="16"/>
              </w:rPr>
              <w:t xml:space="preserve">En ese ensayo el RIG deberá tener instalado el dispositivo de cierre inferior. El receptáculo interior de un RIG compuesto podrá someterse a ensayo sin la </w:t>
            </w:r>
            <w:r w:rsidRPr="00316811">
              <w:rPr>
                <w:rFonts w:ascii="Verdana" w:hAnsi="Verdana"/>
                <w:sz w:val="16"/>
                <w:szCs w:val="16"/>
              </w:rPr>
              <w:lastRenderedPageBreak/>
              <w:t>envoltura exterior, siempre que los resultados del ensayo no se vean afectados.</w:t>
            </w:r>
          </w:p>
        </w:tc>
        <w:tc>
          <w:tcPr>
            <w:tcW w:w="4675" w:type="dxa"/>
          </w:tcPr>
          <w:p w14:paraId="4C7B171A" w14:textId="655CD05F" w:rsidR="009774FF" w:rsidRPr="00CA1A08" w:rsidRDefault="009774FF" w:rsidP="009774FF">
            <w:pPr>
              <w:pStyle w:val="Texto"/>
              <w:ind w:firstLine="0"/>
              <w:rPr>
                <w:rFonts w:ascii="Verdana" w:hAnsi="Verdana"/>
                <w:sz w:val="16"/>
                <w:szCs w:val="16"/>
                <w:lang w:val="en-US"/>
              </w:rPr>
            </w:pPr>
            <w:r w:rsidRPr="00CA1A08">
              <w:rPr>
                <w:rFonts w:ascii="Verdana" w:hAnsi="Verdana"/>
                <w:sz w:val="16"/>
                <w:szCs w:val="16"/>
                <w:lang w:val="en-US"/>
              </w:rPr>
              <w:lastRenderedPageBreak/>
              <w:t xml:space="preserve">In this test, the </w:t>
            </w:r>
            <w:r w:rsidR="00CA1A08">
              <w:rPr>
                <w:rFonts w:ascii="Verdana" w:hAnsi="Verdana"/>
                <w:sz w:val="16"/>
                <w:szCs w:val="16"/>
                <w:lang w:val="en-US"/>
              </w:rPr>
              <w:t>IBC</w:t>
            </w:r>
            <w:r w:rsidRPr="00CA1A08">
              <w:rPr>
                <w:rFonts w:ascii="Verdana" w:hAnsi="Verdana"/>
                <w:sz w:val="16"/>
                <w:szCs w:val="16"/>
                <w:lang w:val="en-US"/>
              </w:rPr>
              <w:t xml:space="preserve"> must have the lower closing device installed. The inner </w:t>
            </w:r>
            <w:r w:rsidR="00427ADD">
              <w:rPr>
                <w:rFonts w:ascii="Verdana" w:hAnsi="Verdana"/>
                <w:sz w:val="16"/>
                <w:szCs w:val="16"/>
                <w:lang w:val="en-US"/>
              </w:rPr>
              <w:t>container</w:t>
            </w:r>
            <w:r w:rsidRPr="00CA1A08">
              <w:rPr>
                <w:rFonts w:ascii="Verdana" w:hAnsi="Verdana"/>
                <w:sz w:val="16"/>
                <w:szCs w:val="16"/>
                <w:lang w:val="en-US"/>
              </w:rPr>
              <w:t xml:space="preserve"> of a composite IBC may be tested without the outer casing, provided the test results are not affected.</w:t>
            </w:r>
          </w:p>
        </w:tc>
      </w:tr>
      <w:tr w:rsidR="009774FF" w:rsidRPr="004A2583" w14:paraId="0CFABE87" w14:textId="060E737C" w:rsidTr="00CA1A08">
        <w:tc>
          <w:tcPr>
            <w:tcW w:w="4675" w:type="dxa"/>
          </w:tcPr>
          <w:p w14:paraId="2E47A110"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6.4.4.2.1</w:t>
            </w:r>
            <w:r w:rsidRPr="00316811">
              <w:rPr>
                <w:rFonts w:ascii="Verdana" w:hAnsi="Verdana"/>
                <w:sz w:val="16"/>
                <w:szCs w:val="16"/>
              </w:rPr>
              <w:t xml:space="preserve"> Los fabricantes de recipientes intermedios para graneles, a efecto de mantener la aprobación de diseño para su fabricación continua deberán someter nuevamente el diseño de acuerdo con el tipo y material del RIG a los ensayos originales y superarlas exitosamente, al menos una vez cada 12 meses.</w:t>
            </w:r>
          </w:p>
        </w:tc>
        <w:tc>
          <w:tcPr>
            <w:tcW w:w="4675" w:type="dxa"/>
          </w:tcPr>
          <w:p w14:paraId="737118D0" w14:textId="07960C48"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6.4.4.2.1 </w:t>
            </w:r>
            <w:r w:rsidRPr="00CA1A08">
              <w:rPr>
                <w:rFonts w:ascii="Verdana" w:hAnsi="Verdana"/>
                <w:sz w:val="16"/>
                <w:szCs w:val="16"/>
                <w:lang w:val="en-US"/>
              </w:rPr>
              <w:t xml:space="preserve">The manufacturers of intermediate bulk containers, in order to maintain the design approval for their continuous manufacture, must resubmit the design according to the type and material of the IBC to the </w:t>
            </w:r>
            <w:r w:rsidR="00CA1A08">
              <w:rPr>
                <w:rFonts w:ascii="Verdana" w:hAnsi="Verdana"/>
                <w:sz w:val="16"/>
                <w:szCs w:val="16"/>
                <w:lang w:val="en-US"/>
              </w:rPr>
              <w:t>original</w:t>
            </w:r>
            <w:r w:rsidRPr="00CA1A08">
              <w:rPr>
                <w:rFonts w:ascii="Verdana" w:hAnsi="Verdana"/>
                <w:sz w:val="16"/>
                <w:szCs w:val="16"/>
                <w:lang w:val="en-US"/>
              </w:rPr>
              <w:t xml:space="preserve"> tests and successfully pass them, at least once. once every 12 months.</w:t>
            </w:r>
          </w:p>
        </w:tc>
      </w:tr>
      <w:tr w:rsidR="009774FF" w:rsidRPr="00375158" w14:paraId="6C734E42" w14:textId="30410FEB" w:rsidTr="00CA1A08">
        <w:tc>
          <w:tcPr>
            <w:tcW w:w="4675" w:type="dxa"/>
          </w:tcPr>
          <w:p w14:paraId="0A6C011C" w14:textId="77777777" w:rsidR="009774FF" w:rsidRPr="003E065D" w:rsidRDefault="009774FF" w:rsidP="009774FF">
            <w:pPr>
              <w:pStyle w:val="Texto"/>
              <w:spacing w:line="254" w:lineRule="exact"/>
              <w:ind w:firstLine="0"/>
              <w:rPr>
                <w:rFonts w:ascii="Verdana" w:hAnsi="Verdana"/>
                <w:sz w:val="16"/>
                <w:szCs w:val="16"/>
              </w:rPr>
            </w:pPr>
            <w:r w:rsidRPr="003E065D">
              <w:rPr>
                <w:rFonts w:ascii="Verdana" w:hAnsi="Verdana"/>
                <w:b/>
                <w:sz w:val="16"/>
                <w:szCs w:val="16"/>
              </w:rPr>
              <w:t>6.4.4.3</w:t>
            </w:r>
            <w:r w:rsidRPr="003E065D">
              <w:rPr>
                <w:rFonts w:ascii="Verdana" w:hAnsi="Verdana"/>
                <w:sz w:val="16"/>
                <w:szCs w:val="16"/>
              </w:rPr>
              <w:t xml:space="preserve"> (6.5.4.4.3) El propietario del RIG conservará un informe de cada inspección y los ensayos, por lo menos hasta la fecha de la inspección o los ensayos siguientes. El informe incluirá los resultados de la inspección y los ensayos y deberá identificar a la parte que haya realizado la inspección y los ensayos (véanse asimismo las disposiciones de marcado de 6.2.2.1 (6.5.2.2.1).</w:t>
            </w:r>
          </w:p>
        </w:tc>
        <w:tc>
          <w:tcPr>
            <w:tcW w:w="4675" w:type="dxa"/>
          </w:tcPr>
          <w:p w14:paraId="4B0C8A0E" w14:textId="1983C21D" w:rsidR="009774FF" w:rsidRPr="003E065D" w:rsidRDefault="009774FF" w:rsidP="009774FF">
            <w:pPr>
              <w:pStyle w:val="Texto"/>
              <w:spacing w:line="254" w:lineRule="exact"/>
              <w:ind w:firstLine="0"/>
              <w:rPr>
                <w:rFonts w:ascii="Verdana" w:hAnsi="Verdana"/>
                <w:b/>
                <w:sz w:val="16"/>
                <w:szCs w:val="16"/>
                <w:lang w:val="en-US"/>
              </w:rPr>
            </w:pPr>
            <w:r w:rsidRPr="003E065D">
              <w:rPr>
                <w:rFonts w:ascii="Verdana" w:hAnsi="Verdana"/>
                <w:b/>
                <w:sz w:val="16"/>
                <w:szCs w:val="16"/>
                <w:lang w:val="en-US"/>
              </w:rPr>
              <w:t xml:space="preserve">6.4.4.3 </w:t>
            </w:r>
            <w:r w:rsidRPr="003E065D">
              <w:rPr>
                <w:rFonts w:ascii="Verdana" w:hAnsi="Verdana"/>
                <w:sz w:val="16"/>
                <w:szCs w:val="16"/>
                <w:lang w:val="en-US"/>
              </w:rPr>
              <w:t>(6.5.4.4.3) The IBC owner shall retain a report of each inspection and test, at least until the date of the next inspection or test. The report shall include the results of the inspection and tests and shall identify the party that performed the inspection and</w:t>
            </w:r>
            <w:r w:rsidR="003E065D" w:rsidRPr="003E065D">
              <w:rPr>
                <w:rFonts w:ascii="Verdana" w:hAnsi="Verdana"/>
                <w:sz w:val="16"/>
                <w:szCs w:val="16"/>
                <w:lang w:val="en-US"/>
              </w:rPr>
              <w:t xml:space="preserve"> the</w:t>
            </w:r>
            <w:r w:rsidRPr="003E065D">
              <w:rPr>
                <w:rFonts w:ascii="Verdana" w:hAnsi="Verdana"/>
                <w:sz w:val="16"/>
                <w:szCs w:val="16"/>
                <w:lang w:val="en-US"/>
              </w:rPr>
              <w:t xml:space="preserve"> tests (see also the marking provisions of 6.2.2.1 (6.5.2.2.1).</w:t>
            </w:r>
          </w:p>
        </w:tc>
      </w:tr>
      <w:tr w:rsidR="009774FF" w:rsidRPr="00375158" w14:paraId="51048C56" w14:textId="16787079" w:rsidTr="00CA1A08">
        <w:tc>
          <w:tcPr>
            <w:tcW w:w="4675" w:type="dxa"/>
          </w:tcPr>
          <w:p w14:paraId="1E8E37EF"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6.4.4.4</w:t>
            </w:r>
            <w:r w:rsidRPr="00316811">
              <w:rPr>
                <w:rFonts w:ascii="Verdana" w:hAnsi="Verdana"/>
                <w:sz w:val="16"/>
                <w:szCs w:val="16"/>
              </w:rPr>
              <w:t xml:space="preserve"> (6.5.4.4.4) La autoridad competente puede exigir en cualquier momento que se demuestre, procediendo a los ensayos indicados en esta NOM, que los RIG satisfacen los requisitos de los ensayos del modelo tipo.</w:t>
            </w:r>
          </w:p>
        </w:tc>
        <w:tc>
          <w:tcPr>
            <w:tcW w:w="4675" w:type="dxa"/>
          </w:tcPr>
          <w:p w14:paraId="257F9791" w14:textId="60172C18"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6.4.4.4 </w:t>
            </w:r>
            <w:r w:rsidRPr="00CA1A08">
              <w:rPr>
                <w:rFonts w:ascii="Verdana" w:hAnsi="Verdana"/>
                <w:sz w:val="16"/>
                <w:szCs w:val="16"/>
                <w:lang w:val="en-US"/>
              </w:rPr>
              <w:t xml:space="preserve">(6.5.4.4.4) The </w:t>
            </w:r>
            <w:r w:rsidR="00782EE6" w:rsidRPr="00CA1A08">
              <w:rPr>
                <w:rFonts w:ascii="Verdana" w:hAnsi="Verdana"/>
                <w:sz w:val="16"/>
                <w:szCs w:val="16"/>
                <w:lang w:val="en-US"/>
              </w:rPr>
              <w:t>appropriate authority</w:t>
            </w:r>
            <w:r w:rsidRPr="00CA1A08">
              <w:rPr>
                <w:rFonts w:ascii="Verdana" w:hAnsi="Verdana"/>
                <w:sz w:val="16"/>
                <w:szCs w:val="16"/>
                <w:lang w:val="en-US"/>
              </w:rPr>
              <w:t xml:space="preserve"> may demand at any time that it be demonstrated, proceeding to the tests indicated in this NOM, that the IBCs satisfy the requirements of the type model tests.</w:t>
            </w:r>
          </w:p>
        </w:tc>
      </w:tr>
      <w:tr w:rsidR="009774FF" w:rsidRPr="00316811" w14:paraId="33A7524F" w14:textId="7E8A5FD6" w:rsidTr="00CA1A08">
        <w:tc>
          <w:tcPr>
            <w:tcW w:w="4675" w:type="dxa"/>
          </w:tcPr>
          <w:p w14:paraId="3688A825"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6.4.5</w:t>
            </w:r>
            <w:r w:rsidRPr="00316811">
              <w:rPr>
                <w:rFonts w:ascii="Verdana" w:hAnsi="Verdana"/>
                <w:sz w:val="16"/>
                <w:szCs w:val="16"/>
              </w:rPr>
              <w:t xml:space="preserve"> (6.5.4.5) RIG reparados</w:t>
            </w:r>
          </w:p>
        </w:tc>
        <w:tc>
          <w:tcPr>
            <w:tcW w:w="4675" w:type="dxa"/>
          </w:tcPr>
          <w:p w14:paraId="1D8B7E9E" w14:textId="4547418E"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6.4.5 </w:t>
            </w:r>
            <w:r w:rsidRPr="00CA1A08">
              <w:rPr>
                <w:rFonts w:ascii="Verdana" w:hAnsi="Verdana"/>
                <w:sz w:val="16"/>
                <w:szCs w:val="16"/>
                <w:lang w:val="en-US"/>
              </w:rPr>
              <w:t xml:space="preserve">(6.5.4.5) Repaired </w:t>
            </w:r>
            <w:r w:rsidR="00CA1A08">
              <w:rPr>
                <w:rFonts w:ascii="Verdana" w:hAnsi="Verdana"/>
                <w:sz w:val="16"/>
                <w:szCs w:val="16"/>
                <w:lang w:val="en-US"/>
              </w:rPr>
              <w:t>IBC</w:t>
            </w:r>
            <w:r w:rsidRPr="00CA1A08">
              <w:rPr>
                <w:rFonts w:ascii="Verdana" w:hAnsi="Verdana"/>
                <w:sz w:val="16"/>
                <w:szCs w:val="16"/>
                <w:lang w:val="en-US"/>
              </w:rPr>
              <w:t>s</w:t>
            </w:r>
          </w:p>
        </w:tc>
      </w:tr>
      <w:tr w:rsidR="009774FF" w:rsidRPr="00375158" w14:paraId="5DAA99C4" w14:textId="292B41CB" w:rsidTr="00CA1A08">
        <w:tc>
          <w:tcPr>
            <w:tcW w:w="4675" w:type="dxa"/>
          </w:tcPr>
          <w:p w14:paraId="350D6363"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6.4.5.1</w:t>
            </w:r>
            <w:r w:rsidRPr="00316811">
              <w:rPr>
                <w:rFonts w:ascii="Verdana" w:hAnsi="Verdana"/>
                <w:sz w:val="16"/>
                <w:szCs w:val="16"/>
              </w:rPr>
              <w:t xml:space="preserve"> (6.5.4.5.1) Si un RIG resulta dañado a consecuencia de un choque (por ejemplo, en un accidente) o por cualquier otra causa, se procederá a su reparación o mantenimiento (véase la definición de "Mantenimiento rutinario de los RIG", en definiciones) de manera que permanezca conforme al modelo tipo. Se reemplazarán los cuerpos de los RIG de plástico rígido y los recipientes interiores de los RIG compuestos que estén deteriorados.</w:t>
            </w:r>
          </w:p>
        </w:tc>
        <w:tc>
          <w:tcPr>
            <w:tcW w:w="4675" w:type="dxa"/>
          </w:tcPr>
          <w:p w14:paraId="7B87E282" w14:textId="7C793032"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6.4.5.1 </w:t>
            </w:r>
            <w:r w:rsidRPr="00CA1A08">
              <w:rPr>
                <w:rFonts w:ascii="Verdana" w:hAnsi="Verdana"/>
                <w:sz w:val="16"/>
                <w:szCs w:val="16"/>
                <w:lang w:val="en-US"/>
              </w:rPr>
              <w:t xml:space="preserve">(6.5.4.5.1) If an IBC is damaged as a result of a crash (for example, in an accident) or from any other cause, it shall be repaired or maintained (see definition of "Routine Maintenance of the </w:t>
            </w:r>
            <w:r w:rsidR="00CA1A08">
              <w:rPr>
                <w:rFonts w:ascii="Verdana" w:hAnsi="Verdana"/>
                <w:sz w:val="16"/>
                <w:szCs w:val="16"/>
                <w:lang w:val="en-US"/>
              </w:rPr>
              <w:t>IBC</w:t>
            </w:r>
            <w:r w:rsidRPr="00CA1A08">
              <w:rPr>
                <w:rFonts w:ascii="Verdana" w:hAnsi="Verdana"/>
                <w:sz w:val="16"/>
                <w:szCs w:val="16"/>
                <w:lang w:val="en-US"/>
              </w:rPr>
              <w:t>s</w:t>
            </w:r>
            <w:r w:rsidR="00814554">
              <w:rPr>
                <w:rFonts w:ascii="Verdana" w:hAnsi="Verdana"/>
                <w:sz w:val="16"/>
                <w:szCs w:val="16"/>
                <w:lang w:val="en-US"/>
              </w:rPr>
              <w:t>,</w:t>
            </w:r>
            <w:r w:rsidRPr="00CA1A08">
              <w:rPr>
                <w:rFonts w:ascii="Verdana" w:hAnsi="Verdana"/>
                <w:sz w:val="16"/>
                <w:szCs w:val="16"/>
                <w:lang w:val="en-US"/>
              </w:rPr>
              <w:t xml:space="preserve">" in definitions) so that it remains in accordance with the type model. </w:t>
            </w:r>
            <w:r w:rsidR="00401A24">
              <w:rPr>
                <w:rFonts w:ascii="Verdana" w:hAnsi="Verdana"/>
                <w:sz w:val="16"/>
                <w:szCs w:val="16"/>
                <w:lang w:val="en-US"/>
              </w:rPr>
              <w:t>The bodies of</w:t>
            </w:r>
            <w:r w:rsidR="008C2E00">
              <w:rPr>
                <w:rFonts w:ascii="Verdana" w:hAnsi="Verdana"/>
                <w:sz w:val="16"/>
                <w:szCs w:val="16"/>
                <w:lang w:val="en-US"/>
              </w:rPr>
              <w:t xml:space="preserve"> the</w:t>
            </w:r>
            <w:r w:rsidRPr="00CA1A08">
              <w:rPr>
                <w:rFonts w:ascii="Verdana" w:hAnsi="Verdana"/>
                <w:sz w:val="16"/>
                <w:szCs w:val="16"/>
                <w:lang w:val="en-US"/>
              </w:rPr>
              <w:t xml:space="preserve"> </w:t>
            </w:r>
            <w:r w:rsidR="008C2E00">
              <w:rPr>
                <w:rFonts w:ascii="Verdana" w:hAnsi="Verdana"/>
                <w:sz w:val="16"/>
                <w:szCs w:val="16"/>
                <w:lang w:val="en-US"/>
              </w:rPr>
              <w:t>r</w:t>
            </w:r>
            <w:r w:rsidR="00B2654F">
              <w:rPr>
                <w:rFonts w:ascii="Verdana" w:hAnsi="Verdana"/>
                <w:sz w:val="16"/>
                <w:szCs w:val="16"/>
                <w:lang w:val="en-US"/>
              </w:rPr>
              <w:t>igid</w:t>
            </w:r>
            <w:r w:rsidRPr="00CA1A08">
              <w:rPr>
                <w:rFonts w:ascii="Verdana" w:hAnsi="Verdana"/>
                <w:sz w:val="16"/>
                <w:szCs w:val="16"/>
                <w:lang w:val="en-US"/>
              </w:rPr>
              <w:t xml:space="preserve"> plastic IBC and composite IBC inner </w:t>
            </w:r>
            <w:r w:rsidR="008C2E00">
              <w:rPr>
                <w:rFonts w:ascii="Verdana" w:hAnsi="Verdana"/>
                <w:sz w:val="16"/>
                <w:szCs w:val="16"/>
                <w:lang w:val="en-US"/>
              </w:rPr>
              <w:t>containers</w:t>
            </w:r>
            <w:r w:rsidRPr="00CA1A08">
              <w:rPr>
                <w:rFonts w:ascii="Verdana" w:hAnsi="Verdana"/>
                <w:sz w:val="16"/>
                <w:szCs w:val="16"/>
                <w:lang w:val="en-US"/>
              </w:rPr>
              <w:t xml:space="preserve"> </w:t>
            </w:r>
            <w:r w:rsidR="00814554">
              <w:rPr>
                <w:rFonts w:ascii="Verdana" w:hAnsi="Verdana"/>
                <w:sz w:val="16"/>
                <w:szCs w:val="16"/>
                <w:lang w:val="en-US"/>
              </w:rPr>
              <w:t xml:space="preserve">that are deteriorated </w:t>
            </w:r>
            <w:r w:rsidRPr="00CA1A08">
              <w:rPr>
                <w:rFonts w:ascii="Verdana" w:hAnsi="Verdana"/>
                <w:sz w:val="16"/>
                <w:szCs w:val="16"/>
                <w:lang w:val="en-US"/>
              </w:rPr>
              <w:t>will be replaced.</w:t>
            </w:r>
          </w:p>
        </w:tc>
      </w:tr>
      <w:tr w:rsidR="009774FF" w:rsidRPr="00375158" w14:paraId="63CDA1A4" w14:textId="2F326833" w:rsidTr="00CA1A08">
        <w:tc>
          <w:tcPr>
            <w:tcW w:w="4675" w:type="dxa"/>
          </w:tcPr>
          <w:p w14:paraId="74D9D502"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6.4.5.2</w:t>
            </w:r>
            <w:r w:rsidRPr="00316811">
              <w:rPr>
                <w:rFonts w:ascii="Verdana" w:hAnsi="Verdana"/>
                <w:sz w:val="16"/>
                <w:szCs w:val="16"/>
              </w:rPr>
              <w:t xml:space="preserve"> (6.5.4.5.2) Además de todas las especificaciones relativas a los ensayos y la inspección que figuran en esta NOM, cada vez que se repare un RIG, éste deberá ser sometido a toda la serie de prescripciones sobre ensayos e inspección que figuran en 6.4.4 (6.5.4.4), y se prepararán los correspondientes informes una vez reparados.</w:t>
            </w:r>
          </w:p>
        </w:tc>
        <w:tc>
          <w:tcPr>
            <w:tcW w:w="4675" w:type="dxa"/>
          </w:tcPr>
          <w:p w14:paraId="3BD437AE" w14:textId="7023016F"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6.4.5.2 </w:t>
            </w:r>
            <w:r w:rsidRPr="00CA1A08">
              <w:rPr>
                <w:rFonts w:ascii="Verdana" w:hAnsi="Verdana"/>
                <w:sz w:val="16"/>
                <w:szCs w:val="16"/>
                <w:lang w:val="en-US"/>
              </w:rPr>
              <w:t>(6.5.4.5.2) In addition to all the specifications related to tests and inspection that appear in this NOM, each time an IBC is repaired, it must be subjected to the entire series of requirements on tests and inspection. listed in 6.4.4 (6.5.4.4), and the corresponding reports will be prepared once repaired.</w:t>
            </w:r>
          </w:p>
        </w:tc>
      </w:tr>
      <w:tr w:rsidR="009774FF" w:rsidRPr="00375158" w14:paraId="5133DC8B" w14:textId="3958A3B2" w:rsidTr="00CA1A08">
        <w:tc>
          <w:tcPr>
            <w:tcW w:w="4675" w:type="dxa"/>
          </w:tcPr>
          <w:p w14:paraId="62BEEA6A"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6.4.5.3</w:t>
            </w:r>
            <w:r w:rsidRPr="00316811">
              <w:rPr>
                <w:rFonts w:ascii="Verdana" w:hAnsi="Verdana"/>
                <w:sz w:val="16"/>
                <w:szCs w:val="16"/>
              </w:rPr>
              <w:t xml:space="preserve"> (6.5.4.5.3) La parte que realice los ensayos e inspecciones ulteriores a la reparación colocará cerca de las marcas "UN" para el modelo tipo del fabricante (constructor) otras marcas duraderas en las que muestre:</w:t>
            </w:r>
          </w:p>
        </w:tc>
        <w:tc>
          <w:tcPr>
            <w:tcW w:w="4675" w:type="dxa"/>
          </w:tcPr>
          <w:p w14:paraId="188CAF1F" w14:textId="09FAE17C"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6.4.5.3 </w:t>
            </w:r>
            <w:r w:rsidRPr="00CA1A08">
              <w:rPr>
                <w:rFonts w:ascii="Verdana" w:hAnsi="Verdana"/>
                <w:sz w:val="16"/>
                <w:szCs w:val="16"/>
                <w:lang w:val="en-US"/>
              </w:rPr>
              <w:t>(6.5.4.5.3) The party performing post-repair testing and inspection shall affix near the "UN" markings for the manufacturer's (builder's) type pattern other durable markings showing:</w:t>
            </w:r>
          </w:p>
        </w:tc>
      </w:tr>
      <w:tr w:rsidR="009774FF" w:rsidRPr="00375158" w14:paraId="253C67B1" w14:textId="09109031" w:rsidTr="00CA1A08">
        <w:tc>
          <w:tcPr>
            <w:tcW w:w="4675" w:type="dxa"/>
          </w:tcPr>
          <w:p w14:paraId="4DA099E3"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El país en el que se han realizado los ensayos e inspecciones;</w:t>
            </w:r>
          </w:p>
        </w:tc>
        <w:tc>
          <w:tcPr>
            <w:tcW w:w="4675" w:type="dxa"/>
          </w:tcPr>
          <w:p w14:paraId="5B78652A" w14:textId="78A903B9"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t>The country in which the tests and inspections have been carried out;</w:t>
            </w:r>
          </w:p>
        </w:tc>
      </w:tr>
      <w:tr w:rsidR="009774FF" w:rsidRPr="00375158" w14:paraId="7BFB8E0F" w14:textId="69B4D6C0" w:rsidTr="00CA1A08">
        <w:tc>
          <w:tcPr>
            <w:tcW w:w="4675" w:type="dxa"/>
          </w:tcPr>
          <w:p w14:paraId="1962BD0E"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El nombre o símbolo autorizado de la parte que realiza los ensayos e inspecciones; y</w:t>
            </w:r>
          </w:p>
        </w:tc>
        <w:tc>
          <w:tcPr>
            <w:tcW w:w="4675" w:type="dxa"/>
          </w:tcPr>
          <w:p w14:paraId="599F715E" w14:textId="0700BA76"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b/>
                <w:sz w:val="16"/>
                <w:szCs w:val="16"/>
                <w:lang w:val="en-US"/>
              </w:rPr>
              <w:tab/>
            </w:r>
            <w:r w:rsidRPr="00CA1A08">
              <w:rPr>
                <w:rFonts w:ascii="Verdana" w:hAnsi="Verdana"/>
                <w:sz w:val="16"/>
                <w:szCs w:val="16"/>
                <w:lang w:val="en-US"/>
              </w:rPr>
              <w:t>The name or authorized symbol of the party that performs the tests and inspections; and</w:t>
            </w:r>
          </w:p>
        </w:tc>
      </w:tr>
      <w:tr w:rsidR="009774FF" w:rsidRPr="00375158" w14:paraId="36706D42" w14:textId="358FBD15" w:rsidTr="00CA1A08">
        <w:tc>
          <w:tcPr>
            <w:tcW w:w="4675" w:type="dxa"/>
          </w:tcPr>
          <w:p w14:paraId="7C85DCB1"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lastRenderedPageBreak/>
              <w:t>c)</w:t>
            </w:r>
            <w:r w:rsidRPr="00316811">
              <w:rPr>
                <w:rFonts w:ascii="Verdana" w:hAnsi="Verdana"/>
                <w:sz w:val="16"/>
                <w:szCs w:val="16"/>
              </w:rPr>
              <w:tab/>
              <w:t>La fecha (mes, año) de los ensayos e inspecciones.</w:t>
            </w:r>
          </w:p>
        </w:tc>
        <w:tc>
          <w:tcPr>
            <w:tcW w:w="4675" w:type="dxa"/>
          </w:tcPr>
          <w:p w14:paraId="66559163" w14:textId="41FDE3DC"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c) </w:t>
            </w:r>
            <w:r w:rsidRPr="00CA1A08">
              <w:rPr>
                <w:rFonts w:ascii="Verdana" w:hAnsi="Verdana"/>
                <w:sz w:val="16"/>
                <w:szCs w:val="16"/>
                <w:lang w:val="en-US"/>
              </w:rPr>
              <w:tab/>
              <w:t>The date (month, year) of the tests and inspections.</w:t>
            </w:r>
          </w:p>
        </w:tc>
      </w:tr>
      <w:tr w:rsidR="009774FF" w:rsidRPr="00375158" w14:paraId="64A89CAE" w14:textId="448EC791" w:rsidTr="00CA1A08">
        <w:tc>
          <w:tcPr>
            <w:tcW w:w="4675" w:type="dxa"/>
          </w:tcPr>
          <w:p w14:paraId="121C59AA"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6.4.5.4 (</w:t>
            </w:r>
            <w:r w:rsidRPr="00316811">
              <w:rPr>
                <w:rFonts w:ascii="Verdana" w:hAnsi="Verdana"/>
                <w:sz w:val="16"/>
                <w:szCs w:val="16"/>
              </w:rPr>
              <w:t>6.5.4.5.4) Se considerará que los ensayos e inspecciones realizados según se dispone en 6.4.5.2 (6.5.4.5.2) satisfacen las especificaciones propias de los ensayos e inspecciones periódicos de dos años y medio y de cinco años.</w:t>
            </w:r>
          </w:p>
        </w:tc>
        <w:tc>
          <w:tcPr>
            <w:tcW w:w="4675" w:type="dxa"/>
          </w:tcPr>
          <w:p w14:paraId="348AE2E3" w14:textId="1D7C8361"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6.4.5.4 </w:t>
            </w:r>
            <w:r w:rsidRPr="00AF7AF7">
              <w:rPr>
                <w:rFonts w:ascii="Verdana" w:hAnsi="Verdana"/>
                <w:bCs/>
                <w:sz w:val="16"/>
                <w:szCs w:val="16"/>
                <w:lang w:val="en-US"/>
              </w:rPr>
              <w:t>(</w:t>
            </w:r>
            <w:r w:rsidRPr="00CA1A08">
              <w:rPr>
                <w:rFonts w:ascii="Verdana" w:hAnsi="Verdana"/>
                <w:sz w:val="16"/>
                <w:szCs w:val="16"/>
                <w:lang w:val="en-US"/>
              </w:rPr>
              <w:t>6.5.4.5.4) Tests and inspections carried out as provided in 6.4.5.2 (6.5.4.5.2) shall be considered to satisfy the specifications for periodic tests and inspections of two and a half years and five years. years.</w:t>
            </w:r>
          </w:p>
        </w:tc>
      </w:tr>
      <w:tr w:rsidR="009774FF" w:rsidRPr="00375158" w14:paraId="2C251D64" w14:textId="59B8D24D" w:rsidTr="00CA1A08">
        <w:tc>
          <w:tcPr>
            <w:tcW w:w="4675" w:type="dxa"/>
          </w:tcPr>
          <w:p w14:paraId="338FBBD1"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6.5</w:t>
            </w:r>
            <w:r w:rsidRPr="00316811">
              <w:rPr>
                <w:rFonts w:ascii="Verdana" w:hAnsi="Verdana"/>
                <w:sz w:val="16"/>
                <w:szCs w:val="16"/>
              </w:rPr>
              <w:t xml:space="preserve"> (6.5.5) Prescripciones específicas relativas a los RIG.</w:t>
            </w:r>
          </w:p>
        </w:tc>
        <w:tc>
          <w:tcPr>
            <w:tcW w:w="4675" w:type="dxa"/>
          </w:tcPr>
          <w:p w14:paraId="2268C112" w14:textId="64C35E05"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6.5 </w:t>
            </w:r>
            <w:r w:rsidRPr="00CA1A08">
              <w:rPr>
                <w:rFonts w:ascii="Verdana" w:hAnsi="Verdana"/>
                <w:sz w:val="16"/>
                <w:szCs w:val="16"/>
                <w:lang w:val="en-US"/>
              </w:rPr>
              <w:t>(6.5.5) Specific requirements related to IBCs.</w:t>
            </w:r>
          </w:p>
        </w:tc>
      </w:tr>
      <w:tr w:rsidR="009774FF" w:rsidRPr="00375158" w14:paraId="4395BEF0" w14:textId="1C0FA4C7" w:rsidTr="00CA1A08">
        <w:tc>
          <w:tcPr>
            <w:tcW w:w="4675" w:type="dxa"/>
          </w:tcPr>
          <w:p w14:paraId="26E53E5A"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6.5.1</w:t>
            </w:r>
            <w:r w:rsidRPr="00316811">
              <w:rPr>
                <w:rFonts w:ascii="Verdana" w:hAnsi="Verdana"/>
                <w:sz w:val="16"/>
                <w:szCs w:val="16"/>
              </w:rPr>
              <w:t xml:space="preserve"> (6.5.5.1) Prescripciones específicas relativas a los RIG metálicos.</w:t>
            </w:r>
          </w:p>
        </w:tc>
        <w:tc>
          <w:tcPr>
            <w:tcW w:w="4675" w:type="dxa"/>
          </w:tcPr>
          <w:p w14:paraId="1F311B58" w14:textId="060C603F"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6.5.1 </w:t>
            </w:r>
            <w:r w:rsidRPr="00CA1A08">
              <w:rPr>
                <w:rFonts w:ascii="Verdana" w:hAnsi="Verdana"/>
                <w:sz w:val="16"/>
                <w:szCs w:val="16"/>
                <w:lang w:val="en-US"/>
              </w:rPr>
              <w:t>(6.5.5.1) Specific requirements related to metal IBCs.</w:t>
            </w:r>
          </w:p>
        </w:tc>
      </w:tr>
      <w:tr w:rsidR="009774FF" w:rsidRPr="00316811" w14:paraId="1AE176A2" w14:textId="0CE638B6" w:rsidTr="00CA1A08">
        <w:tc>
          <w:tcPr>
            <w:tcW w:w="4675" w:type="dxa"/>
          </w:tcPr>
          <w:p w14:paraId="62CAD886"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6.5.1.1</w:t>
            </w:r>
            <w:r w:rsidRPr="00316811">
              <w:rPr>
                <w:rFonts w:ascii="Verdana" w:hAnsi="Verdana"/>
                <w:sz w:val="16"/>
                <w:szCs w:val="16"/>
              </w:rPr>
              <w:t xml:space="preserve"> (6.5.5.1.1) Estas prescripciones son aplicables a los RIG metálicos destinados al transporte de líquidos y de sólidos. Los RIG metálicos son de tres tipos:</w:t>
            </w:r>
          </w:p>
        </w:tc>
        <w:tc>
          <w:tcPr>
            <w:tcW w:w="4675" w:type="dxa"/>
          </w:tcPr>
          <w:p w14:paraId="771A4647" w14:textId="461115CB"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6.5.1.1 </w:t>
            </w:r>
            <w:r w:rsidRPr="00CA1A08">
              <w:rPr>
                <w:rFonts w:ascii="Verdana" w:hAnsi="Verdana"/>
                <w:sz w:val="16"/>
                <w:szCs w:val="16"/>
                <w:lang w:val="en-US"/>
              </w:rPr>
              <w:t xml:space="preserve">(6.5.5.1.1) These requirements are applicable to </w:t>
            </w:r>
            <w:r w:rsidR="00E2343F">
              <w:rPr>
                <w:rFonts w:ascii="Verdana" w:hAnsi="Verdana"/>
                <w:sz w:val="16"/>
                <w:szCs w:val="16"/>
                <w:lang w:val="en-US"/>
              </w:rPr>
              <w:t>metal</w:t>
            </w:r>
            <w:r w:rsidRPr="00CA1A08">
              <w:rPr>
                <w:rFonts w:ascii="Verdana" w:hAnsi="Verdana"/>
                <w:sz w:val="16"/>
                <w:szCs w:val="16"/>
                <w:lang w:val="en-US"/>
              </w:rPr>
              <w:t xml:space="preserve"> IBCs intended for the transport of liquids and solids. </w:t>
            </w:r>
            <w:r w:rsidR="00E2343F">
              <w:rPr>
                <w:rFonts w:ascii="Verdana" w:hAnsi="Verdana"/>
                <w:sz w:val="16"/>
                <w:szCs w:val="16"/>
                <w:lang w:val="en-US"/>
              </w:rPr>
              <w:t>Metal</w:t>
            </w:r>
            <w:r w:rsidRPr="00CA1A08">
              <w:rPr>
                <w:rFonts w:ascii="Verdana" w:hAnsi="Verdana"/>
                <w:sz w:val="16"/>
                <w:szCs w:val="16"/>
                <w:lang w:val="en-US"/>
              </w:rPr>
              <w:t xml:space="preserve"> </w:t>
            </w:r>
            <w:r w:rsidR="00CA1A08">
              <w:rPr>
                <w:rFonts w:ascii="Verdana" w:hAnsi="Verdana"/>
                <w:sz w:val="16"/>
                <w:szCs w:val="16"/>
                <w:lang w:val="en-US"/>
              </w:rPr>
              <w:t>IBC</w:t>
            </w:r>
            <w:r w:rsidRPr="00CA1A08">
              <w:rPr>
                <w:rFonts w:ascii="Verdana" w:hAnsi="Verdana"/>
                <w:sz w:val="16"/>
                <w:szCs w:val="16"/>
                <w:lang w:val="en-US"/>
              </w:rPr>
              <w:t>s are of three types:</w:t>
            </w:r>
          </w:p>
        </w:tc>
      </w:tr>
      <w:tr w:rsidR="009774FF" w:rsidRPr="00375158" w14:paraId="0CDC2ACC" w14:textId="27B724D3" w:rsidTr="00CA1A08">
        <w:tc>
          <w:tcPr>
            <w:tcW w:w="4675" w:type="dxa"/>
          </w:tcPr>
          <w:p w14:paraId="5690D22F"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RIG para sólidos con llenado o vaciado por gravedad (11A, 11B, 11N);</w:t>
            </w:r>
          </w:p>
        </w:tc>
        <w:tc>
          <w:tcPr>
            <w:tcW w:w="4675" w:type="dxa"/>
          </w:tcPr>
          <w:p w14:paraId="380C74F7" w14:textId="0EF63D7F"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r>
            <w:r w:rsidR="00CA1A08">
              <w:rPr>
                <w:rFonts w:ascii="Verdana" w:hAnsi="Verdana"/>
                <w:sz w:val="16"/>
                <w:szCs w:val="16"/>
                <w:lang w:val="en-US"/>
              </w:rPr>
              <w:t>IBC</w:t>
            </w:r>
            <w:r w:rsidRPr="00CA1A08">
              <w:rPr>
                <w:rFonts w:ascii="Verdana" w:hAnsi="Verdana"/>
                <w:sz w:val="16"/>
                <w:szCs w:val="16"/>
                <w:lang w:val="en-US"/>
              </w:rPr>
              <w:t xml:space="preserve"> for solids with filling or emptying by gravity (11A, 11B, 11N);</w:t>
            </w:r>
          </w:p>
        </w:tc>
      </w:tr>
      <w:tr w:rsidR="009774FF" w:rsidRPr="00375158" w14:paraId="5ECD649D" w14:textId="646E0A64" w:rsidTr="00CA1A08">
        <w:tc>
          <w:tcPr>
            <w:tcW w:w="4675" w:type="dxa"/>
          </w:tcPr>
          <w:p w14:paraId="75627FCA"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RIG para sólidos con llenado o vaciado a una presión manométrica superior a 10 kPa (0.1 bar) (21A, 21B, 21N); y</w:t>
            </w:r>
          </w:p>
        </w:tc>
        <w:tc>
          <w:tcPr>
            <w:tcW w:w="4675" w:type="dxa"/>
          </w:tcPr>
          <w:p w14:paraId="6C9189B3" w14:textId="400A4302"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sz w:val="16"/>
                <w:szCs w:val="16"/>
                <w:lang w:val="en-US"/>
              </w:rPr>
              <w:tab/>
              <w:t>IBC for solids with filling or emptying at a gauge pressure greater than 10 kPa (0.1 bar) (21A, 21B, 21N); and</w:t>
            </w:r>
          </w:p>
        </w:tc>
      </w:tr>
      <w:tr w:rsidR="009774FF" w:rsidRPr="00375158" w14:paraId="0CAE3C30" w14:textId="2E187BE4" w:rsidTr="00CA1A08">
        <w:tc>
          <w:tcPr>
            <w:tcW w:w="4675" w:type="dxa"/>
          </w:tcPr>
          <w:p w14:paraId="0899BB2C" w14:textId="77777777" w:rsidR="009774FF" w:rsidRPr="00316811" w:rsidRDefault="009774FF" w:rsidP="009774FF">
            <w:pPr>
              <w:pStyle w:val="ROMANOS"/>
              <w:spacing w:line="254" w:lineRule="exact"/>
              <w:ind w:left="0" w:firstLine="0"/>
              <w:rPr>
                <w:rFonts w:ascii="Verdana" w:hAnsi="Verdana"/>
                <w:sz w:val="16"/>
                <w:szCs w:val="16"/>
              </w:rPr>
            </w:pPr>
            <w:r w:rsidRPr="00316811">
              <w:rPr>
                <w:rFonts w:ascii="Verdana" w:hAnsi="Verdana"/>
                <w:b/>
                <w:sz w:val="16"/>
                <w:szCs w:val="16"/>
              </w:rPr>
              <w:t>c)</w:t>
            </w:r>
            <w:r w:rsidRPr="00316811">
              <w:rPr>
                <w:rFonts w:ascii="Verdana" w:hAnsi="Verdana"/>
                <w:b/>
                <w:sz w:val="16"/>
                <w:szCs w:val="16"/>
              </w:rPr>
              <w:tab/>
            </w:r>
            <w:r w:rsidRPr="00316811">
              <w:rPr>
                <w:rFonts w:ascii="Verdana" w:hAnsi="Verdana"/>
                <w:sz w:val="16"/>
                <w:szCs w:val="16"/>
              </w:rPr>
              <w:t>RIG para líquidos (31A, 31B, 31N).</w:t>
            </w:r>
          </w:p>
        </w:tc>
        <w:tc>
          <w:tcPr>
            <w:tcW w:w="4675" w:type="dxa"/>
          </w:tcPr>
          <w:p w14:paraId="7C559325" w14:textId="3C332586" w:rsidR="009774FF" w:rsidRPr="00CA1A08" w:rsidRDefault="009774FF" w:rsidP="009774FF">
            <w:pPr>
              <w:pStyle w:val="ROMANOS"/>
              <w:spacing w:line="254" w:lineRule="exact"/>
              <w:ind w:left="0" w:firstLine="0"/>
              <w:rPr>
                <w:rFonts w:ascii="Verdana" w:hAnsi="Verdana"/>
                <w:b/>
                <w:sz w:val="16"/>
                <w:szCs w:val="16"/>
                <w:lang w:val="en-US"/>
              </w:rPr>
            </w:pPr>
            <w:r w:rsidRPr="00CA1A08">
              <w:rPr>
                <w:rFonts w:ascii="Verdana" w:hAnsi="Verdana"/>
                <w:b/>
                <w:sz w:val="16"/>
                <w:szCs w:val="16"/>
                <w:lang w:val="en-US"/>
              </w:rPr>
              <w:t xml:space="preserve">c) </w:t>
            </w:r>
            <w:r w:rsidRPr="00CA1A08">
              <w:rPr>
                <w:rFonts w:ascii="Verdana" w:hAnsi="Verdana"/>
                <w:b/>
                <w:sz w:val="16"/>
                <w:szCs w:val="16"/>
                <w:lang w:val="en-US"/>
              </w:rPr>
              <w:tab/>
            </w:r>
            <w:r w:rsidR="00CA1A08">
              <w:rPr>
                <w:rFonts w:ascii="Verdana" w:hAnsi="Verdana"/>
                <w:sz w:val="16"/>
                <w:szCs w:val="16"/>
                <w:lang w:val="en-US"/>
              </w:rPr>
              <w:t>IBC</w:t>
            </w:r>
            <w:r w:rsidRPr="00CA1A08">
              <w:rPr>
                <w:rFonts w:ascii="Verdana" w:hAnsi="Verdana"/>
                <w:sz w:val="16"/>
                <w:szCs w:val="16"/>
                <w:lang w:val="en-US"/>
              </w:rPr>
              <w:t xml:space="preserve"> for liquids (31A, 31B, 31N).</w:t>
            </w:r>
          </w:p>
        </w:tc>
      </w:tr>
      <w:tr w:rsidR="009774FF" w:rsidRPr="004A2583" w14:paraId="40271502" w14:textId="3AC85E04" w:rsidTr="00CA1A08">
        <w:tc>
          <w:tcPr>
            <w:tcW w:w="4675" w:type="dxa"/>
          </w:tcPr>
          <w:p w14:paraId="1347AF91" w14:textId="77777777" w:rsidR="009774FF" w:rsidRPr="00CE653E" w:rsidRDefault="009774FF" w:rsidP="009774FF">
            <w:pPr>
              <w:pStyle w:val="Texto"/>
              <w:spacing w:line="254" w:lineRule="exact"/>
              <w:ind w:firstLine="0"/>
              <w:rPr>
                <w:rFonts w:ascii="Verdana" w:hAnsi="Verdana"/>
                <w:sz w:val="16"/>
                <w:szCs w:val="16"/>
              </w:rPr>
            </w:pPr>
            <w:r w:rsidRPr="00CE653E">
              <w:rPr>
                <w:rFonts w:ascii="Verdana" w:hAnsi="Verdana"/>
                <w:b/>
                <w:sz w:val="16"/>
                <w:szCs w:val="16"/>
              </w:rPr>
              <w:t>6.5.1.2</w:t>
            </w:r>
            <w:r w:rsidRPr="00CE653E">
              <w:rPr>
                <w:rFonts w:ascii="Verdana" w:hAnsi="Verdana"/>
                <w:sz w:val="16"/>
                <w:szCs w:val="16"/>
              </w:rPr>
              <w:t xml:space="preserve"> (6.5.5.1.2) El cuerpo se debe construir con materiales metálicos dúctiles adecuados cuya soldabilidad esté plenamente demostrada. Las soldaduras deben estar bien hechas y ofrecerán la máxima seguridad. Cuando sea necesario, se tendrá en cuenta el comportamiento del material a bajas temperaturas.</w:t>
            </w:r>
          </w:p>
        </w:tc>
        <w:tc>
          <w:tcPr>
            <w:tcW w:w="4675" w:type="dxa"/>
          </w:tcPr>
          <w:p w14:paraId="33CB8C08" w14:textId="30E15BB8" w:rsidR="009774FF" w:rsidRPr="00CE653E" w:rsidRDefault="009774FF" w:rsidP="009774FF">
            <w:pPr>
              <w:pStyle w:val="Texto"/>
              <w:spacing w:line="254" w:lineRule="exact"/>
              <w:ind w:firstLine="0"/>
              <w:rPr>
                <w:rFonts w:ascii="Verdana" w:hAnsi="Verdana"/>
                <w:b/>
                <w:sz w:val="16"/>
                <w:szCs w:val="16"/>
                <w:lang w:val="en-US"/>
              </w:rPr>
            </w:pPr>
            <w:r w:rsidRPr="00CE653E">
              <w:rPr>
                <w:rFonts w:ascii="Verdana" w:hAnsi="Verdana"/>
                <w:b/>
                <w:sz w:val="16"/>
                <w:szCs w:val="16"/>
                <w:lang w:val="en-US"/>
              </w:rPr>
              <w:t xml:space="preserve">6.5.1.2 </w:t>
            </w:r>
            <w:r w:rsidRPr="00CE653E">
              <w:rPr>
                <w:rFonts w:ascii="Verdana" w:hAnsi="Verdana"/>
                <w:sz w:val="16"/>
                <w:szCs w:val="16"/>
                <w:lang w:val="en-US"/>
              </w:rPr>
              <w:t xml:space="preserve">(6.5.5.1.2) The body shall be constructed of suitable ductile </w:t>
            </w:r>
            <w:r w:rsidR="00E2343F" w:rsidRPr="00CE653E">
              <w:rPr>
                <w:rFonts w:ascii="Verdana" w:hAnsi="Verdana"/>
                <w:sz w:val="16"/>
                <w:szCs w:val="16"/>
                <w:lang w:val="en-US"/>
              </w:rPr>
              <w:t>metal</w:t>
            </w:r>
            <w:r w:rsidRPr="00CE653E">
              <w:rPr>
                <w:rFonts w:ascii="Verdana" w:hAnsi="Verdana"/>
                <w:sz w:val="16"/>
                <w:szCs w:val="16"/>
                <w:lang w:val="en-US"/>
              </w:rPr>
              <w:t xml:space="preserve"> materials whose weldability has been fully demonstrated. Welds must be well done and will offer maximum safety. When necessary, the behavior of the material at low temperatures will be taken into account.</w:t>
            </w:r>
          </w:p>
        </w:tc>
      </w:tr>
      <w:tr w:rsidR="009774FF" w:rsidRPr="00375158" w14:paraId="464ADC85" w14:textId="7DF75E2C" w:rsidTr="00CA1A08">
        <w:tc>
          <w:tcPr>
            <w:tcW w:w="4675" w:type="dxa"/>
          </w:tcPr>
          <w:p w14:paraId="365DC492"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6.5.1.3</w:t>
            </w:r>
            <w:r w:rsidRPr="00316811">
              <w:rPr>
                <w:rFonts w:ascii="Verdana" w:hAnsi="Verdana"/>
                <w:sz w:val="16"/>
                <w:szCs w:val="16"/>
              </w:rPr>
              <w:t xml:space="preserve"> (6.5.5.1.3) Se tomarán precauciones para evitar daños por efecto de la corrosión galvánica resultante de la yuxtaposición de metales diferentes.</w:t>
            </w:r>
          </w:p>
        </w:tc>
        <w:tc>
          <w:tcPr>
            <w:tcW w:w="4675" w:type="dxa"/>
          </w:tcPr>
          <w:p w14:paraId="15E4B99E" w14:textId="3FAFCB76"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6.5.1.3 </w:t>
            </w:r>
            <w:r w:rsidRPr="00CA1A08">
              <w:rPr>
                <w:rFonts w:ascii="Verdana" w:hAnsi="Verdana"/>
                <w:sz w:val="16"/>
                <w:szCs w:val="16"/>
                <w:lang w:val="en-US"/>
              </w:rPr>
              <w:t>(6.5.5.1.3) Precautions shall be taken to avoid damage from galvanic corrosion resulting from the juxtaposition of dissimilar metals.</w:t>
            </w:r>
          </w:p>
        </w:tc>
      </w:tr>
      <w:tr w:rsidR="009774FF" w:rsidRPr="00375158" w14:paraId="6E81E152" w14:textId="0D2829F5" w:rsidTr="00CA1A08">
        <w:tc>
          <w:tcPr>
            <w:tcW w:w="4675" w:type="dxa"/>
          </w:tcPr>
          <w:p w14:paraId="40FABF18" w14:textId="77777777" w:rsidR="009774FF" w:rsidRPr="00316811" w:rsidRDefault="009774FF" w:rsidP="009774FF">
            <w:pPr>
              <w:pStyle w:val="Texto"/>
              <w:spacing w:line="254" w:lineRule="exact"/>
              <w:ind w:firstLine="0"/>
              <w:rPr>
                <w:rFonts w:ascii="Verdana" w:hAnsi="Verdana"/>
                <w:sz w:val="16"/>
                <w:szCs w:val="16"/>
              </w:rPr>
            </w:pPr>
            <w:r w:rsidRPr="00316811">
              <w:rPr>
                <w:rFonts w:ascii="Verdana" w:hAnsi="Verdana"/>
                <w:b/>
                <w:sz w:val="16"/>
                <w:szCs w:val="16"/>
              </w:rPr>
              <w:t>6.5.1.4</w:t>
            </w:r>
            <w:r w:rsidRPr="00316811">
              <w:rPr>
                <w:rFonts w:ascii="Verdana" w:hAnsi="Verdana"/>
                <w:sz w:val="16"/>
                <w:szCs w:val="16"/>
              </w:rPr>
              <w:t xml:space="preserve"> (6.5.5.1.4) Los RIG de aluminio destinados al transporte de líquidos inflamables no tendrán componentes móviles (como tapas, cierres, etc.) fabricados de acero oxidable no protegido, que puedan provocar reacciones peligrosas al entrar en contacto, por rozamiento o choque, con el aluminio.</w:t>
            </w:r>
          </w:p>
        </w:tc>
        <w:tc>
          <w:tcPr>
            <w:tcW w:w="4675" w:type="dxa"/>
          </w:tcPr>
          <w:p w14:paraId="58DE49C9" w14:textId="6D411EE5" w:rsidR="009774FF" w:rsidRPr="00CA1A08" w:rsidRDefault="009774FF" w:rsidP="009774FF">
            <w:pPr>
              <w:pStyle w:val="Texto"/>
              <w:spacing w:line="254" w:lineRule="exact"/>
              <w:ind w:firstLine="0"/>
              <w:rPr>
                <w:rFonts w:ascii="Verdana" w:hAnsi="Verdana"/>
                <w:b/>
                <w:sz w:val="16"/>
                <w:szCs w:val="16"/>
                <w:lang w:val="en-US"/>
              </w:rPr>
            </w:pPr>
            <w:r w:rsidRPr="00CA1A08">
              <w:rPr>
                <w:rFonts w:ascii="Verdana" w:hAnsi="Verdana"/>
                <w:b/>
                <w:sz w:val="16"/>
                <w:szCs w:val="16"/>
                <w:lang w:val="en-US"/>
              </w:rPr>
              <w:t xml:space="preserve">6.5.1.4 </w:t>
            </w:r>
            <w:r w:rsidRPr="00CA1A08">
              <w:rPr>
                <w:rFonts w:ascii="Verdana" w:hAnsi="Verdana"/>
                <w:sz w:val="16"/>
                <w:szCs w:val="16"/>
                <w:lang w:val="en-US"/>
              </w:rPr>
              <w:t>(6.5.5.1.4) Aluminum IBCs intended for the transport of flammable liquids</w:t>
            </w:r>
            <w:r w:rsidR="00CE653E">
              <w:rPr>
                <w:rFonts w:ascii="Verdana" w:hAnsi="Verdana"/>
                <w:sz w:val="16"/>
                <w:szCs w:val="16"/>
                <w:lang w:val="en-US"/>
              </w:rPr>
              <w:t xml:space="preserve"> will</w:t>
            </w:r>
            <w:r w:rsidRPr="00CA1A08">
              <w:rPr>
                <w:rFonts w:ascii="Verdana" w:hAnsi="Verdana"/>
                <w:sz w:val="16"/>
                <w:szCs w:val="16"/>
                <w:lang w:val="en-US"/>
              </w:rPr>
              <w:t xml:space="preserve"> not have moving components (such as lids, closures, etc.) made of unprotected oxidizable steel, which may cause dangerous reactions upon contact, by friction or shock, with aluminum.</w:t>
            </w:r>
          </w:p>
        </w:tc>
      </w:tr>
      <w:tr w:rsidR="009774FF" w:rsidRPr="00375158" w14:paraId="364FBE10" w14:textId="0C561199" w:rsidTr="00CA1A08">
        <w:tc>
          <w:tcPr>
            <w:tcW w:w="4675" w:type="dxa"/>
          </w:tcPr>
          <w:p w14:paraId="07ADEC52" w14:textId="77777777" w:rsidR="009774FF" w:rsidRPr="00316811" w:rsidRDefault="009774FF" w:rsidP="009774FF">
            <w:pPr>
              <w:pStyle w:val="Texto"/>
              <w:spacing w:line="220" w:lineRule="exact"/>
              <w:ind w:firstLine="0"/>
              <w:rPr>
                <w:rFonts w:ascii="Verdana" w:hAnsi="Verdana"/>
                <w:sz w:val="16"/>
                <w:szCs w:val="16"/>
              </w:rPr>
            </w:pPr>
            <w:r w:rsidRPr="00316811">
              <w:rPr>
                <w:rFonts w:ascii="Verdana" w:hAnsi="Verdana"/>
                <w:b/>
                <w:sz w:val="16"/>
                <w:szCs w:val="16"/>
              </w:rPr>
              <w:t>6.5.1.5</w:t>
            </w:r>
            <w:r w:rsidRPr="00316811">
              <w:rPr>
                <w:rFonts w:ascii="Verdana" w:hAnsi="Verdana"/>
                <w:sz w:val="16"/>
                <w:szCs w:val="16"/>
              </w:rPr>
              <w:t xml:space="preserve"> (6.5.5.1.5) Los RIG metálicos se fabricarán (construirán) con metales que reúnan las condiciones siguientes:</w:t>
            </w:r>
          </w:p>
        </w:tc>
        <w:tc>
          <w:tcPr>
            <w:tcW w:w="4675" w:type="dxa"/>
          </w:tcPr>
          <w:p w14:paraId="5CEDBF12" w14:textId="1AD62A19" w:rsidR="009774FF" w:rsidRPr="00CA1A08" w:rsidRDefault="009774FF" w:rsidP="009774FF">
            <w:pPr>
              <w:pStyle w:val="Texto"/>
              <w:spacing w:line="220" w:lineRule="exact"/>
              <w:ind w:firstLine="0"/>
              <w:rPr>
                <w:rFonts w:ascii="Verdana" w:hAnsi="Verdana"/>
                <w:b/>
                <w:sz w:val="16"/>
                <w:szCs w:val="16"/>
                <w:lang w:val="en-US"/>
              </w:rPr>
            </w:pPr>
            <w:r w:rsidRPr="00CA1A08">
              <w:rPr>
                <w:rFonts w:ascii="Verdana" w:hAnsi="Verdana"/>
                <w:b/>
                <w:sz w:val="16"/>
                <w:szCs w:val="16"/>
                <w:lang w:val="en-US"/>
              </w:rPr>
              <w:t xml:space="preserve">6.5.1.5 </w:t>
            </w:r>
            <w:r w:rsidRPr="00CA1A08">
              <w:rPr>
                <w:rFonts w:ascii="Verdana" w:hAnsi="Verdana"/>
                <w:sz w:val="16"/>
                <w:szCs w:val="16"/>
                <w:lang w:val="en-US"/>
              </w:rPr>
              <w:t xml:space="preserve">(6.5.5.1.5) </w:t>
            </w:r>
            <w:r w:rsidR="00E2343F">
              <w:rPr>
                <w:rFonts w:ascii="Verdana" w:hAnsi="Verdana"/>
                <w:sz w:val="16"/>
                <w:szCs w:val="16"/>
                <w:lang w:val="en-US"/>
              </w:rPr>
              <w:t>Metal</w:t>
            </w:r>
            <w:r w:rsidRPr="00CA1A08">
              <w:rPr>
                <w:rFonts w:ascii="Verdana" w:hAnsi="Verdana"/>
                <w:sz w:val="16"/>
                <w:szCs w:val="16"/>
                <w:lang w:val="en-US"/>
              </w:rPr>
              <w:t xml:space="preserve"> IBCs shall be manufactured (constructed) with metals that meet the following conditions:</w:t>
            </w:r>
          </w:p>
        </w:tc>
      </w:tr>
      <w:tr w:rsidR="009774FF" w:rsidRPr="00375158" w14:paraId="758AB044" w14:textId="668C5156" w:rsidTr="00CA1A08">
        <w:tc>
          <w:tcPr>
            <w:tcW w:w="4675" w:type="dxa"/>
          </w:tcPr>
          <w:p w14:paraId="2C3B2F1A" w14:textId="77777777" w:rsidR="009774FF" w:rsidRPr="00316811" w:rsidRDefault="009774FF" w:rsidP="009774FF">
            <w:pPr>
              <w:pStyle w:val="ROMANOS"/>
              <w:spacing w:line="240" w:lineRule="auto"/>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 xml:space="preserve">En el caso del acero, el porcentaje de alargamiento de rotura no será inferior a </w:t>
            </w:r>
            <w:r w:rsidRPr="00316811">
              <w:rPr>
                <w:rFonts w:ascii="Verdana" w:hAnsi="Verdana"/>
                <w:noProof/>
                <w:position w:val="-8"/>
                <w:sz w:val="16"/>
                <w:szCs w:val="16"/>
              </w:rPr>
              <w:drawing>
                <wp:inline distT="0" distB="0" distL="0" distR="0" wp14:anchorId="32919723" wp14:editId="165FFB33">
                  <wp:extent cx="285750" cy="209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316811">
              <w:rPr>
                <w:rFonts w:ascii="Verdana" w:hAnsi="Verdana"/>
                <w:sz w:val="16"/>
                <w:szCs w:val="16"/>
              </w:rPr>
              <w:t xml:space="preserve"> con un mínimo absoluto del 20%, siendo Rm = resistencia mínima garantizada a la tracción, en N/mm</w:t>
            </w:r>
            <w:r w:rsidRPr="00316811">
              <w:rPr>
                <w:rFonts w:ascii="Verdana" w:hAnsi="Verdana"/>
                <w:sz w:val="16"/>
                <w:szCs w:val="16"/>
                <w:vertAlign w:val="superscript"/>
              </w:rPr>
              <w:t>2</w:t>
            </w:r>
            <w:r w:rsidRPr="00316811">
              <w:rPr>
                <w:rFonts w:ascii="Verdana" w:hAnsi="Verdana"/>
                <w:sz w:val="16"/>
                <w:szCs w:val="16"/>
              </w:rPr>
              <w:t>, del acero utilizado; y</w:t>
            </w:r>
          </w:p>
        </w:tc>
        <w:tc>
          <w:tcPr>
            <w:tcW w:w="4675" w:type="dxa"/>
          </w:tcPr>
          <w:p w14:paraId="30195025" w14:textId="0174CE7E" w:rsidR="009774FF" w:rsidRPr="00CA1A08" w:rsidRDefault="009774FF" w:rsidP="009774FF">
            <w:pPr>
              <w:pStyle w:val="ROMANOS"/>
              <w:spacing w:line="240" w:lineRule="auto"/>
              <w:ind w:left="0" w:firstLine="0"/>
              <w:rPr>
                <w:rFonts w:ascii="Verdana" w:hAnsi="Verdana"/>
                <w:b/>
                <w:sz w:val="16"/>
                <w:szCs w:val="16"/>
                <w:lang w:val="en-US"/>
              </w:rPr>
            </w:pPr>
            <w:r w:rsidRPr="00CA1A08">
              <w:rPr>
                <w:rFonts w:ascii="Verdana" w:hAnsi="Verdana"/>
                <w:b/>
                <w:sz w:val="16"/>
                <w:szCs w:val="16"/>
                <w:lang w:val="en-US"/>
              </w:rPr>
              <w:t xml:space="preserve">a) </w:t>
            </w:r>
            <w:r w:rsidRPr="00CA1A08">
              <w:rPr>
                <w:rFonts w:ascii="Verdana" w:hAnsi="Verdana"/>
                <w:sz w:val="16"/>
                <w:szCs w:val="16"/>
                <w:lang w:val="en-US"/>
              </w:rPr>
              <w:tab/>
              <w:t xml:space="preserve">In the case of steel, the percentage elongation at break shall not be less than </w:t>
            </w:r>
            <w:r w:rsidRPr="00CA1A08">
              <w:rPr>
                <w:rFonts w:ascii="Verdana" w:hAnsi="Verdana"/>
                <w:noProof/>
                <w:position w:val="-8"/>
                <w:sz w:val="16"/>
                <w:szCs w:val="16"/>
                <w:lang w:val="en-US"/>
              </w:rPr>
              <w:drawing>
                <wp:inline distT="0" distB="0" distL="0" distR="0" wp14:anchorId="05A46B52" wp14:editId="0FB5CC62">
                  <wp:extent cx="285750" cy="209550"/>
                  <wp:effectExtent l="0" t="0" r="0" b="0"/>
                  <wp:docPr id="1928784340" name="Picture 192878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CA1A08">
              <w:rPr>
                <w:rFonts w:ascii="Verdana" w:hAnsi="Verdana"/>
                <w:sz w:val="16"/>
                <w:szCs w:val="16"/>
                <w:lang w:val="en-US"/>
              </w:rPr>
              <w:t>with an absolute minimum of 20%, where Rm = minimum guaranteed tensile strength, in N/mm</w:t>
            </w:r>
            <w:r w:rsidRPr="00CA1A08">
              <w:rPr>
                <w:rFonts w:ascii="Verdana" w:hAnsi="Verdana"/>
                <w:sz w:val="16"/>
                <w:szCs w:val="16"/>
                <w:vertAlign w:val="superscript"/>
                <w:lang w:val="en-US"/>
              </w:rPr>
              <w:t>2</w:t>
            </w:r>
            <w:r w:rsidR="00697491" w:rsidRPr="00CA1A08">
              <w:rPr>
                <w:rFonts w:ascii="Verdana" w:hAnsi="Verdana"/>
                <w:sz w:val="16"/>
                <w:szCs w:val="16"/>
                <w:vertAlign w:val="superscript"/>
                <w:lang w:val="en-US"/>
              </w:rPr>
              <w:t>,</w:t>
            </w:r>
            <w:r w:rsidRPr="00CA1A08">
              <w:rPr>
                <w:rFonts w:ascii="Verdana" w:hAnsi="Verdana"/>
                <w:sz w:val="16"/>
                <w:szCs w:val="16"/>
                <w:lang w:val="en-US"/>
              </w:rPr>
              <w:t xml:space="preserve"> of the steel used; and</w:t>
            </w:r>
          </w:p>
        </w:tc>
      </w:tr>
      <w:tr w:rsidR="009774FF" w:rsidRPr="00375158" w14:paraId="5DAAC2D4" w14:textId="26499D04" w:rsidTr="00CA1A08">
        <w:tc>
          <w:tcPr>
            <w:tcW w:w="4675" w:type="dxa"/>
          </w:tcPr>
          <w:p w14:paraId="649906E7" w14:textId="77777777" w:rsidR="009774FF" w:rsidRPr="00316811" w:rsidRDefault="009774FF" w:rsidP="009774FF">
            <w:pPr>
              <w:pStyle w:val="ROMANOS"/>
              <w:spacing w:line="240" w:lineRule="auto"/>
              <w:ind w:left="0" w:firstLine="0"/>
              <w:rPr>
                <w:rFonts w:ascii="Verdana" w:hAnsi="Verdana"/>
                <w:sz w:val="16"/>
                <w:szCs w:val="16"/>
              </w:rPr>
            </w:pPr>
            <w:r w:rsidRPr="00316811">
              <w:rPr>
                <w:rFonts w:ascii="Verdana" w:hAnsi="Verdana"/>
                <w:b/>
                <w:sz w:val="16"/>
                <w:szCs w:val="16"/>
              </w:rPr>
              <w:lastRenderedPageBreak/>
              <w:t>b)</w:t>
            </w:r>
            <w:r w:rsidRPr="00316811">
              <w:rPr>
                <w:rFonts w:ascii="Verdana" w:hAnsi="Verdana"/>
                <w:sz w:val="16"/>
                <w:szCs w:val="16"/>
              </w:rPr>
              <w:tab/>
              <w:t xml:space="preserve">En el caso del aluminio, el porcentaje de alargamiento de rotura no será inferior a </w:t>
            </w:r>
            <w:r w:rsidRPr="00316811">
              <w:rPr>
                <w:rFonts w:ascii="Verdana" w:hAnsi="Verdana"/>
                <w:noProof/>
                <w:position w:val="-8"/>
                <w:sz w:val="16"/>
                <w:szCs w:val="16"/>
              </w:rPr>
              <w:drawing>
                <wp:inline distT="0" distB="0" distL="0" distR="0" wp14:anchorId="7B349310" wp14:editId="2AFACE37">
                  <wp:extent cx="32385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316811">
              <w:rPr>
                <w:rFonts w:ascii="Verdana" w:hAnsi="Verdana"/>
                <w:sz w:val="16"/>
                <w:szCs w:val="16"/>
              </w:rPr>
              <w:t xml:space="preserve"> con un mínimo absoluto del 8%, siendo Rm = resistencia mínima garantizada a la tracción, en N/mm</w:t>
            </w:r>
            <w:r w:rsidRPr="00316811">
              <w:rPr>
                <w:rFonts w:ascii="Verdana" w:hAnsi="Verdana"/>
                <w:sz w:val="16"/>
                <w:szCs w:val="16"/>
                <w:vertAlign w:val="superscript"/>
              </w:rPr>
              <w:t>2</w:t>
            </w:r>
            <w:r w:rsidRPr="00316811">
              <w:rPr>
                <w:rFonts w:ascii="Verdana" w:hAnsi="Verdana"/>
                <w:sz w:val="16"/>
                <w:szCs w:val="16"/>
              </w:rPr>
              <w:t>, del acero utilizado.</w:t>
            </w:r>
          </w:p>
        </w:tc>
        <w:tc>
          <w:tcPr>
            <w:tcW w:w="4675" w:type="dxa"/>
          </w:tcPr>
          <w:p w14:paraId="71197C4A" w14:textId="7922609B" w:rsidR="009774FF" w:rsidRPr="00CA1A08" w:rsidRDefault="009774FF" w:rsidP="009774FF">
            <w:pPr>
              <w:pStyle w:val="ROMANOS"/>
              <w:spacing w:line="240" w:lineRule="auto"/>
              <w:ind w:left="0" w:firstLine="0"/>
              <w:rPr>
                <w:rFonts w:ascii="Verdana" w:hAnsi="Verdana"/>
                <w:b/>
                <w:sz w:val="16"/>
                <w:szCs w:val="16"/>
                <w:lang w:val="en-US"/>
              </w:rPr>
            </w:pPr>
            <w:r w:rsidRPr="00CA1A08">
              <w:rPr>
                <w:rFonts w:ascii="Verdana" w:hAnsi="Verdana"/>
                <w:b/>
                <w:sz w:val="16"/>
                <w:szCs w:val="16"/>
                <w:lang w:val="en-US"/>
              </w:rPr>
              <w:t xml:space="preserve">b) </w:t>
            </w:r>
            <w:r w:rsidRPr="00CA1A08">
              <w:rPr>
                <w:rFonts w:ascii="Verdana" w:hAnsi="Verdana"/>
                <w:sz w:val="16"/>
                <w:szCs w:val="16"/>
                <w:lang w:val="en-US"/>
              </w:rPr>
              <w:tab/>
              <w:t xml:space="preserve">In the case of </w:t>
            </w:r>
            <w:r w:rsidR="00EE13B0" w:rsidRPr="00CA1A08">
              <w:rPr>
                <w:rFonts w:ascii="Verdana" w:hAnsi="Verdana"/>
                <w:sz w:val="16"/>
                <w:szCs w:val="16"/>
                <w:lang w:val="en-US"/>
              </w:rPr>
              <w:t>aluminum</w:t>
            </w:r>
            <w:r w:rsidRPr="00CA1A08">
              <w:rPr>
                <w:rFonts w:ascii="Verdana" w:hAnsi="Verdana"/>
                <w:sz w:val="16"/>
                <w:szCs w:val="16"/>
                <w:lang w:val="en-US"/>
              </w:rPr>
              <w:t xml:space="preserve">, the percentage elongation at break shall not be less than </w:t>
            </w:r>
            <w:r w:rsidRPr="00CA1A08">
              <w:rPr>
                <w:rFonts w:ascii="Verdana" w:hAnsi="Verdana"/>
                <w:noProof/>
                <w:position w:val="-8"/>
                <w:sz w:val="16"/>
                <w:szCs w:val="16"/>
                <w:lang w:val="en-US"/>
              </w:rPr>
              <w:drawing>
                <wp:inline distT="0" distB="0" distL="0" distR="0" wp14:anchorId="47A90172" wp14:editId="39A93DF1">
                  <wp:extent cx="323850" cy="228600"/>
                  <wp:effectExtent l="0" t="0" r="0" b="0"/>
                  <wp:docPr id="155854154" name="Picture 15585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CA1A08">
              <w:rPr>
                <w:rFonts w:ascii="Verdana" w:hAnsi="Verdana"/>
                <w:sz w:val="16"/>
                <w:szCs w:val="16"/>
                <w:lang w:val="en-US"/>
              </w:rPr>
              <w:t>an absolute minimum of 8%, where Rm = minimum guaranteed tensile strength, in N/mm</w:t>
            </w:r>
            <w:r w:rsidRPr="00CA1A08">
              <w:rPr>
                <w:rFonts w:ascii="Verdana" w:hAnsi="Verdana"/>
                <w:sz w:val="16"/>
                <w:szCs w:val="16"/>
                <w:vertAlign w:val="superscript"/>
                <w:lang w:val="en-US"/>
              </w:rPr>
              <w:t>2</w:t>
            </w:r>
            <w:r w:rsidR="00697491" w:rsidRPr="00CA1A08">
              <w:rPr>
                <w:rFonts w:ascii="Verdana" w:hAnsi="Verdana"/>
                <w:sz w:val="16"/>
                <w:szCs w:val="16"/>
                <w:vertAlign w:val="superscript"/>
                <w:lang w:val="en-US"/>
              </w:rPr>
              <w:t>,</w:t>
            </w:r>
            <w:r w:rsidRPr="00CA1A08">
              <w:rPr>
                <w:rFonts w:ascii="Verdana" w:hAnsi="Verdana"/>
                <w:sz w:val="16"/>
                <w:szCs w:val="16"/>
                <w:lang w:val="en-US"/>
              </w:rPr>
              <w:t xml:space="preserve"> of the steel used.</w:t>
            </w:r>
          </w:p>
        </w:tc>
      </w:tr>
      <w:tr w:rsidR="009774FF" w:rsidRPr="00375158" w14:paraId="75A769C5" w14:textId="6A9E00E1" w:rsidTr="00CA1A08">
        <w:tc>
          <w:tcPr>
            <w:tcW w:w="4675" w:type="dxa"/>
          </w:tcPr>
          <w:p w14:paraId="7B0122F7" w14:textId="77777777" w:rsidR="009774FF" w:rsidRPr="00316811" w:rsidRDefault="009774FF" w:rsidP="009774FF">
            <w:pPr>
              <w:pStyle w:val="Texto"/>
              <w:spacing w:line="220" w:lineRule="exact"/>
              <w:ind w:firstLine="0"/>
              <w:rPr>
                <w:rFonts w:ascii="Verdana" w:hAnsi="Verdana"/>
                <w:sz w:val="16"/>
                <w:szCs w:val="16"/>
              </w:rPr>
            </w:pPr>
            <w:r w:rsidRPr="00316811">
              <w:rPr>
                <w:rFonts w:ascii="Verdana" w:hAnsi="Verdana"/>
                <w:sz w:val="16"/>
                <w:szCs w:val="16"/>
              </w:rPr>
              <w:t>Las probetas de ensayo que se utilicen para determinar el alargamiento de rotura se tomarán en sentido perpendicular a la dirección del laminado y de manera que:</w:t>
            </w:r>
          </w:p>
        </w:tc>
        <w:tc>
          <w:tcPr>
            <w:tcW w:w="4675" w:type="dxa"/>
          </w:tcPr>
          <w:p w14:paraId="4A94A894" w14:textId="1F003B5E" w:rsidR="009774FF" w:rsidRPr="00CA1A08" w:rsidRDefault="009774FF" w:rsidP="009774FF">
            <w:pPr>
              <w:pStyle w:val="Texto"/>
              <w:spacing w:line="220" w:lineRule="exact"/>
              <w:ind w:firstLine="0"/>
              <w:rPr>
                <w:rFonts w:ascii="Verdana" w:hAnsi="Verdana"/>
                <w:sz w:val="16"/>
                <w:szCs w:val="16"/>
                <w:lang w:val="en-US"/>
              </w:rPr>
            </w:pPr>
            <w:r w:rsidRPr="00CA1A08">
              <w:rPr>
                <w:rFonts w:ascii="Verdana" w:hAnsi="Verdana"/>
                <w:sz w:val="16"/>
                <w:szCs w:val="16"/>
                <w:lang w:val="en-US"/>
              </w:rPr>
              <w:t xml:space="preserve">The test specimens used to determine the elongation at break shall be taken perpendicular to the direction of the </w:t>
            </w:r>
            <w:r w:rsidR="006D64B1">
              <w:rPr>
                <w:rFonts w:ascii="Verdana" w:hAnsi="Verdana"/>
                <w:sz w:val="16"/>
                <w:szCs w:val="16"/>
                <w:lang w:val="en-US"/>
              </w:rPr>
              <w:t>laminate</w:t>
            </w:r>
            <w:r w:rsidRPr="00CA1A08">
              <w:rPr>
                <w:rFonts w:ascii="Verdana" w:hAnsi="Verdana"/>
                <w:sz w:val="16"/>
                <w:szCs w:val="16"/>
                <w:lang w:val="en-US"/>
              </w:rPr>
              <w:t xml:space="preserve"> and in such a way that:</w:t>
            </w:r>
          </w:p>
        </w:tc>
      </w:tr>
    </w:tbl>
    <w:p w14:paraId="551B4A7C" w14:textId="77777777" w:rsidR="004516D7" w:rsidRPr="00316811" w:rsidRDefault="004516D7" w:rsidP="00111DFF">
      <w:pPr>
        <w:pStyle w:val="Texto"/>
        <w:spacing w:line="224" w:lineRule="exact"/>
        <w:ind w:firstLine="0"/>
        <w:jc w:val="center"/>
        <w:rPr>
          <w:rFonts w:ascii="Verdana" w:hAnsi="Verdana"/>
          <w:sz w:val="16"/>
          <w:szCs w:val="16"/>
        </w:rPr>
      </w:pPr>
      <w:r w:rsidRPr="00316811">
        <w:rPr>
          <w:rFonts w:ascii="Verdana" w:hAnsi="Verdana"/>
          <w:sz w:val="16"/>
          <w:szCs w:val="16"/>
        </w:rPr>
        <w:t>L</w:t>
      </w:r>
      <w:r w:rsidRPr="00316811">
        <w:rPr>
          <w:rFonts w:ascii="Verdana" w:hAnsi="Verdana"/>
          <w:sz w:val="16"/>
          <w:szCs w:val="16"/>
          <w:vertAlign w:val="subscript"/>
        </w:rPr>
        <w:t>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5d</w:t>
      </w:r>
      <w:r w:rsidR="00DA01A9" w:rsidRPr="00316811">
        <w:rPr>
          <w:rFonts w:ascii="Verdana" w:hAnsi="Verdana"/>
          <w:sz w:val="16"/>
          <w:szCs w:val="16"/>
        </w:rPr>
        <w:t xml:space="preserve"> </w:t>
      </w:r>
      <w:r w:rsidRPr="00316811">
        <w:rPr>
          <w:rFonts w:ascii="Verdana" w:hAnsi="Verdana"/>
          <w:sz w:val="16"/>
          <w:szCs w:val="16"/>
        </w:rPr>
        <w:t>o</w:t>
      </w:r>
    </w:p>
    <w:p w14:paraId="130562B9" w14:textId="48078856" w:rsidR="004516D7" w:rsidRPr="00316811" w:rsidRDefault="004516D7" w:rsidP="00111DFF">
      <w:pPr>
        <w:pStyle w:val="Texto"/>
        <w:spacing w:line="224" w:lineRule="exact"/>
        <w:ind w:firstLine="0"/>
        <w:jc w:val="center"/>
        <w:rPr>
          <w:rFonts w:ascii="Verdana" w:hAnsi="Verdana"/>
          <w:sz w:val="16"/>
          <w:szCs w:val="16"/>
        </w:rPr>
      </w:pPr>
      <w:r w:rsidRPr="00316811">
        <w:rPr>
          <w:rFonts w:ascii="Verdana" w:hAnsi="Verdana"/>
          <w:sz w:val="16"/>
          <w:szCs w:val="16"/>
        </w:rPr>
        <w:t>L</w:t>
      </w:r>
      <w:r w:rsidRPr="00316811">
        <w:rPr>
          <w:rFonts w:ascii="Verdana" w:hAnsi="Verdana"/>
          <w:sz w:val="16"/>
          <w:szCs w:val="16"/>
          <w:vertAlign w:val="subscript"/>
        </w:rPr>
        <w:t>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5.65</w:t>
      </w:r>
      <w:r w:rsidR="00DA01A9" w:rsidRPr="00316811">
        <w:rPr>
          <w:rFonts w:ascii="Verdana" w:hAnsi="Verdana"/>
          <w:sz w:val="16"/>
          <w:szCs w:val="16"/>
        </w:rPr>
        <w:t xml:space="preserve"> </w:t>
      </w:r>
      <w:r w:rsidR="00356B78" w:rsidRPr="00316811">
        <w:rPr>
          <w:rFonts w:ascii="Verdana" w:hAnsi="Verdana"/>
          <w:noProof/>
          <w:position w:val="-3"/>
          <w:sz w:val="16"/>
          <w:szCs w:val="16"/>
        </w:rPr>
        <w:drawing>
          <wp:inline distT="0" distB="0" distL="0" distR="0" wp14:anchorId="230B7156" wp14:editId="0497A0FC">
            <wp:extent cx="142875" cy="133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14:paraId="68AE631C" w14:textId="77777777" w:rsidR="00316811" w:rsidRDefault="00316811" w:rsidP="00111DFF">
      <w:pPr>
        <w:pStyle w:val="Texto"/>
        <w:spacing w:line="23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46DA2" w:rsidRPr="00375158" w14:paraId="48B2D5F1" w14:textId="7BD045B5" w:rsidTr="006D64B1">
        <w:tc>
          <w:tcPr>
            <w:tcW w:w="4675" w:type="dxa"/>
          </w:tcPr>
          <w:p w14:paraId="2F0AB447" w14:textId="77777777" w:rsidR="00A46DA2" w:rsidRPr="00316811" w:rsidRDefault="00A46DA2" w:rsidP="00A46DA2">
            <w:pPr>
              <w:pStyle w:val="Texto"/>
              <w:spacing w:line="230" w:lineRule="exact"/>
              <w:ind w:firstLine="0"/>
              <w:rPr>
                <w:rFonts w:ascii="Verdana" w:hAnsi="Verdana"/>
                <w:sz w:val="16"/>
                <w:szCs w:val="16"/>
              </w:rPr>
            </w:pPr>
            <w:r w:rsidRPr="00316811">
              <w:rPr>
                <w:rFonts w:ascii="Verdana" w:hAnsi="Verdana"/>
                <w:sz w:val="16"/>
                <w:szCs w:val="16"/>
              </w:rPr>
              <w:t>Siendo L</w:t>
            </w:r>
            <w:r w:rsidRPr="00316811">
              <w:rPr>
                <w:rFonts w:ascii="Verdana" w:hAnsi="Verdana"/>
                <w:sz w:val="16"/>
                <w:szCs w:val="16"/>
                <w:vertAlign w:val="subscript"/>
              </w:rPr>
              <w:t>0</w:t>
            </w:r>
            <w:r w:rsidRPr="00316811">
              <w:rPr>
                <w:rFonts w:ascii="Verdana" w:hAnsi="Verdana"/>
                <w:sz w:val="16"/>
                <w:szCs w:val="16"/>
              </w:rPr>
              <w:t>= longitud de referencia de la probeta antes del ensayo,</w:t>
            </w:r>
          </w:p>
        </w:tc>
        <w:tc>
          <w:tcPr>
            <w:tcW w:w="4675" w:type="dxa"/>
          </w:tcPr>
          <w:p w14:paraId="000F1D41" w14:textId="66F2564B" w:rsidR="00A46DA2" w:rsidRPr="006D64B1" w:rsidRDefault="00A46DA2" w:rsidP="00A46DA2">
            <w:pPr>
              <w:pStyle w:val="Texto"/>
              <w:spacing w:line="230" w:lineRule="exact"/>
              <w:ind w:firstLine="0"/>
              <w:rPr>
                <w:rFonts w:ascii="Verdana" w:hAnsi="Verdana"/>
                <w:sz w:val="16"/>
                <w:szCs w:val="16"/>
                <w:lang w:val="en-US"/>
              </w:rPr>
            </w:pPr>
            <w:r w:rsidRPr="006D64B1">
              <w:rPr>
                <w:rFonts w:ascii="Verdana" w:hAnsi="Verdana"/>
                <w:sz w:val="16"/>
                <w:szCs w:val="16"/>
                <w:lang w:val="en-US"/>
              </w:rPr>
              <w:t>Where L</w:t>
            </w:r>
            <w:r w:rsidRPr="006D64B1">
              <w:rPr>
                <w:rFonts w:ascii="Verdana" w:hAnsi="Verdana"/>
                <w:sz w:val="16"/>
                <w:szCs w:val="16"/>
                <w:vertAlign w:val="subscript"/>
                <w:lang w:val="en-US"/>
              </w:rPr>
              <w:t xml:space="preserve">0 </w:t>
            </w:r>
            <w:r w:rsidRPr="006D64B1">
              <w:rPr>
                <w:rFonts w:ascii="Verdana" w:hAnsi="Verdana"/>
                <w:sz w:val="16"/>
                <w:szCs w:val="16"/>
                <w:lang w:val="en-US"/>
              </w:rPr>
              <w:t>= reference length of the specimen before the test,</w:t>
            </w:r>
          </w:p>
        </w:tc>
      </w:tr>
      <w:tr w:rsidR="00A46DA2" w:rsidRPr="00316811" w14:paraId="49D1C820" w14:textId="274140B2" w:rsidTr="006D64B1">
        <w:tc>
          <w:tcPr>
            <w:tcW w:w="4675" w:type="dxa"/>
          </w:tcPr>
          <w:p w14:paraId="0FC669B4" w14:textId="77777777" w:rsidR="00A46DA2" w:rsidRPr="00316811" w:rsidRDefault="00A46DA2" w:rsidP="00A46DA2">
            <w:pPr>
              <w:pStyle w:val="Texto"/>
              <w:spacing w:line="230" w:lineRule="exact"/>
              <w:ind w:firstLine="0"/>
              <w:rPr>
                <w:rFonts w:ascii="Verdana" w:hAnsi="Verdana"/>
                <w:sz w:val="16"/>
                <w:szCs w:val="16"/>
              </w:rPr>
            </w:pPr>
            <w:r w:rsidRPr="00316811">
              <w:rPr>
                <w:rFonts w:ascii="Verdana" w:hAnsi="Verdana"/>
                <w:sz w:val="16"/>
                <w:szCs w:val="16"/>
              </w:rPr>
              <w:t>d= diámetro,</w:t>
            </w:r>
          </w:p>
        </w:tc>
        <w:tc>
          <w:tcPr>
            <w:tcW w:w="4675" w:type="dxa"/>
          </w:tcPr>
          <w:p w14:paraId="0D5BC023" w14:textId="5CF1564F" w:rsidR="00A46DA2" w:rsidRPr="006D64B1" w:rsidRDefault="00A46DA2" w:rsidP="00A46DA2">
            <w:pPr>
              <w:pStyle w:val="Texto"/>
              <w:spacing w:line="230" w:lineRule="exact"/>
              <w:ind w:firstLine="0"/>
              <w:rPr>
                <w:rFonts w:ascii="Verdana" w:hAnsi="Verdana"/>
                <w:sz w:val="16"/>
                <w:szCs w:val="16"/>
                <w:lang w:val="en-US"/>
              </w:rPr>
            </w:pPr>
            <w:r w:rsidRPr="006D64B1">
              <w:rPr>
                <w:rFonts w:ascii="Verdana" w:hAnsi="Verdana"/>
                <w:sz w:val="16"/>
                <w:szCs w:val="16"/>
                <w:lang w:val="en-US"/>
              </w:rPr>
              <w:t>d= diameter,</w:t>
            </w:r>
          </w:p>
        </w:tc>
      </w:tr>
      <w:tr w:rsidR="00A46DA2" w:rsidRPr="00375158" w14:paraId="1E637465" w14:textId="5C0942E2" w:rsidTr="006D64B1">
        <w:tc>
          <w:tcPr>
            <w:tcW w:w="4675" w:type="dxa"/>
          </w:tcPr>
          <w:p w14:paraId="0FF75423" w14:textId="77777777" w:rsidR="00A46DA2" w:rsidRPr="00316811" w:rsidRDefault="00A46DA2" w:rsidP="00A46DA2">
            <w:pPr>
              <w:pStyle w:val="Texto"/>
              <w:spacing w:line="230" w:lineRule="exact"/>
              <w:ind w:firstLine="0"/>
              <w:rPr>
                <w:rFonts w:ascii="Verdana" w:hAnsi="Verdana"/>
                <w:sz w:val="16"/>
                <w:szCs w:val="16"/>
              </w:rPr>
            </w:pPr>
            <w:r w:rsidRPr="00316811">
              <w:rPr>
                <w:rFonts w:ascii="Verdana" w:hAnsi="Verdana"/>
                <w:sz w:val="16"/>
                <w:szCs w:val="16"/>
              </w:rPr>
              <w:t>A= superficie de la sección transversal de la probeta de ensayo.</w:t>
            </w:r>
          </w:p>
        </w:tc>
        <w:tc>
          <w:tcPr>
            <w:tcW w:w="4675" w:type="dxa"/>
          </w:tcPr>
          <w:p w14:paraId="6A57C2A6" w14:textId="053AFA35" w:rsidR="00A46DA2" w:rsidRPr="006D64B1" w:rsidRDefault="00A46DA2" w:rsidP="00A46DA2">
            <w:pPr>
              <w:pStyle w:val="Texto"/>
              <w:spacing w:line="230" w:lineRule="exact"/>
              <w:ind w:firstLine="0"/>
              <w:rPr>
                <w:rFonts w:ascii="Verdana" w:hAnsi="Verdana"/>
                <w:sz w:val="16"/>
                <w:szCs w:val="16"/>
                <w:lang w:val="en-US"/>
              </w:rPr>
            </w:pPr>
            <w:r w:rsidRPr="006D64B1">
              <w:rPr>
                <w:rFonts w:ascii="Verdana" w:hAnsi="Verdana"/>
                <w:sz w:val="16"/>
                <w:szCs w:val="16"/>
                <w:lang w:val="en-US"/>
              </w:rPr>
              <w:t xml:space="preserve">A= </w:t>
            </w:r>
            <w:r w:rsidR="00887811">
              <w:rPr>
                <w:rFonts w:ascii="Verdana" w:hAnsi="Verdana"/>
                <w:sz w:val="16"/>
                <w:szCs w:val="16"/>
                <w:lang w:val="en-US"/>
              </w:rPr>
              <w:t>surface of the transversal section of the test probe</w:t>
            </w:r>
          </w:p>
        </w:tc>
      </w:tr>
      <w:tr w:rsidR="00A46DA2" w:rsidRPr="00316811" w14:paraId="6D2398F8" w14:textId="4204DA86" w:rsidTr="006D64B1">
        <w:tc>
          <w:tcPr>
            <w:tcW w:w="4675" w:type="dxa"/>
          </w:tcPr>
          <w:p w14:paraId="68750A93" w14:textId="77777777" w:rsidR="00A46DA2" w:rsidRPr="00316811" w:rsidRDefault="00A46DA2" w:rsidP="00A46DA2">
            <w:pPr>
              <w:pStyle w:val="Texto"/>
              <w:spacing w:line="230" w:lineRule="exact"/>
              <w:ind w:firstLine="0"/>
              <w:rPr>
                <w:rFonts w:ascii="Verdana" w:hAnsi="Verdana"/>
                <w:sz w:val="16"/>
                <w:szCs w:val="16"/>
              </w:rPr>
            </w:pPr>
            <w:r w:rsidRPr="00316811">
              <w:rPr>
                <w:rFonts w:ascii="Verdana" w:hAnsi="Verdana"/>
                <w:b/>
                <w:sz w:val="16"/>
                <w:szCs w:val="16"/>
              </w:rPr>
              <w:t>6.5.1.6</w:t>
            </w:r>
            <w:r w:rsidRPr="00316811">
              <w:rPr>
                <w:rFonts w:ascii="Verdana" w:hAnsi="Verdana"/>
                <w:sz w:val="16"/>
                <w:szCs w:val="16"/>
              </w:rPr>
              <w:t xml:space="preserve"> (6.5.5.1.6) Espesor mínimo de la pared.</w:t>
            </w:r>
          </w:p>
        </w:tc>
        <w:tc>
          <w:tcPr>
            <w:tcW w:w="4675" w:type="dxa"/>
          </w:tcPr>
          <w:p w14:paraId="4F4026BD" w14:textId="6EB2449A" w:rsidR="00A46DA2" w:rsidRPr="006D64B1" w:rsidRDefault="00A46DA2" w:rsidP="00A46DA2">
            <w:pPr>
              <w:pStyle w:val="Texto"/>
              <w:spacing w:line="230" w:lineRule="exact"/>
              <w:ind w:firstLine="0"/>
              <w:rPr>
                <w:rFonts w:ascii="Verdana" w:hAnsi="Verdana"/>
                <w:b/>
                <w:sz w:val="16"/>
                <w:szCs w:val="16"/>
                <w:lang w:val="en-US"/>
              </w:rPr>
            </w:pPr>
            <w:r w:rsidRPr="006D64B1">
              <w:rPr>
                <w:rFonts w:ascii="Verdana" w:hAnsi="Verdana"/>
                <w:b/>
                <w:sz w:val="16"/>
                <w:szCs w:val="16"/>
                <w:lang w:val="en-US"/>
              </w:rPr>
              <w:t xml:space="preserve">6.5.1.6 </w:t>
            </w:r>
            <w:r w:rsidRPr="006D64B1">
              <w:rPr>
                <w:rFonts w:ascii="Verdana" w:hAnsi="Verdana"/>
                <w:sz w:val="16"/>
                <w:szCs w:val="16"/>
                <w:lang w:val="en-US"/>
              </w:rPr>
              <w:t>(6.5.5.1.6) Minimum wall thickness.</w:t>
            </w:r>
          </w:p>
        </w:tc>
      </w:tr>
      <w:tr w:rsidR="00A46DA2" w:rsidRPr="00375158" w14:paraId="4BA152D8" w14:textId="1732C708" w:rsidTr="006D64B1">
        <w:tc>
          <w:tcPr>
            <w:tcW w:w="4675" w:type="dxa"/>
          </w:tcPr>
          <w:p w14:paraId="09B04DB2" w14:textId="77777777" w:rsidR="00A46DA2" w:rsidRPr="00316811" w:rsidRDefault="00A46DA2" w:rsidP="00A46DA2">
            <w:pPr>
              <w:pStyle w:val="Texto"/>
              <w:spacing w:line="220" w:lineRule="exact"/>
              <w:ind w:firstLine="0"/>
              <w:rPr>
                <w:rFonts w:ascii="Verdana" w:hAnsi="Verdana"/>
                <w:sz w:val="16"/>
                <w:szCs w:val="16"/>
              </w:rPr>
            </w:pPr>
            <w:r w:rsidRPr="00316811">
              <w:rPr>
                <w:rFonts w:ascii="Verdana" w:hAnsi="Verdana"/>
                <w:sz w:val="16"/>
                <w:szCs w:val="16"/>
              </w:rPr>
              <w:t>Los RIG metálicos con una capacidad superior a 1,500 litros deberán cumplir los siguientes requisitos en cuanto al espesor mínimo de la pared:</w:t>
            </w:r>
          </w:p>
        </w:tc>
        <w:tc>
          <w:tcPr>
            <w:tcW w:w="4675" w:type="dxa"/>
          </w:tcPr>
          <w:p w14:paraId="120A31E9" w14:textId="6A6972FE" w:rsidR="00A46DA2" w:rsidRPr="006D64B1" w:rsidRDefault="00E2343F" w:rsidP="00A46DA2">
            <w:pPr>
              <w:pStyle w:val="Texto"/>
              <w:spacing w:line="220" w:lineRule="exact"/>
              <w:ind w:firstLine="0"/>
              <w:rPr>
                <w:rFonts w:ascii="Verdana" w:hAnsi="Verdana"/>
                <w:sz w:val="16"/>
                <w:szCs w:val="16"/>
                <w:lang w:val="en-US"/>
              </w:rPr>
            </w:pPr>
            <w:r w:rsidRPr="006D64B1">
              <w:rPr>
                <w:rFonts w:ascii="Verdana" w:hAnsi="Verdana"/>
                <w:sz w:val="16"/>
                <w:szCs w:val="16"/>
                <w:lang w:val="en-US"/>
              </w:rPr>
              <w:t>Metal</w:t>
            </w:r>
            <w:r w:rsidR="00A46DA2" w:rsidRPr="006D64B1">
              <w:rPr>
                <w:rFonts w:ascii="Verdana" w:hAnsi="Verdana"/>
                <w:sz w:val="16"/>
                <w:szCs w:val="16"/>
                <w:lang w:val="en-US"/>
              </w:rPr>
              <w:t xml:space="preserve"> IBCs with a capacity greater than 1,500 liters must meet the following requirements in terms of minimum wall thickness:</w:t>
            </w:r>
          </w:p>
        </w:tc>
      </w:tr>
      <w:tr w:rsidR="00A46DA2" w:rsidRPr="00375158" w14:paraId="5D145F53" w14:textId="09D0F3F0" w:rsidTr="006D64B1">
        <w:tc>
          <w:tcPr>
            <w:tcW w:w="4675" w:type="dxa"/>
          </w:tcPr>
          <w:p w14:paraId="06F4169E" w14:textId="77777777" w:rsidR="00A46DA2" w:rsidRPr="00316811" w:rsidRDefault="00A46DA2" w:rsidP="00A46DA2">
            <w:pPr>
              <w:pStyle w:val="ROMANOS"/>
              <w:spacing w:line="230"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En el caso de un acero de referencia en que el producto Rm x A</w:t>
            </w:r>
            <w:r w:rsidRPr="00316811">
              <w:rPr>
                <w:rFonts w:ascii="Verdana" w:hAnsi="Verdana"/>
                <w:position w:val="-3"/>
                <w:sz w:val="16"/>
                <w:szCs w:val="16"/>
              </w:rPr>
              <w:t>0</w:t>
            </w:r>
            <w:r w:rsidRPr="00316811">
              <w:rPr>
                <w:rFonts w:ascii="Verdana" w:hAnsi="Verdana"/>
                <w:sz w:val="16"/>
                <w:szCs w:val="16"/>
              </w:rPr>
              <w:t xml:space="preserve"> = 10000, el espesor de la pared no será inferior a:</w:t>
            </w:r>
          </w:p>
        </w:tc>
        <w:tc>
          <w:tcPr>
            <w:tcW w:w="4675" w:type="dxa"/>
          </w:tcPr>
          <w:p w14:paraId="302AF14A" w14:textId="429D851E" w:rsidR="00A46DA2" w:rsidRPr="006D64B1" w:rsidRDefault="00A46DA2" w:rsidP="00A46DA2">
            <w:pPr>
              <w:pStyle w:val="ROMANOS"/>
              <w:spacing w:line="230" w:lineRule="exact"/>
              <w:ind w:left="0" w:firstLine="0"/>
              <w:rPr>
                <w:rFonts w:ascii="Verdana" w:hAnsi="Verdana"/>
                <w:b/>
                <w:sz w:val="16"/>
                <w:szCs w:val="16"/>
                <w:lang w:val="en-US"/>
              </w:rPr>
            </w:pPr>
            <w:r w:rsidRPr="006D64B1">
              <w:rPr>
                <w:rFonts w:ascii="Verdana" w:hAnsi="Verdana"/>
                <w:b/>
                <w:sz w:val="16"/>
                <w:szCs w:val="16"/>
                <w:lang w:val="en-US"/>
              </w:rPr>
              <w:t xml:space="preserve">a) </w:t>
            </w:r>
            <w:r w:rsidRPr="006D64B1">
              <w:rPr>
                <w:rFonts w:ascii="Verdana" w:hAnsi="Verdana"/>
                <w:sz w:val="16"/>
                <w:szCs w:val="16"/>
                <w:lang w:val="en-US"/>
              </w:rPr>
              <w:tab/>
              <w:t>In the case of a reference steel where the product Rm x A</w:t>
            </w:r>
            <w:r w:rsidRPr="006D64B1">
              <w:rPr>
                <w:rFonts w:ascii="Verdana" w:hAnsi="Verdana"/>
                <w:position w:val="-3"/>
                <w:sz w:val="16"/>
                <w:szCs w:val="16"/>
                <w:lang w:val="en-US"/>
              </w:rPr>
              <w:t xml:space="preserve">0 </w:t>
            </w:r>
            <w:r w:rsidRPr="006D64B1">
              <w:rPr>
                <w:rFonts w:ascii="Verdana" w:hAnsi="Verdana"/>
                <w:sz w:val="16"/>
                <w:szCs w:val="16"/>
                <w:lang w:val="en-US"/>
              </w:rPr>
              <w:t>= 10000, the wall thickness shall not be less than:</w:t>
            </w:r>
          </w:p>
        </w:tc>
      </w:tr>
    </w:tbl>
    <w:p w14:paraId="76B49F9D" w14:textId="77777777" w:rsidR="00316811" w:rsidRPr="00A46DA2" w:rsidRDefault="00316811" w:rsidP="00111DFF">
      <w:pPr>
        <w:pStyle w:val="ROMANOS"/>
        <w:spacing w:line="230"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1638"/>
        <w:gridCol w:w="1800"/>
        <w:gridCol w:w="1890"/>
        <w:gridCol w:w="1620"/>
      </w:tblGrid>
      <w:tr w:rsidR="004516D7" w:rsidRPr="00316811" w14:paraId="302C7DCF" w14:textId="77777777">
        <w:trPr>
          <w:trHeight w:val="20"/>
          <w:jc w:val="center"/>
        </w:trPr>
        <w:tc>
          <w:tcPr>
            <w:tcW w:w="6948"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14:paraId="29014122"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Espesor</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la</w:t>
            </w:r>
            <w:r w:rsidR="00DA01A9" w:rsidRPr="00316811">
              <w:rPr>
                <w:rFonts w:ascii="Verdana" w:hAnsi="Verdana"/>
                <w:sz w:val="16"/>
                <w:szCs w:val="16"/>
              </w:rPr>
              <w:t xml:space="preserve"> </w:t>
            </w:r>
            <w:r w:rsidRPr="00316811">
              <w:rPr>
                <w:rFonts w:ascii="Verdana" w:hAnsi="Verdana"/>
                <w:sz w:val="16"/>
                <w:szCs w:val="16"/>
              </w:rPr>
              <w:t>pared</w:t>
            </w:r>
            <w:r w:rsidR="00DA01A9" w:rsidRPr="00316811">
              <w:rPr>
                <w:rFonts w:ascii="Verdana" w:hAnsi="Verdana"/>
                <w:sz w:val="16"/>
                <w:szCs w:val="16"/>
              </w:rPr>
              <w:t xml:space="preserve"> </w:t>
            </w:r>
            <w:r w:rsidRPr="00316811">
              <w:rPr>
                <w:rFonts w:ascii="Verdana" w:hAnsi="Verdana"/>
                <w:sz w:val="16"/>
                <w:szCs w:val="16"/>
              </w:rPr>
              <w:t>(T)</w:t>
            </w:r>
            <w:r w:rsidR="00DA01A9" w:rsidRPr="00316811">
              <w:rPr>
                <w:rFonts w:ascii="Verdana" w:hAnsi="Verdana"/>
                <w:sz w:val="16"/>
                <w:szCs w:val="16"/>
              </w:rPr>
              <w:t xml:space="preserve"> </w:t>
            </w:r>
            <w:r w:rsidRPr="00316811">
              <w:rPr>
                <w:rFonts w:ascii="Verdana" w:hAnsi="Verdana"/>
                <w:sz w:val="16"/>
                <w:szCs w:val="16"/>
              </w:rPr>
              <w:t>en</w:t>
            </w:r>
            <w:r w:rsidR="00DA01A9" w:rsidRPr="00316811">
              <w:rPr>
                <w:rFonts w:ascii="Verdana" w:hAnsi="Verdana"/>
                <w:sz w:val="16"/>
                <w:szCs w:val="16"/>
              </w:rPr>
              <w:t xml:space="preserve"> </w:t>
            </w:r>
            <w:r w:rsidRPr="00316811">
              <w:rPr>
                <w:rFonts w:ascii="Verdana" w:hAnsi="Verdana"/>
                <w:sz w:val="16"/>
                <w:szCs w:val="16"/>
              </w:rPr>
              <w:t>mm</w:t>
            </w:r>
          </w:p>
        </w:tc>
      </w:tr>
      <w:tr w:rsidR="004516D7" w:rsidRPr="00316811" w14:paraId="6B24A083" w14:textId="77777777">
        <w:trPr>
          <w:trHeight w:val="20"/>
          <w:jc w:val="center"/>
        </w:trPr>
        <w:tc>
          <w:tcPr>
            <w:tcW w:w="343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5E33A7A"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Tipos</w:t>
            </w:r>
            <w:r w:rsidR="00DA01A9" w:rsidRPr="00316811">
              <w:rPr>
                <w:rFonts w:ascii="Verdana" w:hAnsi="Verdana"/>
                <w:sz w:val="16"/>
                <w:szCs w:val="16"/>
              </w:rPr>
              <w:t xml:space="preserve"> </w:t>
            </w:r>
            <w:r w:rsidRPr="00316811">
              <w:rPr>
                <w:rFonts w:ascii="Verdana" w:hAnsi="Verdana"/>
                <w:sz w:val="16"/>
                <w:szCs w:val="16"/>
              </w:rPr>
              <w:t>11A,</w:t>
            </w:r>
            <w:r w:rsidR="00DA01A9" w:rsidRPr="00316811">
              <w:rPr>
                <w:rFonts w:ascii="Verdana" w:hAnsi="Verdana"/>
                <w:sz w:val="16"/>
                <w:szCs w:val="16"/>
              </w:rPr>
              <w:t xml:space="preserve"> </w:t>
            </w:r>
            <w:r w:rsidRPr="00316811">
              <w:rPr>
                <w:rFonts w:ascii="Verdana" w:hAnsi="Verdana"/>
                <w:sz w:val="16"/>
                <w:szCs w:val="16"/>
              </w:rPr>
              <w:t>11B,</w:t>
            </w:r>
            <w:r w:rsidR="00DA01A9" w:rsidRPr="00316811">
              <w:rPr>
                <w:rFonts w:ascii="Verdana" w:hAnsi="Verdana"/>
                <w:sz w:val="16"/>
                <w:szCs w:val="16"/>
              </w:rPr>
              <w:t xml:space="preserve"> </w:t>
            </w:r>
            <w:r w:rsidRPr="00316811">
              <w:rPr>
                <w:rFonts w:ascii="Verdana" w:hAnsi="Verdana"/>
                <w:sz w:val="16"/>
                <w:szCs w:val="16"/>
              </w:rPr>
              <w:t>11N</w:t>
            </w:r>
          </w:p>
        </w:tc>
        <w:tc>
          <w:tcPr>
            <w:tcW w:w="35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94730B6"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Tipos</w:t>
            </w:r>
            <w:r w:rsidR="00DA01A9" w:rsidRPr="00316811">
              <w:rPr>
                <w:rFonts w:ascii="Verdana" w:hAnsi="Verdana"/>
                <w:sz w:val="16"/>
                <w:szCs w:val="16"/>
              </w:rPr>
              <w:t xml:space="preserve"> </w:t>
            </w:r>
            <w:r w:rsidRPr="00316811">
              <w:rPr>
                <w:rFonts w:ascii="Verdana" w:hAnsi="Verdana"/>
                <w:sz w:val="16"/>
                <w:szCs w:val="16"/>
              </w:rPr>
              <w:t>21A,</w:t>
            </w:r>
            <w:r w:rsidR="00DA01A9" w:rsidRPr="00316811">
              <w:rPr>
                <w:rFonts w:ascii="Verdana" w:hAnsi="Verdana"/>
                <w:sz w:val="16"/>
                <w:szCs w:val="16"/>
              </w:rPr>
              <w:t xml:space="preserve"> </w:t>
            </w:r>
            <w:r w:rsidRPr="00316811">
              <w:rPr>
                <w:rFonts w:ascii="Verdana" w:hAnsi="Verdana"/>
                <w:sz w:val="16"/>
                <w:szCs w:val="16"/>
              </w:rPr>
              <w:t>21B,</w:t>
            </w:r>
            <w:r w:rsidR="00DA01A9" w:rsidRPr="00316811">
              <w:rPr>
                <w:rFonts w:ascii="Verdana" w:hAnsi="Verdana"/>
                <w:sz w:val="16"/>
                <w:szCs w:val="16"/>
              </w:rPr>
              <w:t xml:space="preserve"> </w:t>
            </w:r>
            <w:r w:rsidRPr="00316811">
              <w:rPr>
                <w:rFonts w:ascii="Verdana" w:hAnsi="Verdana"/>
                <w:sz w:val="16"/>
                <w:szCs w:val="16"/>
              </w:rPr>
              <w:t>21N,</w:t>
            </w:r>
            <w:r w:rsidR="00DA01A9" w:rsidRPr="00316811">
              <w:rPr>
                <w:rFonts w:ascii="Verdana" w:hAnsi="Verdana"/>
                <w:sz w:val="16"/>
                <w:szCs w:val="16"/>
              </w:rPr>
              <w:t xml:space="preserve"> </w:t>
            </w:r>
            <w:r w:rsidRPr="00316811">
              <w:rPr>
                <w:rFonts w:ascii="Verdana" w:hAnsi="Verdana"/>
                <w:sz w:val="16"/>
                <w:szCs w:val="16"/>
              </w:rPr>
              <w:t>31A,</w:t>
            </w:r>
            <w:r w:rsidR="00DA01A9" w:rsidRPr="00316811">
              <w:rPr>
                <w:rFonts w:ascii="Verdana" w:hAnsi="Verdana"/>
                <w:sz w:val="16"/>
                <w:szCs w:val="16"/>
              </w:rPr>
              <w:t xml:space="preserve"> </w:t>
            </w:r>
            <w:r w:rsidRPr="00316811">
              <w:rPr>
                <w:rFonts w:ascii="Verdana" w:hAnsi="Verdana"/>
                <w:sz w:val="16"/>
                <w:szCs w:val="16"/>
              </w:rPr>
              <w:t>31B,</w:t>
            </w:r>
            <w:r w:rsidR="00DA01A9" w:rsidRPr="00316811">
              <w:rPr>
                <w:rFonts w:ascii="Verdana" w:hAnsi="Verdana"/>
                <w:sz w:val="16"/>
                <w:szCs w:val="16"/>
              </w:rPr>
              <w:t xml:space="preserve"> </w:t>
            </w:r>
            <w:r w:rsidRPr="00316811">
              <w:rPr>
                <w:rFonts w:ascii="Verdana" w:hAnsi="Verdana"/>
                <w:sz w:val="16"/>
                <w:szCs w:val="16"/>
              </w:rPr>
              <w:t>31N</w:t>
            </w:r>
          </w:p>
        </w:tc>
      </w:tr>
      <w:tr w:rsidR="004516D7" w:rsidRPr="00316811" w14:paraId="674DA363" w14:textId="77777777">
        <w:trPr>
          <w:trHeight w:val="20"/>
          <w:jc w:val="center"/>
        </w:trPr>
        <w:tc>
          <w:tcPr>
            <w:tcW w:w="163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2EBF17"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protección</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65DF26"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Protegido</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2E9024"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Sin</w:t>
            </w:r>
            <w:r w:rsidR="00DA01A9" w:rsidRPr="00316811">
              <w:rPr>
                <w:rFonts w:ascii="Verdana" w:hAnsi="Verdana"/>
                <w:sz w:val="16"/>
                <w:szCs w:val="16"/>
              </w:rPr>
              <w:t xml:space="preserve"> </w:t>
            </w:r>
            <w:r w:rsidRPr="00316811">
              <w:rPr>
                <w:rFonts w:ascii="Verdana" w:hAnsi="Verdana"/>
                <w:sz w:val="16"/>
                <w:szCs w:val="16"/>
              </w:rPr>
              <w:t>protección</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5C9F06"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Protegido</w:t>
            </w:r>
          </w:p>
        </w:tc>
      </w:tr>
      <w:tr w:rsidR="004516D7" w:rsidRPr="00316811" w14:paraId="6B4CD437" w14:textId="77777777">
        <w:trPr>
          <w:trHeight w:val="20"/>
          <w:jc w:val="center"/>
        </w:trPr>
        <w:tc>
          <w:tcPr>
            <w:tcW w:w="1638" w:type="dxa"/>
            <w:tcBorders>
              <w:top w:val="single" w:sz="6" w:space="0" w:color="000000"/>
              <w:left w:val="single" w:sz="6" w:space="0" w:color="000000"/>
              <w:bottom w:val="single" w:sz="6" w:space="0" w:color="000000"/>
              <w:right w:val="single" w:sz="6" w:space="0" w:color="000000"/>
            </w:tcBorders>
            <w:vAlign w:val="center"/>
          </w:tcPr>
          <w:p w14:paraId="2881F09F"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C/2000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1.5</w:t>
            </w:r>
          </w:p>
        </w:tc>
        <w:tc>
          <w:tcPr>
            <w:tcW w:w="1800" w:type="dxa"/>
            <w:tcBorders>
              <w:top w:val="single" w:sz="6" w:space="0" w:color="000000"/>
              <w:left w:val="single" w:sz="6" w:space="0" w:color="000000"/>
              <w:bottom w:val="single" w:sz="6" w:space="0" w:color="000000"/>
              <w:right w:val="single" w:sz="6" w:space="0" w:color="000000"/>
            </w:tcBorders>
            <w:vAlign w:val="center"/>
          </w:tcPr>
          <w:p w14:paraId="1BF8CD92"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C/2000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1.0</w:t>
            </w:r>
          </w:p>
        </w:tc>
        <w:tc>
          <w:tcPr>
            <w:tcW w:w="1890" w:type="dxa"/>
            <w:tcBorders>
              <w:top w:val="single" w:sz="6" w:space="0" w:color="000000"/>
              <w:left w:val="single" w:sz="6" w:space="0" w:color="000000"/>
              <w:bottom w:val="single" w:sz="6" w:space="0" w:color="000000"/>
              <w:right w:val="single" w:sz="6" w:space="0" w:color="000000"/>
            </w:tcBorders>
            <w:vAlign w:val="center"/>
          </w:tcPr>
          <w:p w14:paraId="32F30A4B"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C/1000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1.0</w:t>
            </w:r>
          </w:p>
        </w:tc>
        <w:tc>
          <w:tcPr>
            <w:tcW w:w="1620" w:type="dxa"/>
            <w:tcBorders>
              <w:top w:val="single" w:sz="6" w:space="0" w:color="000000"/>
              <w:left w:val="single" w:sz="6" w:space="0" w:color="000000"/>
              <w:bottom w:val="single" w:sz="6" w:space="0" w:color="000000"/>
              <w:right w:val="single" w:sz="6" w:space="0" w:color="000000"/>
            </w:tcBorders>
            <w:vAlign w:val="center"/>
          </w:tcPr>
          <w:p w14:paraId="30DEB830" w14:textId="77777777" w:rsidR="004516D7" w:rsidRPr="00316811" w:rsidRDefault="004516D7" w:rsidP="009849E6">
            <w:pPr>
              <w:pStyle w:val="Texto"/>
              <w:spacing w:before="20" w:after="20" w:line="230" w:lineRule="exact"/>
              <w:ind w:firstLine="0"/>
              <w:jc w:val="center"/>
              <w:rPr>
                <w:rFonts w:ascii="Verdana" w:hAnsi="Verdana"/>
                <w:sz w:val="16"/>
                <w:szCs w:val="16"/>
              </w:rPr>
            </w:pPr>
            <w:r w:rsidRPr="00316811">
              <w:rPr>
                <w:rFonts w:ascii="Verdana" w:hAnsi="Verdana"/>
                <w:sz w:val="16"/>
                <w:szCs w:val="16"/>
              </w:rPr>
              <w:t>T</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C/2000</w:t>
            </w:r>
            <w:r w:rsidR="00DA01A9" w:rsidRPr="00316811">
              <w:rPr>
                <w:rFonts w:ascii="Verdana" w:hAnsi="Verdana"/>
                <w:sz w:val="16"/>
                <w:szCs w:val="16"/>
              </w:rPr>
              <w:t xml:space="preserve"> </w:t>
            </w:r>
            <w:r w:rsidRPr="00316811">
              <w:rPr>
                <w:rFonts w:ascii="Verdana" w:hAnsi="Verdana"/>
                <w:sz w:val="16"/>
                <w:szCs w:val="16"/>
              </w:rPr>
              <w:t>+</w:t>
            </w:r>
            <w:r w:rsidR="00DA01A9" w:rsidRPr="00316811">
              <w:rPr>
                <w:rFonts w:ascii="Verdana" w:hAnsi="Verdana"/>
                <w:sz w:val="16"/>
                <w:szCs w:val="16"/>
              </w:rPr>
              <w:t xml:space="preserve"> </w:t>
            </w:r>
            <w:r w:rsidRPr="00316811">
              <w:rPr>
                <w:rFonts w:ascii="Verdana" w:hAnsi="Verdana"/>
                <w:sz w:val="16"/>
                <w:szCs w:val="16"/>
              </w:rPr>
              <w:t>1.5</w:t>
            </w:r>
          </w:p>
        </w:tc>
      </w:tr>
    </w:tbl>
    <w:p w14:paraId="7D762675" w14:textId="77777777" w:rsidR="004516D7" w:rsidRPr="00316811" w:rsidRDefault="004516D7" w:rsidP="009849E6">
      <w:pPr>
        <w:pStyle w:val="Texto"/>
        <w:spacing w:after="0" w:line="230" w:lineRule="exact"/>
        <w:rPr>
          <w:rFonts w:ascii="Verdana" w:hAnsi="Verdana"/>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1638"/>
        <w:gridCol w:w="1800"/>
        <w:gridCol w:w="1890"/>
        <w:gridCol w:w="1620"/>
      </w:tblGrid>
      <w:tr w:rsidR="008A68FB" w:rsidRPr="00375158" w14:paraId="157EC1F8" w14:textId="77777777" w:rsidTr="008A68FB">
        <w:trPr>
          <w:trHeight w:val="20"/>
          <w:jc w:val="center"/>
        </w:trPr>
        <w:tc>
          <w:tcPr>
            <w:tcW w:w="6948"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F32FD5"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Wall thickness (T) in mm</w:t>
            </w:r>
          </w:p>
        </w:tc>
      </w:tr>
      <w:tr w:rsidR="008A68FB" w:rsidRPr="00375158" w14:paraId="5D322879" w14:textId="77777777" w:rsidTr="008A68FB">
        <w:trPr>
          <w:trHeight w:val="20"/>
          <w:jc w:val="center"/>
        </w:trPr>
        <w:tc>
          <w:tcPr>
            <w:tcW w:w="343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E3F46D"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Types 11A, 11B, 11N</w:t>
            </w:r>
          </w:p>
        </w:tc>
        <w:tc>
          <w:tcPr>
            <w:tcW w:w="35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24CF51"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Types 21A, 21B, 21N, 31A, 31B, 31N</w:t>
            </w:r>
          </w:p>
        </w:tc>
      </w:tr>
      <w:tr w:rsidR="008A68FB" w14:paraId="28F165C4" w14:textId="77777777" w:rsidTr="008A68FB">
        <w:trPr>
          <w:trHeight w:val="20"/>
          <w:jc w:val="center"/>
        </w:trPr>
        <w:tc>
          <w:tcPr>
            <w:tcW w:w="163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477FD3"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Without protection</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FFA1A3"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Protected</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E8B7D6"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Without protection</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E193D7"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Protected</w:t>
            </w:r>
          </w:p>
        </w:tc>
      </w:tr>
      <w:tr w:rsidR="008A68FB" w14:paraId="59F3BCFE" w14:textId="77777777" w:rsidTr="008A68FB">
        <w:trPr>
          <w:trHeight w:val="20"/>
          <w:jc w:val="center"/>
        </w:trPr>
        <w:tc>
          <w:tcPr>
            <w:tcW w:w="1638" w:type="dxa"/>
            <w:tcBorders>
              <w:top w:val="single" w:sz="6" w:space="0" w:color="000000"/>
              <w:left w:val="single" w:sz="6" w:space="0" w:color="000000"/>
              <w:bottom w:val="single" w:sz="6" w:space="0" w:color="000000"/>
              <w:right w:val="single" w:sz="6" w:space="0" w:color="000000"/>
            </w:tcBorders>
            <w:vAlign w:val="center"/>
            <w:hideMark/>
          </w:tcPr>
          <w:p w14:paraId="4FD9CEB1"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 = C/2000 + 1.5</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71DB48DF"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 = C/2000 + 1.0</w:t>
            </w:r>
          </w:p>
        </w:tc>
        <w:tc>
          <w:tcPr>
            <w:tcW w:w="1890" w:type="dxa"/>
            <w:tcBorders>
              <w:top w:val="single" w:sz="6" w:space="0" w:color="000000"/>
              <w:left w:val="single" w:sz="6" w:space="0" w:color="000000"/>
              <w:bottom w:val="single" w:sz="6" w:space="0" w:color="000000"/>
              <w:right w:val="single" w:sz="6" w:space="0" w:color="000000"/>
            </w:tcBorders>
            <w:vAlign w:val="center"/>
            <w:hideMark/>
          </w:tcPr>
          <w:p w14:paraId="0487746C"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 = C/1000 + 1.0</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5B8A0BCE" w14:textId="77777777" w:rsidR="008A68FB" w:rsidRPr="00887811" w:rsidRDefault="008A68FB">
            <w:pPr>
              <w:pStyle w:val="Texto"/>
              <w:spacing w:before="20" w:after="20" w:line="230" w:lineRule="exact"/>
              <w:ind w:firstLine="0"/>
              <w:jc w:val="center"/>
              <w:rPr>
                <w:rFonts w:ascii="Verdana" w:hAnsi="Verdana"/>
                <w:sz w:val="16"/>
                <w:szCs w:val="16"/>
                <w:lang w:val="en-US"/>
              </w:rPr>
            </w:pPr>
            <w:r w:rsidRPr="00887811">
              <w:rPr>
                <w:rFonts w:ascii="Verdana" w:hAnsi="Verdana"/>
                <w:sz w:val="16"/>
                <w:szCs w:val="16"/>
                <w:lang w:val="en-US"/>
              </w:rPr>
              <w:t>T = C/2000 + 1.5</w:t>
            </w:r>
          </w:p>
        </w:tc>
      </w:tr>
    </w:tbl>
    <w:p w14:paraId="76A65056" w14:textId="77777777" w:rsidR="008A68FB" w:rsidRDefault="008A68FB" w:rsidP="008A68FB">
      <w:pPr>
        <w:pStyle w:val="Texto"/>
        <w:spacing w:after="0" w:line="230" w:lineRule="exact"/>
        <w:rPr>
          <w:rFonts w:ascii="Verdana" w:hAnsi="Verdana"/>
          <w:sz w:val="16"/>
          <w:szCs w:val="16"/>
          <w:lang w:val="en"/>
        </w:rPr>
      </w:pPr>
    </w:p>
    <w:p w14:paraId="3A82DBA9" w14:textId="77777777" w:rsidR="008A68FB" w:rsidRDefault="008A68FB" w:rsidP="00111DFF">
      <w:pPr>
        <w:pStyle w:val="Texto"/>
        <w:spacing w:line="23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16811" w:rsidRPr="00316811" w14:paraId="29944FCB" w14:textId="5B3E4970" w:rsidTr="00887811">
        <w:tc>
          <w:tcPr>
            <w:tcW w:w="4675" w:type="dxa"/>
          </w:tcPr>
          <w:p w14:paraId="3D921DF7" w14:textId="77777777" w:rsidR="00316811" w:rsidRPr="00316811" w:rsidRDefault="00316811" w:rsidP="00F231EB">
            <w:pPr>
              <w:pStyle w:val="Texto"/>
              <w:spacing w:line="230" w:lineRule="exact"/>
              <w:ind w:firstLine="0"/>
              <w:rPr>
                <w:rFonts w:ascii="Verdana" w:hAnsi="Verdana"/>
                <w:sz w:val="16"/>
                <w:szCs w:val="16"/>
              </w:rPr>
            </w:pPr>
            <w:r w:rsidRPr="00316811">
              <w:rPr>
                <w:rFonts w:ascii="Verdana" w:hAnsi="Verdana"/>
                <w:sz w:val="16"/>
                <w:szCs w:val="16"/>
              </w:rPr>
              <w:t>Siendo</w:t>
            </w:r>
          </w:p>
        </w:tc>
        <w:tc>
          <w:tcPr>
            <w:tcW w:w="4675" w:type="dxa"/>
          </w:tcPr>
          <w:p w14:paraId="7F9440D9" w14:textId="04F5E79B" w:rsidR="00316811" w:rsidRPr="00887811" w:rsidRDefault="00887811" w:rsidP="00F231EB">
            <w:pPr>
              <w:pStyle w:val="Texto"/>
              <w:spacing w:line="230" w:lineRule="exact"/>
              <w:ind w:firstLine="0"/>
              <w:rPr>
                <w:rFonts w:ascii="Verdana" w:hAnsi="Verdana"/>
                <w:sz w:val="16"/>
                <w:szCs w:val="16"/>
                <w:lang w:val="en-US"/>
              </w:rPr>
            </w:pPr>
            <w:r>
              <w:rPr>
                <w:rFonts w:ascii="Verdana" w:hAnsi="Verdana"/>
                <w:sz w:val="16"/>
                <w:szCs w:val="16"/>
                <w:lang w:val="en-US"/>
              </w:rPr>
              <w:t>Being</w:t>
            </w:r>
          </w:p>
        </w:tc>
      </w:tr>
      <w:tr w:rsidR="00316811" w:rsidRPr="00375158" w14:paraId="786320BE" w14:textId="55FA5DD9" w:rsidTr="00887811">
        <w:tc>
          <w:tcPr>
            <w:tcW w:w="4675" w:type="dxa"/>
          </w:tcPr>
          <w:p w14:paraId="39C5E807" w14:textId="77777777" w:rsidR="00316811" w:rsidRPr="00316811" w:rsidRDefault="00316811" w:rsidP="00F231EB">
            <w:pPr>
              <w:pStyle w:val="Texto"/>
              <w:spacing w:line="230" w:lineRule="exact"/>
              <w:ind w:firstLine="0"/>
              <w:rPr>
                <w:rFonts w:ascii="Verdana" w:hAnsi="Verdana"/>
                <w:sz w:val="16"/>
                <w:szCs w:val="16"/>
              </w:rPr>
            </w:pPr>
            <w:r w:rsidRPr="00316811">
              <w:rPr>
                <w:rFonts w:ascii="Verdana" w:hAnsi="Verdana"/>
                <w:sz w:val="16"/>
                <w:szCs w:val="16"/>
              </w:rPr>
              <w:t>A</w:t>
            </w:r>
            <w:r w:rsidRPr="00316811">
              <w:rPr>
                <w:rFonts w:ascii="Verdana" w:hAnsi="Verdana"/>
                <w:sz w:val="16"/>
                <w:szCs w:val="16"/>
                <w:vertAlign w:val="subscript"/>
              </w:rPr>
              <w:t>0</w:t>
            </w:r>
            <w:r w:rsidRPr="00316811">
              <w:rPr>
                <w:rFonts w:ascii="Verdana" w:hAnsi="Verdana"/>
                <w:sz w:val="16"/>
                <w:szCs w:val="16"/>
              </w:rPr>
              <w:t xml:space="preserve"> = porcentaje mínimo de alargamiento de rotura a la tracción (véase 6.5.1.5 (6.5.5.1.5)</w:t>
            </w:r>
          </w:p>
        </w:tc>
        <w:tc>
          <w:tcPr>
            <w:tcW w:w="4675" w:type="dxa"/>
          </w:tcPr>
          <w:p w14:paraId="00EF1F82" w14:textId="6EB2EDCF" w:rsidR="00316811" w:rsidRPr="00887811" w:rsidRDefault="008A68FB" w:rsidP="00F231EB">
            <w:pPr>
              <w:pStyle w:val="Texto"/>
              <w:spacing w:line="230" w:lineRule="exact"/>
              <w:ind w:firstLine="0"/>
              <w:rPr>
                <w:rFonts w:ascii="Verdana" w:hAnsi="Verdana"/>
                <w:sz w:val="16"/>
                <w:szCs w:val="16"/>
                <w:lang w:val="en-US"/>
              </w:rPr>
            </w:pPr>
            <w:r w:rsidRPr="00887811">
              <w:rPr>
                <w:rFonts w:ascii="Verdana" w:hAnsi="Verdana"/>
                <w:sz w:val="16"/>
                <w:szCs w:val="16"/>
                <w:lang w:val="en-US"/>
              </w:rPr>
              <w:t>A</w:t>
            </w:r>
            <w:r w:rsidRPr="00887811">
              <w:rPr>
                <w:rFonts w:ascii="Verdana" w:hAnsi="Verdana"/>
                <w:sz w:val="16"/>
                <w:szCs w:val="16"/>
                <w:vertAlign w:val="subscript"/>
                <w:lang w:val="en-US"/>
              </w:rPr>
              <w:t xml:space="preserve">0 </w:t>
            </w:r>
            <w:r w:rsidRPr="00887811">
              <w:rPr>
                <w:rFonts w:ascii="Verdana" w:hAnsi="Verdana"/>
                <w:sz w:val="16"/>
                <w:szCs w:val="16"/>
                <w:lang w:val="en-US"/>
              </w:rPr>
              <w:t>= minimum percentage elongation at break in traction (see 6.5.1.5 (6.5.5.1.5)</w:t>
            </w:r>
          </w:p>
        </w:tc>
      </w:tr>
      <w:tr w:rsidR="00316811" w:rsidRPr="00375158" w14:paraId="340109B8" w14:textId="0D1D4766" w:rsidTr="00887811">
        <w:tc>
          <w:tcPr>
            <w:tcW w:w="4675" w:type="dxa"/>
          </w:tcPr>
          <w:p w14:paraId="0DEC0ED0" w14:textId="77777777" w:rsidR="00316811" w:rsidRPr="00316811" w:rsidRDefault="00316811" w:rsidP="00F231EB">
            <w:pPr>
              <w:pStyle w:val="ROMANOS"/>
              <w:spacing w:line="230"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En el caso de los metales distintos del acero de referencia definido en a), el espesor mínimo de la pared se determinará con arreglo a la siguiente fórmula de equivalencia:</w:t>
            </w:r>
          </w:p>
        </w:tc>
        <w:tc>
          <w:tcPr>
            <w:tcW w:w="4675" w:type="dxa"/>
          </w:tcPr>
          <w:p w14:paraId="3748DEFC" w14:textId="35008D39" w:rsidR="00316811" w:rsidRPr="00887811" w:rsidRDefault="008A68FB" w:rsidP="00F231EB">
            <w:pPr>
              <w:pStyle w:val="ROMANOS"/>
              <w:spacing w:line="230" w:lineRule="exact"/>
              <w:ind w:left="0" w:firstLine="0"/>
              <w:rPr>
                <w:rFonts w:ascii="Verdana" w:hAnsi="Verdana"/>
                <w:b/>
                <w:sz w:val="16"/>
                <w:szCs w:val="16"/>
                <w:lang w:val="en-US"/>
              </w:rPr>
            </w:pPr>
            <w:r w:rsidRPr="00887811">
              <w:rPr>
                <w:rFonts w:ascii="Verdana" w:hAnsi="Verdana"/>
                <w:b/>
                <w:sz w:val="16"/>
                <w:szCs w:val="16"/>
                <w:lang w:val="en-US"/>
              </w:rPr>
              <w:t xml:space="preserve">b) </w:t>
            </w:r>
            <w:r w:rsidRPr="00887811">
              <w:rPr>
                <w:rFonts w:ascii="Verdana" w:hAnsi="Verdana"/>
                <w:sz w:val="16"/>
                <w:szCs w:val="16"/>
                <w:lang w:val="en-US"/>
              </w:rPr>
              <w:tab/>
              <w:t>In the case of metals other than the reference steel defined in a), the minimum wall thickness shall be determined according to the following equivalence formula:</w:t>
            </w:r>
          </w:p>
        </w:tc>
      </w:tr>
    </w:tbl>
    <w:p w14:paraId="34D37F44" w14:textId="77777777" w:rsidR="00316811" w:rsidRPr="008A68FB" w:rsidRDefault="00316811" w:rsidP="00111DFF">
      <w:pPr>
        <w:pStyle w:val="ROMANOS"/>
        <w:spacing w:line="230" w:lineRule="exact"/>
        <w:rPr>
          <w:rFonts w:ascii="Verdana" w:hAnsi="Verdana"/>
          <w:sz w:val="16"/>
          <w:szCs w:val="16"/>
          <w:lang w:val="en-US"/>
        </w:rPr>
      </w:pPr>
    </w:p>
    <w:p w14:paraId="44FCB3A2" w14:textId="26BD73E1" w:rsidR="004516D7" w:rsidRPr="00316811" w:rsidRDefault="00356B78" w:rsidP="00111DFF">
      <w:pPr>
        <w:pStyle w:val="Texto"/>
        <w:spacing w:line="240" w:lineRule="auto"/>
        <w:ind w:firstLine="0"/>
        <w:jc w:val="center"/>
        <w:rPr>
          <w:rFonts w:ascii="Verdana" w:hAnsi="Verdana"/>
          <w:sz w:val="16"/>
          <w:szCs w:val="16"/>
        </w:rPr>
      </w:pPr>
      <w:r w:rsidRPr="00316811">
        <w:rPr>
          <w:rFonts w:ascii="Verdana" w:hAnsi="Verdana"/>
          <w:noProof/>
          <w:sz w:val="16"/>
          <w:szCs w:val="16"/>
        </w:rPr>
        <w:lastRenderedPageBreak/>
        <w:drawing>
          <wp:inline distT="0" distB="0" distL="0" distR="0" wp14:anchorId="0907A692" wp14:editId="3F92DA64">
            <wp:extent cx="1152525" cy="40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2525" cy="4095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3EE0" w:rsidRPr="00316811" w14:paraId="390B3461" w14:textId="47070357" w:rsidTr="00E77B2E">
        <w:tc>
          <w:tcPr>
            <w:tcW w:w="4675" w:type="dxa"/>
          </w:tcPr>
          <w:p w14:paraId="6CACB791"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sz w:val="16"/>
                <w:szCs w:val="16"/>
              </w:rPr>
              <w:t>Siendo</w:t>
            </w:r>
          </w:p>
        </w:tc>
        <w:tc>
          <w:tcPr>
            <w:tcW w:w="4675" w:type="dxa"/>
          </w:tcPr>
          <w:p w14:paraId="7317EC21" w14:textId="3E3DC95E" w:rsidR="00573EE0" w:rsidRPr="00E77B2E" w:rsidRDefault="00573EE0" w:rsidP="00573EE0">
            <w:pPr>
              <w:pStyle w:val="Texto"/>
              <w:spacing w:line="228" w:lineRule="exact"/>
              <w:ind w:firstLine="0"/>
              <w:rPr>
                <w:rFonts w:ascii="Verdana" w:hAnsi="Verdana"/>
                <w:sz w:val="16"/>
                <w:szCs w:val="16"/>
                <w:lang w:val="en-US"/>
              </w:rPr>
            </w:pPr>
            <w:r w:rsidRPr="00E77B2E">
              <w:rPr>
                <w:rFonts w:ascii="Verdana" w:hAnsi="Verdana"/>
                <w:sz w:val="16"/>
                <w:szCs w:val="16"/>
                <w:lang w:val="en-US"/>
              </w:rPr>
              <w:t>Being</w:t>
            </w:r>
          </w:p>
        </w:tc>
      </w:tr>
      <w:tr w:rsidR="00573EE0" w:rsidRPr="00375158" w14:paraId="60CA9197" w14:textId="1F57390C" w:rsidTr="00E77B2E">
        <w:tc>
          <w:tcPr>
            <w:tcW w:w="4675" w:type="dxa"/>
          </w:tcPr>
          <w:p w14:paraId="7DE54D11" w14:textId="77777777" w:rsidR="00573EE0" w:rsidRPr="00316811" w:rsidRDefault="00573EE0" w:rsidP="00573EE0">
            <w:pPr>
              <w:pStyle w:val="Texto"/>
              <w:spacing w:line="220" w:lineRule="exact"/>
              <w:ind w:firstLine="0"/>
              <w:rPr>
                <w:rFonts w:ascii="Verdana" w:hAnsi="Verdana"/>
                <w:sz w:val="16"/>
                <w:szCs w:val="16"/>
              </w:rPr>
            </w:pPr>
            <w:r w:rsidRPr="00316811">
              <w:rPr>
                <w:rFonts w:ascii="Verdana" w:hAnsi="Verdana"/>
                <w:sz w:val="16"/>
                <w:szCs w:val="16"/>
              </w:rPr>
              <w:t>e</w:t>
            </w:r>
            <w:r w:rsidRPr="00316811">
              <w:rPr>
                <w:rFonts w:ascii="Verdana" w:hAnsi="Verdana"/>
                <w:sz w:val="16"/>
                <w:szCs w:val="16"/>
                <w:vertAlign w:val="subscript"/>
              </w:rPr>
              <w:t>1</w:t>
            </w:r>
            <w:r w:rsidRPr="00316811">
              <w:rPr>
                <w:rFonts w:ascii="Verdana" w:hAnsi="Verdana"/>
                <w:sz w:val="16"/>
                <w:szCs w:val="16"/>
              </w:rPr>
              <w:t>=</w:t>
            </w:r>
            <w:r w:rsidRPr="00316811">
              <w:rPr>
                <w:rFonts w:ascii="Verdana" w:hAnsi="Verdana"/>
                <w:sz w:val="16"/>
                <w:szCs w:val="16"/>
              </w:rPr>
              <w:tab/>
              <w:t>Utilizarse (en mm); espesor equivalente, en las paredes, que tendrá el metal que vaya a utilizarse (en mm).</w:t>
            </w:r>
          </w:p>
        </w:tc>
        <w:tc>
          <w:tcPr>
            <w:tcW w:w="4675" w:type="dxa"/>
          </w:tcPr>
          <w:p w14:paraId="70343E0C" w14:textId="7E6DCD6E" w:rsidR="00573EE0" w:rsidRPr="00E77B2E" w:rsidRDefault="00573EE0" w:rsidP="00573EE0">
            <w:pPr>
              <w:pStyle w:val="Texto"/>
              <w:spacing w:line="220" w:lineRule="exact"/>
              <w:ind w:firstLine="0"/>
              <w:rPr>
                <w:rFonts w:ascii="Verdana" w:hAnsi="Verdana"/>
                <w:sz w:val="16"/>
                <w:szCs w:val="16"/>
                <w:lang w:val="en-US"/>
              </w:rPr>
            </w:pPr>
            <w:r w:rsidRPr="00E77B2E">
              <w:rPr>
                <w:rFonts w:ascii="Verdana" w:hAnsi="Verdana"/>
                <w:sz w:val="16"/>
                <w:szCs w:val="16"/>
                <w:lang w:val="en-US"/>
              </w:rPr>
              <w:t>e</w:t>
            </w:r>
            <w:r w:rsidRPr="00E77B2E">
              <w:rPr>
                <w:rFonts w:ascii="Verdana" w:hAnsi="Verdana"/>
                <w:sz w:val="16"/>
                <w:szCs w:val="16"/>
                <w:vertAlign w:val="subscript"/>
                <w:lang w:val="en-US"/>
              </w:rPr>
              <w:t xml:space="preserve">1 </w:t>
            </w:r>
            <w:r w:rsidRPr="00E77B2E">
              <w:rPr>
                <w:rFonts w:ascii="Verdana" w:hAnsi="Verdana"/>
                <w:sz w:val="16"/>
                <w:szCs w:val="16"/>
                <w:lang w:val="en-US"/>
              </w:rPr>
              <w:t xml:space="preserve">= </w:t>
            </w:r>
            <w:r w:rsidRPr="00E77B2E">
              <w:rPr>
                <w:rFonts w:ascii="Verdana" w:hAnsi="Verdana"/>
                <w:sz w:val="16"/>
                <w:szCs w:val="16"/>
                <w:lang w:val="en-US"/>
              </w:rPr>
              <w:tab/>
              <w:t>Used (in mm); equivalent thickness, in the walls, that the metal to be used will have (in mm).</w:t>
            </w:r>
          </w:p>
        </w:tc>
      </w:tr>
      <w:tr w:rsidR="00573EE0" w:rsidRPr="00375158" w14:paraId="788A0EF3" w14:textId="7A88DC96" w:rsidTr="00E77B2E">
        <w:tc>
          <w:tcPr>
            <w:tcW w:w="4675" w:type="dxa"/>
          </w:tcPr>
          <w:p w14:paraId="564036FB" w14:textId="77777777" w:rsidR="00573EE0" w:rsidRPr="00316811" w:rsidRDefault="00573EE0" w:rsidP="00573EE0">
            <w:pPr>
              <w:pStyle w:val="Texto"/>
              <w:spacing w:line="220" w:lineRule="exact"/>
              <w:ind w:firstLine="0"/>
              <w:rPr>
                <w:rFonts w:ascii="Verdana" w:hAnsi="Verdana"/>
                <w:sz w:val="16"/>
                <w:szCs w:val="16"/>
              </w:rPr>
            </w:pPr>
            <w:r w:rsidRPr="00316811">
              <w:rPr>
                <w:rFonts w:ascii="Verdana" w:hAnsi="Verdana"/>
                <w:sz w:val="16"/>
                <w:szCs w:val="16"/>
              </w:rPr>
              <w:t>e</w:t>
            </w:r>
            <w:r w:rsidRPr="00316811">
              <w:rPr>
                <w:rFonts w:ascii="Verdana" w:hAnsi="Verdana"/>
                <w:sz w:val="16"/>
                <w:szCs w:val="16"/>
                <w:vertAlign w:val="subscript"/>
              </w:rPr>
              <w:t>0</w:t>
            </w:r>
            <w:r w:rsidRPr="00316811">
              <w:rPr>
                <w:rFonts w:ascii="Verdana" w:hAnsi="Verdana"/>
                <w:sz w:val="16"/>
                <w:szCs w:val="16"/>
              </w:rPr>
              <w:t xml:space="preserve"> =</w:t>
            </w:r>
            <w:r w:rsidRPr="00316811">
              <w:rPr>
                <w:rFonts w:ascii="Verdana" w:hAnsi="Verdana"/>
                <w:sz w:val="16"/>
                <w:szCs w:val="16"/>
              </w:rPr>
              <w:tab/>
              <w:t>Espesor mínimo, en las paredes, que tendrá el acero de referencia (en mm).</w:t>
            </w:r>
          </w:p>
        </w:tc>
        <w:tc>
          <w:tcPr>
            <w:tcW w:w="4675" w:type="dxa"/>
          </w:tcPr>
          <w:p w14:paraId="6F836FAF" w14:textId="556EDE3C" w:rsidR="00573EE0" w:rsidRPr="00E77B2E" w:rsidRDefault="00573EE0" w:rsidP="00573EE0">
            <w:pPr>
              <w:pStyle w:val="Texto"/>
              <w:spacing w:line="220" w:lineRule="exact"/>
              <w:ind w:firstLine="0"/>
              <w:rPr>
                <w:rFonts w:ascii="Verdana" w:hAnsi="Verdana"/>
                <w:sz w:val="16"/>
                <w:szCs w:val="16"/>
                <w:lang w:val="en-US"/>
              </w:rPr>
            </w:pPr>
            <w:r w:rsidRPr="00E77B2E">
              <w:rPr>
                <w:rFonts w:ascii="Verdana" w:hAnsi="Verdana"/>
                <w:sz w:val="16"/>
                <w:szCs w:val="16"/>
                <w:lang w:val="en-US"/>
              </w:rPr>
              <w:t>e</w:t>
            </w:r>
            <w:r w:rsidRPr="00E77B2E">
              <w:rPr>
                <w:rFonts w:ascii="Verdana" w:hAnsi="Verdana"/>
                <w:sz w:val="16"/>
                <w:szCs w:val="16"/>
                <w:vertAlign w:val="subscript"/>
                <w:lang w:val="en-US"/>
              </w:rPr>
              <w:t xml:space="preserve">0 </w:t>
            </w:r>
            <w:r w:rsidRPr="00E77B2E">
              <w:rPr>
                <w:rFonts w:ascii="Verdana" w:hAnsi="Verdana"/>
                <w:sz w:val="16"/>
                <w:szCs w:val="16"/>
                <w:lang w:val="en-US"/>
              </w:rPr>
              <w:t xml:space="preserve">= </w:t>
            </w:r>
            <w:r w:rsidRPr="00E77B2E">
              <w:rPr>
                <w:rFonts w:ascii="Verdana" w:hAnsi="Verdana"/>
                <w:sz w:val="16"/>
                <w:szCs w:val="16"/>
                <w:lang w:val="en-US"/>
              </w:rPr>
              <w:tab/>
              <w:t>Minimum thickness, in the walls, that the reference steel will have (in mm).</w:t>
            </w:r>
          </w:p>
        </w:tc>
      </w:tr>
      <w:tr w:rsidR="00573EE0" w:rsidRPr="00375158" w14:paraId="54F6FB84" w14:textId="22BE2F2C" w:rsidTr="00E77B2E">
        <w:tc>
          <w:tcPr>
            <w:tcW w:w="4675" w:type="dxa"/>
          </w:tcPr>
          <w:p w14:paraId="636C8353" w14:textId="77777777" w:rsidR="00573EE0" w:rsidRPr="00316811" w:rsidRDefault="00573EE0" w:rsidP="00573EE0">
            <w:pPr>
              <w:pStyle w:val="Texto"/>
              <w:spacing w:line="220" w:lineRule="exact"/>
              <w:ind w:firstLine="0"/>
              <w:rPr>
                <w:rFonts w:ascii="Verdana" w:hAnsi="Verdana"/>
                <w:sz w:val="16"/>
                <w:szCs w:val="16"/>
              </w:rPr>
            </w:pPr>
            <w:r w:rsidRPr="00316811">
              <w:rPr>
                <w:rFonts w:ascii="Verdana" w:hAnsi="Verdana"/>
                <w:sz w:val="16"/>
                <w:szCs w:val="16"/>
              </w:rPr>
              <w:t>Rm</w:t>
            </w:r>
            <w:r w:rsidRPr="00316811">
              <w:rPr>
                <w:rFonts w:ascii="Verdana" w:hAnsi="Verdana"/>
                <w:sz w:val="16"/>
                <w:szCs w:val="16"/>
                <w:vertAlign w:val="subscript"/>
              </w:rPr>
              <w:t>1</w:t>
            </w:r>
            <w:r w:rsidRPr="00316811">
              <w:rPr>
                <w:rFonts w:ascii="Verdana" w:hAnsi="Verdana"/>
                <w:sz w:val="16"/>
                <w:szCs w:val="16"/>
              </w:rPr>
              <w:t>=</w:t>
            </w:r>
            <w:r w:rsidRPr="00316811">
              <w:rPr>
                <w:rFonts w:ascii="Verdana" w:hAnsi="Verdana"/>
                <w:sz w:val="16"/>
                <w:szCs w:val="16"/>
              </w:rPr>
              <w:tab/>
              <w:t>Resistencia mínima garantizada a la tracción del metal que vaya a utilizarse (en N/mm</w:t>
            </w:r>
            <w:r w:rsidRPr="00316811">
              <w:rPr>
                <w:rFonts w:ascii="Verdana" w:hAnsi="Verdana"/>
                <w:sz w:val="16"/>
                <w:szCs w:val="16"/>
                <w:vertAlign w:val="superscript"/>
              </w:rPr>
              <w:t>2</w:t>
            </w:r>
            <w:r w:rsidRPr="00316811">
              <w:rPr>
                <w:rFonts w:ascii="Verdana" w:hAnsi="Verdana"/>
                <w:sz w:val="16"/>
                <w:szCs w:val="16"/>
              </w:rPr>
              <w:t>) (véase c).</w:t>
            </w:r>
          </w:p>
        </w:tc>
        <w:tc>
          <w:tcPr>
            <w:tcW w:w="4675" w:type="dxa"/>
          </w:tcPr>
          <w:p w14:paraId="75247263" w14:textId="378D6144" w:rsidR="00573EE0" w:rsidRPr="00E77B2E" w:rsidRDefault="00573EE0" w:rsidP="00573EE0">
            <w:pPr>
              <w:pStyle w:val="Texto"/>
              <w:spacing w:line="220" w:lineRule="exact"/>
              <w:ind w:firstLine="0"/>
              <w:rPr>
                <w:rFonts w:ascii="Verdana" w:hAnsi="Verdana"/>
                <w:sz w:val="16"/>
                <w:szCs w:val="16"/>
                <w:lang w:val="en-US"/>
              </w:rPr>
            </w:pPr>
            <w:r w:rsidRPr="00E77B2E">
              <w:rPr>
                <w:rFonts w:ascii="Verdana" w:hAnsi="Verdana"/>
                <w:sz w:val="16"/>
                <w:szCs w:val="16"/>
                <w:lang w:val="en-US"/>
              </w:rPr>
              <w:t>Rm</w:t>
            </w:r>
            <w:r w:rsidRPr="00E77B2E">
              <w:rPr>
                <w:rFonts w:ascii="Verdana" w:hAnsi="Verdana"/>
                <w:sz w:val="16"/>
                <w:szCs w:val="16"/>
                <w:vertAlign w:val="subscript"/>
                <w:lang w:val="en-US"/>
              </w:rPr>
              <w:t xml:space="preserve">1 </w:t>
            </w:r>
            <w:r w:rsidRPr="00E77B2E">
              <w:rPr>
                <w:rFonts w:ascii="Verdana" w:hAnsi="Verdana"/>
                <w:sz w:val="16"/>
                <w:szCs w:val="16"/>
                <w:lang w:val="en-US"/>
              </w:rPr>
              <w:t xml:space="preserve">= </w:t>
            </w:r>
            <w:r w:rsidRPr="00E77B2E">
              <w:rPr>
                <w:rFonts w:ascii="Verdana" w:hAnsi="Verdana"/>
                <w:sz w:val="16"/>
                <w:szCs w:val="16"/>
                <w:lang w:val="en-US"/>
              </w:rPr>
              <w:tab/>
              <w:t>Minimum guaranteed tensile strength of the metal to be used (in N/mm</w:t>
            </w:r>
            <w:r w:rsidRPr="00E77B2E">
              <w:rPr>
                <w:rFonts w:ascii="Verdana" w:hAnsi="Verdana"/>
                <w:sz w:val="16"/>
                <w:szCs w:val="16"/>
                <w:vertAlign w:val="superscript"/>
                <w:lang w:val="en-US"/>
              </w:rPr>
              <w:t>2</w:t>
            </w:r>
            <w:r w:rsidR="00C73068" w:rsidRPr="00E77B2E">
              <w:rPr>
                <w:rFonts w:ascii="Verdana" w:hAnsi="Verdana"/>
                <w:sz w:val="16"/>
                <w:szCs w:val="16"/>
                <w:vertAlign w:val="superscript"/>
                <w:lang w:val="en-US"/>
              </w:rPr>
              <w:t>)</w:t>
            </w:r>
            <w:r w:rsidRPr="00E77B2E">
              <w:rPr>
                <w:rFonts w:ascii="Verdana" w:hAnsi="Verdana"/>
                <w:sz w:val="16"/>
                <w:szCs w:val="16"/>
                <w:lang w:val="en-US"/>
              </w:rPr>
              <w:t xml:space="preserve"> (see c).</w:t>
            </w:r>
          </w:p>
        </w:tc>
      </w:tr>
      <w:tr w:rsidR="00573EE0" w:rsidRPr="00375158" w14:paraId="20A7279A" w14:textId="5A3C99D7" w:rsidTr="00E77B2E">
        <w:tc>
          <w:tcPr>
            <w:tcW w:w="4675" w:type="dxa"/>
          </w:tcPr>
          <w:p w14:paraId="221BD42B" w14:textId="77777777" w:rsidR="00573EE0" w:rsidRPr="00316811" w:rsidRDefault="00573EE0" w:rsidP="00573EE0">
            <w:pPr>
              <w:pStyle w:val="Texto"/>
              <w:spacing w:line="220" w:lineRule="exact"/>
              <w:ind w:firstLine="0"/>
              <w:rPr>
                <w:rFonts w:ascii="Verdana" w:hAnsi="Verdana"/>
                <w:sz w:val="16"/>
                <w:szCs w:val="16"/>
              </w:rPr>
            </w:pPr>
            <w:r w:rsidRPr="00316811">
              <w:rPr>
                <w:rFonts w:ascii="Verdana" w:hAnsi="Verdana"/>
                <w:sz w:val="16"/>
                <w:szCs w:val="16"/>
              </w:rPr>
              <w:t>A</w:t>
            </w:r>
            <w:r w:rsidRPr="00316811">
              <w:rPr>
                <w:rFonts w:ascii="Verdana" w:hAnsi="Verdana"/>
                <w:sz w:val="16"/>
                <w:szCs w:val="16"/>
                <w:vertAlign w:val="subscript"/>
              </w:rPr>
              <w:t>1</w:t>
            </w:r>
            <w:r w:rsidRPr="00316811">
              <w:rPr>
                <w:rFonts w:ascii="Verdana" w:hAnsi="Verdana"/>
                <w:sz w:val="16"/>
                <w:szCs w:val="16"/>
              </w:rPr>
              <w:t>=</w:t>
            </w:r>
            <w:r w:rsidRPr="00316811">
              <w:rPr>
                <w:rFonts w:ascii="Verdana" w:hAnsi="Verdana"/>
                <w:sz w:val="16"/>
                <w:szCs w:val="16"/>
              </w:rPr>
              <w:tab/>
              <w:t>porcentaje mínimo de alargamiento de rotura a la tracción del metal que vaya a utilizarse (véase 6.5.1.5) (6.5.5.1.5).</w:t>
            </w:r>
          </w:p>
        </w:tc>
        <w:tc>
          <w:tcPr>
            <w:tcW w:w="4675" w:type="dxa"/>
          </w:tcPr>
          <w:p w14:paraId="61E6AF2F" w14:textId="41215A2E" w:rsidR="00573EE0" w:rsidRPr="00E77B2E" w:rsidRDefault="00573EE0" w:rsidP="00573EE0">
            <w:pPr>
              <w:pStyle w:val="Texto"/>
              <w:spacing w:line="220" w:lineRule="exact"/>
              <w:ind w:firstLine="0"/>
              <w:rPr>
                <w:rFonts w:ascii="Verdana" w:hAnsi="Verdana"/>
                <w:sz w:val="16"/>
                <w:szCs w:val="16"/>
                <w:lang w:val="en-US"/>
              </w:rPr>
            </w:pPr>
            <w:r w:rsidRPr="00E77B2E">
              <w:rPr>
                <w:rFonts w:ascii="Verdana" w:hAnsi="Verdana"/>
                <w:sz w:val="16"/>
                <w:szCs w:val="16"/>
                <w:lang w:val="en-US"/>
              </w:rPr>
              <w:t>A</w:t>
            </w:r>
            <w:r w:rsidRPr="00E77B2E">
              <w:rPr>
                <w:rFonts w:ascii="Verdana" w:hAnsi="Verdana"/>
                <w:sz w:val="16"/>
                <w:szCs w:val="16"/>
                <w:vertAlign w:val="subscript"/>
                <w:lang w:val="en-US"/>
              </w:rPr>
              <w:t xml:space="preserve">1 </w:t>
            </w:r>
            <w:r w:rsidRPr="00E77B2E">
              <w:rPr>
                <w:rFonts w:ascii="Verdana" w:hAnsi="Verdana"/>
                <w:sz w:val="16"/>
                <w:szCs w:val="16"/>
                <w:lang w:val="en-US"/>
              </w:rPr>
              <w:t xml:space="preserve">= </w:t>
            </w:r>
            <w:r w:rsidRPr="00E77B2E">
              <w:rPr>
                <w:rFonts w:ascii="Verdana" w:hAnsi="Verdana"/>
                <w:sz w:val="16"/>
                <w:szCs w:val="16"/>
                <w:lang w:val="en-US"/>
              </w:rPr>
              <w:tab/>
              <w:t>minimum tensile elongation percentage of the metal to be used (see 6.5.1.5) (6.5.5.1.5).</w:t>
            </w:r>
          </w:p>
        </w:tc>
      </w:tr>
      <w:tr w:rsidR="00573EE0" w:rsidRPr="00375158" w14:paraId="6B9200B0" w14:textId="4E5C04A1" w:rsidTr="00E77B2E">
        <w:tc>
          <w:tcPr>
            <w:tcW w:w="4675" w:type="dxa"/>
          </w:tcPr>
          <w:p w14:paraId="47A6F857" w14:textId="77777777" w:rsidR="00573EE0" w:rsidRPr="00316811" w:rsidRDefault="00573EE0" w:rsidP="00573EE0">
            <w:pPr>
              <w:pStyle w:val="Texto"/>
              <w:spacing w:line="220" w:lineRule="exact"/>
              <w:ind w:firstLine="0"/>
              <w:rPr>
                <w:rFonts w:ascii="Verdana" w:hAnsi="Verdana"/>
                <w:sz w:val="16"/>
                <w:szCs w:val="16"/>
              </w:rPr>
            </w:pPr>
            <w:r w:rsidRPr="00316811">
              <w:rPr>
                <w:rFonts w:ascii="Verdana" w:hAnsi="Verdana"/>
                <w:sz w:val="16"/>
                <w:szCs w:val="16"/>
              </w:rPr>
              <w:t>En todo caso, el espesor de las paredes no será nunca inferior a 1.5 mm.</w:t>
            </w:r>
          </w:p>
        </w:tc>
        <w:tc>
          <w:tcPr>
            <w:tcW w:w="4675" w:type="dxa"/>
          </w:tcPr>
          <w:p w14:paraId="3B2A82DC" w14:textId="18C5346F" w:rsidR="00573EE0" w:rsidRPr="00E77B2E" w:rsidRDefault="00573EE0" w:rsidP="00573EE0">
            <w:pPr>
              <w:pStyle w:val="Texto"/>
              <w:spacing w:line="220" w:lineRule="exact"/>
              <w:ind w:firstLine="0"/>
              <w:rPr>
                <w:rFonts w:ascii="Verdana" w:hAnsi="Verdana"/>
                <w:sz w:val="16"/>
                <w:szCs w:val="16"/>
                <w:lang w:val="en-US"/>
              </w:rPr>
            </w:pPr>
            <w:r w:rsidRPr="00E77B2E">
              <w:rPr>
                <w:rFonts w:ascii="Verdana" w:hAnsi="Verdana"/>
                <w:sz w:val="16"/>
                <w:szCs w:val="16"/>
                <w:lang w:val="en-US"/>
              </w:rPr>
              <w:t>In any case, the thickness of the walls will never be less than 1.5 mm.</w:t>
            </w:r>
          </w:p>
        </w:tc>
      </w:tr>
      <w:tr w:rsidR="00573EE0" w:rsidRPr="00375158" w14:paraId="0D6517BB" w14:textId="0B1CDACD" w:rsidTr="00E77B2E">
        <w:tc>
          <w:tcPr>
            <w:tcW w:w="4675" w:type="dxa"/>
          </w:tcPr>
          <w:p w14:paraId="5B314D08" w14:textId="77777777" w:rsidR="00573EE0" w:rsidRPr="00956CE1" w:rsidRDefault="00573EE0" w:rsidP="00573EE0">
            <w:pPr>
              <w:pStyle w:val="ROMANOS"/>
              <w:spacing w:line="220" w:lineRule="exact"/>
              <w:ind w:left="0" w:firstLine="0"/>
              <w:rPr>
                <w:rFonts w:ascii="Verdana" w:hAnsi="Verdana"/>
                <w:sz w:val="16"/>
                <w:szCs w:val="16"/>
              </w:rPr>
            </w:pPr>
            <w:r w:rsidRPr="00956CE1">
              <w:rPr>
                <w:rFonts w:ascii="Verdana" w:hAnsi="Verdana"/>
                <w:sz w:val="16"/>
                <w:szCs w:val="16"/>
              </w:rPr>
              <w:t>c)</w:t>
            </w:r>
            <w:r w:rsidRPr="00956CE1">
              <w:rPr>
                <w:rFonts w:ascii="Verdana" w:hAnsi="Verdana"/>
                <w:sz w:val="16"/>
                <w:szCs w:val="16"/>
              </w:rPr>
              <w:tab/>
              <w:t>A efectos de cálculo según b), la resistencia mínima garantizada a la tracción del metal que vaya a utilizarse (Rm</w:t>
            </w:r>
            <w:r w:rsidRPr="00956CE1">
              <w:rPr>
                <w:rFonts w:ascii="Verdana" w:hAnsi="Verdana"/>
                <w:sz w:val="16"/>
                <w:szCs w:val="16"/>
                <w:vertAlign w:val="subscript"/>
              </w:rPr>
              <w:t>1</w:t>
            </w:r>
            <w:r w:rsidRPr="00956CE1">
              <w:rPr>
                <w:rFonts w:ascii="Verdana" w:hAnsi="Verdana"/>
                <w:sz w:val="16"/>
                <w:szCs w:val="16"/>
              </w:rPr>
              <w:t>) habrá de equivaler al valor mínimo que determinen las normas nacionales o internacionales para materiales. Sin embargo, para los aceros austeníticos, el valor mínimo especificado para la Rm de acuerdo con las normas para materiales se puede incrementar hasta en un 15% siempre que en el certificado de inspección del material se conceda un valor más elevado. Cuando no exista una norma para materiales correspondiente al material en cuestión, el valor de Rm será el mínimo determinado en el certificado de inspección del material.</w:t>
            </w:r>
          </w:p>
        </w:tc>
        <w:tc>
          <w:tcPr>
            <w:tcW w:w="4675" w:type="dxa"/>
          </w:tcPr>
          <w:p w14:paraId="6D02B061" w14:textId="29BD449A" w:rsidR="00573EE0" w:rsidRPr="00956CE1" w:rsidRDefault="00573EE0" w:rsidP="00573EE0">
            <w:pPr>
              <w:pStyle w:val="ROMANOS"/>
              <w:spacing w:line="220" w:lineRule="exact"/>
              <w:ind w:left="0" w:firstLine="0"/>
              <w:rPr>
                <w:rFonts w:ascii="Verdana" w:hAnsi="Verdana"/>
                <w:sz w:val="16"/>
                <w:szCs w:val="16"/>
                <w:lang w:val="en-US"/>
              </w:rPr>
            </w:pPr>
            <w:r w:rsidRPr="00956CE1">
              <w:rPr>
                <w:rFonts w:ascii="Verdana" w:hAnsi="Verdana"/>
                <w:sz w:val="16"/>
                <w:szCs w:val="16"/>
                <w:lang w:val="en-US"/>
              </w:rPr>
              <w:t xml:space="preserve">c) </w:t>
            </w:r>
            <w:r w:rsidRPr="00956CE1">
              <w:rPr>
                <w:rFonts w:ascii="Verdana" w:hAnsi="Verdana"/>
                <w:sz w:val="16"/>
                <w:szCs w:val="16"/>
                <w:lang w:val="en-US"/>
              </w:rPr>
              <w:tab/>
              <w:t>For calculation purposes according to b), the guaranteed minimum tensile strength of the metal to be used (Rm</w:t>
            </w:r>
            <w:r w:rsidRPr="00956CE1">
              <w:rPr>
                <w:rFonts w:ascii="Verdana" w:hAnsi="Verdana"/>
                <w:sz w:val="16"/>
                <w:szCs w:val="16"/>
                <w:vertAlign w:val="subscript"/>
                <w:lang w:val="en-US"/>
              </w:rPr>
              <w:t>1</w:t>
            </w:r>
            <w:r w:rsidR="00C73068" w:rsidRPr="00956CE1">
              <w:rPr>
                <w:rFonts w:ascii="Verdana" w:hAnsi="Verdana"/>
                <w:sz w:val="16"/>
                <w:szCs w:val="16"/>
                <w:vertAlign w:val="subscript"/>
                <w:lang w:val="en-US"/>
              </w:rPr>
              <w:t>)</w:t>
            </w:r>
            <w:r w:rsidRPr="00956CE1">
              <w:rPr>
                <w:rFonts w:ascii="Verdana" w:hAnsi="Verdana"/>
                <w:sz w:val="16"/>
                <w:szCs w:val="16"/>
                <w:lang w:val="en-US"/>
              </w:rPr>
              <w:t xml:space="preserve"> must be equal to the minimum value determined by national or international standards for materials. However, for austenitic steels, the specified minimum value for Rm according to material standards may be increased by up to 15% provided that a higher value is given in the material inspection certificate. When there is no standard for materials corresponding to the material in question, the value of Rm will be the minimum determined in the inspection certificate of the material.</w:t>
            </w:r>
          </w:p>
        </w:tc>
      </w:tr>
      <w:tr w:rsidR="00573EE0" w:rsidRPr="00C73068" w14:paraId="55E85899" w14:textId="413E3B3A" w:rsidTr="00E77B2E">
        <w:tc>
          <w:tcPr>
            <w:tcW w:w="4675" w:type="dxa"/>
          </w:tcPr>
          <w:p w14:paraId="7A4C2304"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6.5.1.7</w:t>
            </w:r>
            <w:r w:rsidRPr="00316811">
              <w:rPr>
                <w:rFonts w:ascii="Verdana" w:hAnsi="Verdana"/>
                <w:sz w:val="16"/>
                <w:szCs w:val="16"/>
              </w:rPr>
              <w:t xml:space="preserve"> (6.5.5.1.7) Disposiciones relativas a los dispositivos de descompresión: los RIG para líquidos deberán diseñarse de manera que se puedan evacuar los vapores desprendidos en caso de inmersión en las llamas, con un caudal suficiente para evitar la rotura del cuerpo. Esto puede conseguirse mediante dispositivos de reducción de la presión corrientes o mediante otras técnicas de construcción. La presión de comienzo de descarga no será superior a 65 kPa (0.65 bar) ni inferior a la presión total efectiva (manométrica) que se produzca en el RIG (es decir, la presión de vapor de la substancia de llenado más la presión parcial del aire u otros gases inertes, menos 100 kPa (1 bar)) a 55°C, determinada en función del grado máximo de llenado a que se refiere el 5.1.1.4 de la NOM-002-1-SCT-2009 (4.1.1.4). Los dispositivos de descompresión se instalarán en el espacio para vapores.</w:t>
            </w:r>
          </w:p>
        </w:tc>
        <w:tc>
          <w:tcPr>
            <w:tcW w:w="4675" w:type="dxa"/>
          </w:tcPr>
          <w:p w14:paraId="0B72FBDC" w14:textId="2E32C8F9"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6.5.1.7 </w:t>
            </w:r>
            <w:r w:rsidRPr="00E77B2E">
              <w:rPr>
                <w:rFonts w:ascii="Verdana" w:hAnsi="Verdana"/>
                <w:sz w:val="16"/>
                <w:szCs w:val="16"/>
                <w:lang w:val="en-US"/>
              </w:rPr>
              <w:t>(6.5.5.1.7) Provisions related to decompression devices:</w:t>
            </w:r>
            <w:r w:rsidR="00956CE1">
              <w:rPr>
                <w:rFonts w:ascii="Verdana" w:hAnsi="Verdana"/>
                <w:sz w:val="16"/>
                <w:szCs w:val="16"/>
                <w:lang w:val="en-US"/>
              </w:rPr>
              <w:t xml:space="preserve"> the</w:t>
            </w:r>
            <w:r w:rsidRPr="00E77B2E">
              <w:rPr>
                <w:rFonts w:ascii="Verdana" w:hAnsi="Verdana"/>
                <w:sz w:val="16"/>
                <w:szCs w:val="16"/>
                <w:lang w:val="en-US"/>
              </w:rPr>
              <w:t xml:space="preserve"> IBCs for liquids must be designed in such a way that the vapors released in the event of immersion in the flames can be evacuated, with a sufficient flow rate to avoid rupture of the body. This can be achieved by conventional pressure </w:t>
            </w:r>
            <w:r w:rsidR="001B1352" w:rsidRPr="00E77B2E">
              <w:rPr>
                <w:rFonts w:ascii="Verdana" w:hAnsi="Verdana"/>
                <w:sz w:val="16"/>
                <w:szCs w:val="16"/>
                <w:lang w:val="en-US"/>
              </w:rPr>
              <w:t>salvage</w:t>
            </w:r>
            <w:r w:rsidRPr="00E77B2E">
              <w:rPr>
                <w:rFonts w:ascii="Verdana" w:hAnsi="Verdana"/>
                <w:sz w:val="16"/>
                <w:szCs w:val="16"/>
                <w:lang w:val="en-US"/>
              </w:rPr>
              <w:t xml:space="preserve"> devices or by other construction techniques. The discharge commencement pressure shall not be greater than 65 kPa (0.65 bar) nor less than the total effective (gauge) pressure </w:t>
            </w:r>
            <w:r w:rsidR="00577F24">
              <w:rPr>
                <w:rFonts w:ascii="Verdana" w:hAnsi="Verdana"/>
                <w:sz w:val="16"/>
                <w:szCs w:val="16"/>
                <w:lang w:val="en-US"/>
              </w:rPr>
              <w:t xml:space="preserve">being produced in </w:t>
            </w:r>
            <w:r w:rsidRPr="00E77B2E">
              <w:rPr>
                <w:rFonts w:ascii="Verdana" w:hAnsi="Verdana"/>
                <w:sz w:val="16"/>
                <w:szCs w:val="16"/>
                <w:lang w:val="en-US"/>
              </w:rPr>
              <w:t>the IBC (i.e., the vapor pressure of the fill substance plus the partial pressure of the air or other inert gases, less than 100 kPa (1 bar)) at 55°C, determined based on the maximum degree of filling referred to in 5.1.1.4 of NOM-002-1-SCT-2009 (4.1.1.4</w:t>
            </w:r>
            <w:r w:rsidR="00C73068" w:rsidRPr="00E77B2E">
              <w:rPr>
                <w:rFonts w:ascii="Verdana" w:hAnsi="Verdana"/>
                <w:sz w:val="16"/>
                <w:szCs w:val="16"/>
                <w:lang w:val="en-US"/>
              </w:rPr>
              <w:t>)</w:t>
            </w:r>
            <w:r w:rsidRPr="00E77B2E">
              <w:rPr>
                <w:rFonts w:ascii="Verdana" w:hAnsi="Verdana"/>
                <w:sz w:val="16"/>
                <w:szCs w:val="16"/>
                <w:lang w:val="en-US"/>
              </w:rPr>
              <w:t>. Decompression devices shall be installed in the vapor space.</w:t>
            </w:r>
          </w:p>
        </w:tc>
      </w:tr>
      <w:tr w:rsidR="00573EE0" w:rsidRPr="00375158" w14:paraId="6B4AA10F" w14:textId="1F754A6D" w:rsidTr="00E77B2E">
        <w:tc>
          <w:tcPr>
            <w:tcW w:w="4675" w:type="dxa"/>
          </w:tcPr>
          <w:p w14:paraId="4D9BC112"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w:t>
            </w:r>
            <w:r w:rsidRPr="00316811">
              <w:rPr>
                <w:rFonts w:ascii="Verdana" w:hAnsi="Verdana"/>
                <w:sz w:val="16"/>
                <w:szCs w:val="16"/>
              </w:rPr>
              <w:t xml:space="preserve"> (6.5.5.2) Prescripciones específicas relativas a los RIG flexibles</w:t>
            </w:r>
          </w:p>
        </w:tc>
        <w:tc>
          <w:tcPr>
            <w:tcW w:w="4675" w:type="dxa"/>
          </w:tcPr>
          <w:p w14:paraId="71B4F483" w14:textId="1A08E616"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 </w:t>
            </w:r>
            <w:r w:rsidRPr="00E77B2E">
              <w:rPr>
                <w:rFonts w:ascii="Verdana" w:hAnsi="Verdana"/>
                <w:sz w:val="16"/>
                <w:szCs w:val="16"/>
                <w:lang w:val="en-US"/>
              </w:rPr>
              <w:t>(6.5.5.2) Specific requirements for flexible IBCs</w:t>
            </w:r>
          </w:p>
        </w:tc>
      </w:tr>
      <w:tr w:rsidR="00573EE0" w:rsidRPr="00375158" w14:paraId="26573D3F" w14:textId="2A952485" w:rsidTr="00E77B2E">
        <w:tc>
          <w:tcPr>
            <w:tcW w:w="4675" w:type="dxa"/>
          </w:tcPr>
          <w:p w14:paraId="2911AE44"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6.5.2.1</w:t>
            </w:r>
            <w:r w:rsidRPr="00316811">
              <w:rPr>
                <w:rFonts w:ascii="Verdana" w:hAnsi="Verdana"/>
                <w:sz w:val="16"/>
                <w:szCs w:val="16"/>
              </w:rPr>
              <w:t xml:space="preserve"> (6.5.5.2.1) Estas prescripciones son aplicables a los RIG flexibles de los tipos siguientes:</w:t>
            </w:r>
          </w:p>
        </w:tc>
        <w:tc>
          <w:tcPr>
            <w:tcW w:w="4675" w:type="dxa"/>
          </w:tcPr>
          <w:p w14:paraId="36A6DEB4" w14:textId="626F87D9"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6.5.2.1 </w:t>
            </w:r>
            <w:r w:rsidRPr="00E77B2E">
              <w:rPr>
                <w:rFonts w:ascii="Verdana" w:hAnsi="Verdana"/>
                <w:sz w:val="16"/>
                <w:szCs w:val="16"/>
                <w:lang w:val="en-US"/>
              </w:rPr>
              <w:t>(6.5.5.2.1) These requirements are applicable to flexible IBCs of the following types:</w:t>
            </w:r>
          </w:p>
        </w:tc>
      </w:tr>
      <w:tr w:rsidR="00573EE0" w:rsidRPr="00375158" w14:paraId="4597A5D2" w14:textId="08896F47" w:rsidTr="00E77B2E">
        <w:tc>
          <w:tcPr>
            <w:tcW w:w="4675" w:type="dxa"/>
          </w:tcPr>
          <w:p w14:paraId="7BD56BDB"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13H1 tejido de plástico sin revestimiento interior ni forro</w:t>
            </w:r>
          </w:p>
        </w:tc>
        <w:tc>
          <w:tcPr>
            <w:tcW w:w="4675" w:type="dxa"/>
          </w:tcPr>
          <w:p w14:paraId="1B7EBDE7" w14:textId="6BBB6FF6"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13H1 plastic fabric without inner coating or lining</w:t>
            </w:r>
          </w:p>
        </w:tc>
      </w:tr>
      <w:tr w:rsidR="00573EE0" w:rsidRPr="00375158" w14:paraId="43C5C8D0" w14:textId="47A58C13" w:rsidTr="00E77B2E">
        <w:tc>
          <w:tcPr>
            <w:tcW w:w="4675" w:type="dxa"/>
          </w:tcPr>
          <w:p w14:paraId="65C14D77"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lastRenderedPageBreak/>
              <w:t>13H2 tejido de plástico con revestimiento interior</w:t>
            </w:r>
          </w:p>
        </w:tc>
        <w:tc>
          <w:tcPr>
            <w:tcW w:w="4675" w:type="dxa"/>
          </w:tcPr>
          <w:p w14:paraId="34FB7EB5" w14:textId="10C3324C"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13H2 plastic fabric with inner lining</w:t>
            </w:r>
          </w:p>
        </w:tc>
      </w:tr>
      <w:tr w:rsidR="00573EE0" w:rsidRPr="00375158" w14:paraId="76BB8F39" w14:textId="336A69EC" w:rsidTr="00E77B2E">
        <w:tc>
          <w:tcPr>
            <w:tcW w:w="4675" w:type="dxa"/>
          </w:tcPr>
          <w:p w14:paraId="15B5B3B3"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13H3 tejido de plástico con forro</w:t>
            </w:r>
          </w:p>
        </w:tc>
        <w:tc>
          <w:tcPr>
            <w:tcW w:w="4675" w:type="dxa"/>
          </w:tcPr>
          <w:p w14:paraId="146E40DA" w14:textId="2B6D3FE3"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13H3 plastic fabric with lining</w:t>
            </w:r>
          </w:p>
        </w:tc>
      </w:tr>
      <w:tr w:rsidR="00573EE0" w:rsidRPr="00375158" w14:paraId="072167B9" w14:textId="6184F772" w:rsidTr="00E77B2E">
        <w:tc>
          <w:tcPr>
            <w:tcW w:w="4675" w:type="dxa"/>
          </w:tcPr>
          <w:p w14:paraId="14727C90"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13H4 tejido de plástico con revestimiento interior y forro</w:t>
            </w:r>
          </w:p>
        </w:tc>
        <w:tc>
          <w:tcPr>
            <w:tcW w:w="4675" w:type="dxa"/>
          </w:tcPr>
          <w:p w14:paraId="4515C12E" w14:textId="1938BCBC"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13H4 plastic fabric with inner lining and lining</w:t>
            </w:r>
          </w:p>
        </w:tc>
      </w:tr>
      <w:tr w:rsidR="00573EE0" w:rsidRPr="00316811" w14:paraId="14BB7F65" w14:textId="6D6734FD" w:rsidTr="00E77B2E">
        <w:tc>
          <w:tcPr>
            <w:tcW w:w="4675" w:type="dxa"/>
          </w:tcPr>
          <w:p w14:paraId="2794DBA8"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13H5 película de plástico</w:t>
            </w:r>
          </w:p>
        </w:tc>
        <w:tc>
          <w:tcPr>
            <w:tcW w:w="4675" w:type="dxa"/>
          </w:tcPr>
          <w:p w14:paraId="2B68C38D" w14:textId="30AD46E6"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13H5 plastic film</w:t>
            </w:r>
          </w:p>
        </w:tc>
      </w:tr>
      <w:tr w:rsidR="00573EE0" w:rsidRPr="00375158" w14:paraId="0C9FC4C5" w14:textId="59AB9182" w:rsidTr="00E77B2E">
        <w:tc>
          <w:tcPr>
            <w:tcW w:w="4675" w:type="dxa"/>
          </w:tcPr>
          <w:p w14:paraId="7813047A"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13L1 textil sin revestimiento interior ni forro</w:t>
            </w:r>
          </w:p>
        </w:tc>
        <w:tc>
          <w:tcPr>
            <w:tcW w:w="4675" w:type="dxa"/>
          </w:tcPr>
          <w:p w14:paraId="25FA007E" w14:textId="0285ADCA"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13L1 textile without inner lining or lining</w:t>
            </w:r>
          </w:p>
        </w:tc>
      </w:tr>
      <w:tr w:rsidR="00573EE0" w:rsidRPr="00375158" w14:paraId="55ACDFED" w14:textId="206CF9AE" w:rsidTr="00E77B2E">
        <w:tc>
          <w:tcPr>
            <w:tcW w:w="4675" w:type="dxa"/>
          </w:tcPr>
          <w:p w14:paraId="684C6433"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13L2 textil con revestimiento interior</w:t>
            </w:r>
          </w:p>
        </w:tc>
        <w:tc>
          <w:tcPr>
            <w:tcW w:w="4675" w:type="dxa"/>
          </w:tcPr>
          <w:p w14:paraId="0FB341D6" w14:textId="5D68D5C1"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13L2 textile with inner lining</w:t>
            </w:r>
          </w:p>
        </w:tc>
      </w:tr>
      <w:tr w:rsidR="00573EE0" w:rsidRPr="00316811" w14:paraId="73BFFCE3" w14:textId="2BD096BE" w:rsidTr="00E77B2E">
        <w:tc>
          <w:tcPr>
            <w:tcW w:w="4675" w:type="dxa"/>
          </w:tcPr>
          <w:p w14:paraId="64177A69"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13L3 textil con forro</w:t>
            </w:r>
          </w:p>
        </w:tc>
        <w:tc>
          <w:tcPr>
            <w:tcW w:w="4675" w:type="dxa"/>
          </w:tcPr>
          <w:p w14:paraId="7C33B583" w14:textId="19DD2FE0"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13L3 textile with lining</w:t>
            </w:r>
          </w:p>
        </w:tc>
      </w:tr>
      <w:tr w:rsidR="00573EE0" w:rsidRPr="00375158" w14:paraId="1588254E" w14:textId="0CB87DC8" w:rsidTr="00E77B2E">
        <w:tc>
          <w:tcPr>
            <w:tcW w:w="4675" w:type="dxa"/>
          </w:tcPr>
          <w:p w14:paraId="27557C23"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13L4 textil con revestimiento interior y forro</w:t>
            </w:r>
          </w:p>
        </w:tc>
        <w:tc>
          <w:tcPr>
            <w:tcW w:w="4675" w:type="dxa"/>
          </w:tcPr>
          <w:p w14:paraId="1CBE1655" w14:textId="558257ED"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13L4 textile with inner lining and lining</w:t>
            </w:r>
          </w:p>
        </w:tc>
      </w:tr>
      <w:tr w:rsidR="00573EE0" w:rsidRPr="00316811" w14:paraId="1B683946" w14:textId="1E313883" w:rsidTr="00E77B2E">
        <w:tc>
          <w:tcPr>
            <w:tcW w:w="4675" w:type="dxa"/>
          </w:tcPr>
          <w:p w14:paraId="230BEBF7"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13M1 papel de varias hojas</w:t>
            </w:r>
          </w:p>
        </w:tc>
        <w:tc>
          <w:tcPr>
            <w:tcW w:w="4675" w:type="dxa"/>
          </w:tcPr>
          <w:p w14:paraId="6151B35C" w14:textId="0473F7BE"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13M1 multi-sheet paper</w:t>
            </w:r>
          </w:p>
        </w:tc>
      </w:tr>
      <w:tr w:rsidR="00573EE0" w:rsidRPr="00375158" w14:paraId="6637B251" w14:textId="120835F8" w:rsidTr="00E77B2E">
        <w:tc>
          <w:tcPr>
            <w:tcW w:w="4675" w:type="dxa"/>
          </w:tcPr>
          <w:p w14:paraId="086A0468"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13M2 papel de varias hojas, resistente al agua</w:t>
            </w:r>
          </w:p>
        </w:tc>
        <w:tc>
          <w:tcPr>
            <w:tcW w:w="4675" w:type="dxa"/>
          </w:tcPr>
          <w:p w14:paraId="600B1B92" w14:textId="6FF3E2ED"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13M2 multi-sheet paper, waterproof</w:t>
            </w:r>
          </w:p>
        </w:tc>
      </w:tr>
      <w:tr w:rsidR="00573EE0" w:rsidRPr="00375158" w14:paraId="58677BA8" w14:textId="6CB05C57" w:rsidTr="00E77B2E">
        <w:tc>
          <w:tcPr>
            <w:tcW w:w="4675" w:type="dxa"/>
          </w:tcPr>
          <w:p w14:paraId="01C0B189"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sz w:val="16"/>
                <w:szCs w:val="16"/>
              </w:rPr>
              <w:t>Los RIG flexibles se destinan únicamente al transporte de sólidos.</w:t>
            </w:r>
          </w:p>
        </w:tc>
        <w:tc>
          <w:tcPr>
            <w:tcW w:w="4675" w:type="dxa"/>
          </w:tcPr>
          <w:p w14:paraId="44D35B22" w14:textId="52ED415E" w:rsidR="00573EE0" w:rsidRPr="00E77B2E" w:rsidRDefault="00573EE0" w:rsidP="00573EE0">
            <w:pPr>
              <w:pStyle w:val="Texto"/>
              <w:spacing w:after="92"/>
              <w:ind w:firstLine="0"/>
              <w:rPr>
                <w:rFonts w:ascii="Verdana" w:hAnsi="Verdana"/>
                <w:sz w:val="16"/>
                <w:szCs w:val="16"/>
                <w:lang w:val="en-US"/>
              </w:rPr>
            </w:pPr>
            <w:r w:rsidRPr="00E77B2E">
              <w:rPr>
                <w:rFonts w:ascii="Verdana" w:hAnsi="Verdana"/>
                <w:sz w:val="16"/>
                <w:szCs w:val="16"/>
                <w:lang w:val="en-US"/>
              </w:rPr>
              <w:t xml:space="preserve">Flexible </w:t>
            </w:r>
            <w:r w:rsidR="00356D95">
              <w:rPr>
                <w:rFonts w:ascii="Verdana" w:hAnsi="Verdana"/>
                <w:sz w:val="16"/>
                <w:szCs w:val="16"/>
                <w:lang w:val="en-US"/>
              </w:rPr>
              <w:t>IBCs</w:t>
            </w:r>
            <w:r w:rsidRPr="00E77B2E">
              <w:rPr>
                <w:rFonts w:ascii="Verdana" w:hAnsi="Verdana"/>
                <w:sz w:val="16"/>
                <w:szCs w:val="16"/>
                <w:lang w:val="en-US"/>
              </w:rPr>
              <w:t xml:space="preserve"> are intended solely for the transport of solids.</w:t>
            </w:r>
          </w:p>
        </w:tc>
      </w:tr>
      <w:tr w:rsidR="00573EE0" w:rsidRPr="00375158" w14:paraId="3280A2B6" w14:textId="081C2281" w:rsidTr="00E77B2E">
        <w:tc>
          <w:tcPr>
            <w:tcW w:w="4675" w:type="dxa"/>
          </w:tcPr>
          <w:p w14:paraId="14FFC04A" w14:textId="77777777" w:rsidR="00573EE0" w:rsidRPr="00356D95" w:rsidRDefault="00573EE0" w:rsidP="00573EE0">
            <w:pPr>
              <w:pStyle w:val="Texto"/>
              <w:spacing w:after="92"/>
              <w:ind w:firstLine="0"/>
              <w:rPr>
                <w:rFonts w:ascii="Verdana" w:hAnsi="Verdana"/>
                <w:sz w:val="16"/>
                <w:szCs w:val="16"/>
              </w:rPr>
            </w:pPr>
            <w:r w:rsidRPr="00356D95">
              <w:rPr>
                <w:rFonts w:ascii="Verdana" w:hAnsi="Verdana"/>
                <w:b/>
                <w:sz w:val="16"/>
                <w:szCs w:val="16"/>
              </w:rPr>
              <w:t>6.5.2.2</w:t>
            </w:r>
            <w:r w:rsidRPr="00356D95">
              <w:rPr>
                <w:rFonts w:ascii="Verdana" w:hAnsi="Verdana"/>
                <w:sz w:val="16"/>
                <w:szCs w:val="16"/>
              </w:rPr>
              <w:t xml:space="preserve"> (6.5.5.2.2) El cuerpo se construirá con materiales apropiados. La resistencia del material y la construcción del RIG flexible serán adecuadas a la capacidad de éste y al uso a que esté destinado.</w:t>
            </w:r>
          </w:p>
        </w:tc>
        <w:tc>
          <w:tcPr>
            <w:tcW w:w="4675" w:type="dxa"/>
          </w:tcPr>
          <w:p w14:paraId="3A645647" w14:textId="49A77A2E" w:rsidR="00573EE0" w:rsidRPr="00356D95" w:rsidRDefault="00573EE0" w:rsidP="00573EE0">
            <w:pPr>
              <w:pStyle w:val="Texto"/>
              <w:spacing w:after="92"/>
              <w:ind w:firstLine="0"/>
              <w:rPr>
                <w:rFonts w:ascii="Verdana" w:hAnsi="Verdana"/>
                <w:b/>
                <w:sz w:val="16"/>
                <w:szCs w:val="16"/>
                <w:lang w:val="en-US"/>
              </w:rPr>
            </w:pPr>
            <w:r w:rsidRPr="00356D95">
              <w:rPr>
                <w:rFonts w:ascii="Verdana" w:hAnsi="Verdana"/>
                <w:b/>
                <w:sz w:val="16"/>
                <w:szCs w:val="16"/>
                <w:lang w:val="en-US"/>
              </w:rPr>
              <w:t xml:space="preserve">6.5.2.2 </w:t>
            </w:r>
            <w:r w:rsidRPr="00356D95">
              <w:rPr>
                <w:rFonts w:ascii="Verdana" w:hAnsi="Verdana"/>
                <w:sz w:val="16"/>
                <w:szCs w:val="16"/>
                <w:lang w:val="en-US"/>
              </w:rPr>
              <w:t xml:space="preserve">(6.5.5.2.2) The body shall be constructed of appropriate materials. The resistance of the material and the construction of the flexible </w:t>
            </w:r>
            <w:r w:rsidR="00356D95" w:rsidRPr="00356D95">
              <w:rPr>
                <w:rFonts w:ascii="Verdana" w:hAnsi="Verdana"/>
                <w:sz w:val="16"/>
                <w:szCs w:val="16"/>
                <w:lang w:val="en-US"/>
              </w:rPr>
              <w:t>IBC</w:t>
            </w:r>
            <w:r w:rsidRPr="00356D95">
              <w:rPr>
                <w:rFonts w:ascii="Verdana" w:hAnsi="Verdana"/>
                <w:sz w:val="16"/>
                <w:szCs w:val="16"/>
                <w:lang w:val="en-US"/>
              </w:rPr>
              <w:t xml:space="preserve"> will be adequate to its capacity and the use for which it is intended.</w:t>
            </w:r>
          </w:p>
        </w:tc>
      </w:tr>
      <w:tr w:rsidR="00573EE0" w:rsidRPr="00375158" w14:paraId="68EF8992" w14:textId="75ADAEA7" w:rsidTr="00E77B2E">
        <w:tc>
          <w:tcPr>
            <w:tcW w:w="4675" w:type="dxa"/>
          </w:tcPr>
          <w:p w14:paraId="0BEEF311"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6.5.2.3</w:t>
            </w:r>
            <w:r w:rsidRPr="00316811">
              <w:rPr>
                <w:rFonts w:ascii="Verdana" w:hAnsi="Verdana"/>
                <w:sz w:val="16"/>
                <w:szCs w:val="16"/>
              </w:rPr>
              <w:t xml:space="preserve"> (6.5.5.2.3) Todos los materiales que se utilicen en la construcción de RIG flexibles de los tipos 13M1 y 13M2 conservarán, tras haber estado totalmente sumergidos en agua durante un periodo mínimo de 24 horas, al menos el 85% de la resistencia a la tracción determinada inicialmente con el material previamente acondicionado para su estabilización a una humedad relativa de un 67% o menos.</w:t>
            </w:r>
          </w:p>
        </w:tc>
        <w:tc>
          <w:tcPr>
            <w:tcW w:w="4675" w:type="dxa"/>
          </w:tcPr>
          <w:p w14:paraId="23122652" w14:textId="182084AE"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6.5.2.3 </w:t>
            </w:r>
            <w:r w:rsidRPr="00E77B2E">
              <w:rPr>
                <w:rFonts w:ascii="Verdana" w:hAnsi="Verdana"/>
                <w:sz w:val="16"/>
                <w:szCs w:val="16"/>
                <w:lang w:val="en-US"/>
              </w:rPr>
              <w:t>(6.5.5.2.3) All materials used in the construction of flexible IBC types 13M1 and 13M2 shall retain, after being totally submerged in water for a minimum period of 24 hours, at least 85% of the tensile strength initially determined with the material previously conditioned for its stabilization at a relative humidity of 67% or less.</w:t>
            </w:r>
          </w:p>
        </w:tc>
      </w:tr>
      <w:tr w:rsidR="00573EE0" w:rsidRPr="00316811" w14:paraId="16A1B2BC" w14:textId="30E0BD40" w:rsidTr="00E77B2E">
        <w:tc>
          <w:tcPr>
            <w:tcW w:w="4675" w:type="dxa"/>
          </w:tcPr>
          <w:p w14:paraId="487DA14C" w14:textId="77777777" w:rsidR="00573EE0" w:rsidRPr="00356D95" w:rsidRDefault="00573EE0" w:rsidP="00573EE0">
            <w:pPr>
              <w:pStyle w:val="Texto"/>
              <w:spacing w:after="92"/>
              <w:ind w:firstLine="0"/>
              <w:rPr>
                <w:rFonts w:ascii="Verdana" w:hAnsi="Verdana"/>
                <w:sz w:val="16"/>
                <w:szCs w:val="16"/>
              </w:rPr>
            </w:pPr>
            <w:r w:rsidRPr="00356D95">
              <w:rPr>
                <w:rFonts w:ascii="Verdana" w:hAnsi="Verdana"/>
                <w:b/>
                <w:sz w:val="16"/>
                <w:szCs w:val="16"/>
              </w:rPr>
              <w:t>6.5.2.4</w:t>
            </w:r>
            <w:r w:rsidRPr="00356D95">
              <w:rPr>
                <w:rFonts w:ascii="Verdana" w:hAnsi="Verdana"/>
                <w:sz w:val="16"/>
                <w:szCs w:val="16"/>
              </w:rPr>
              <w:t xml:space="preserve"> (6.5.5.2.4) Las costuras se harán por engrapado, termosellado, encolado (engomado) o cualquier otro procedimiento análogo. Los extremos de las costuras engrapadas deben quedar cerrados.</w:t>
            </w:r>
          </w:p>
        </w:tc>
        <w:tc>
          <w:tcPr>
            <w:tcW w:w="4675" w:type="dxa"/>
          </w:tcPr>
          <w:p w14:paraId="38C8FE37" w14:textId="20FC91A3" w:rsidR="00356D95" w:rsidRPr="00356D95" w:rsidRDefault="00573EE0" w:rsidP="00356D95">
            <w:pPr>
              <w:pStyle w:val="Texto"/>
              <w:spacing w:after="92"/>
              <w:ind w:firstLine="0"/>
              <w:rPr>
                <w:rFonts w:ascii="Verdana" w:hAnsi="Verdana"/>
                <w:b/>
                <w:sz w:val="16"/>
                <w:szCs w:val="16"/>
                <w:lang w:val="en-US"/>
              </w:rPr>
            </w:pPr>
            <w:r w:rsidRPr="00356D95">
              <w:rPr>
                <w:rFonts w:ascii="Verdana" w:hAnsi="Verdana"/>
                <w:b/>
                <w:sz w:val="16"/>
                <w:szCs w:val="16"/>
                <w:lang w:val="en-US"/>
              </w:rPr>
              <w:t xml:space="preserve">6.5.2.4 </w:t>
            </w:r>
            <w:r w:rsidRPr="00356D95">
              <w:rPr>
                <w:rFonts w:ascii="Verdana" w:hAnsi="Verdana"/>
                <w:sz w:val="16"/>
                <w:szCs w:val="16"/>
                <w:lang w:val="en-US"/>
              </w:rPr>
              <w:t>(6.5.5.2.4) The seams will be made by stapling, heat sealing, gluing (gumming) or any other similar procedure. The ends of the stapled seams should be closed.</w:t>
            </w:r>
          </w:p>
        </w:tc>
      </w:tr>
      <w:tr w:rsidR="00573EE0" w:rsidRPr="00375158" w14:paraId="7DEF3D6D" w14:textId="588D2A9E" w:rsidTr="00E77B2E">
        <w:tc>
          <w:tcPr>
            <w:tcW w:w="4675" w:type="dxa"/>
          </w:tcPr>
          <w:p w14:paraId="54528CC5"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6.5.2.5</w:t>
            </w:r>
            <w:r w:rsidRPr="00316811">
              <w:rPr>
                <w:rFonts w:ascii="Verdana" w:hAnsi="Verdana"/>
                <w:sz w:val="16"/>
                <w:szCs w:val="16"/>
              </w:rPr>
              <w:t xml:space="preserve"> (6.5.5.2.5) Los RIG flexibles tendrán la suficiente resistencia al envejecimiento y la degradación causada por los rayos ultravioleta, las condiciones climáticas o las propias substancias que contengan, a fin de que sean adecuados al uso a que se destinen.</w:t>
            </w:r>
          </w:p>
        </w:tc>
        <w:tc>
          <w:tcPr>
            <w:tcW w:w="4675" w:type="dxa"/>
          </w:tcPr>
          <w:p w14:paraId="3AA8E736" w14:textId="7C952EEF"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6.5.2.5 </w:t>
            </w:r>
            <w:r w:rsidRPr="00E77B2E">
              <w:rPr>
                <w:rFonts w:ascii="Verdana" w:hAnsi="Verdana"/>
                <w:sz w:val="16"/>
                <w:szCs w:val="16"/>
                <w:lang w:val="en-US"/>
              </w:rPr>
              <w:t xml:space="preserve">(6.5.5.2.5) The flexible IBCs will have sufficient resistance to aging and degradation caused by ultraviolet rays, weather conditions or the substances they contain, so that they are suitable for the use for which they are </w:t>
            </w:r>
            <w:r w:rsidR="00356D95" w:rsidRPr="00E77B2E">
              <w:rPr>
                <w:rFonts w:ascii="Verdana" w:hAnsi="Verdana"/>
                <w:sz w:val="16"/>
                <w:szCs w:val="16"/>
                <w:lang w:val="en-US"/>
              </w:rPr>
              <w:t>intended.</w:t>
            </w:r>
          </w:p>
        </w:tc>
      </w:tr>
      <w:tr w:rsidR="00573EE0" w:rsidRPr="00375158" w14:paraId="518B24A7" w14:textId="393522F9" w:rsidTr="00E77B2E">
        <w:tc>
          <w:tcPr>
            <w:tcW w:w="4675" w:type="dxa"/>
          </w:tcPr>
          <w:p w14:paraId="5E1472F6"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6.5.2.6</w:t>
            </w:r>
            <w:r w:rsidRPr="00316811">
              <w:rPr>
                <w:rFonts w:ascii="Verdana" w:hAnsi="Verdana"/>
                <w:sz w:val="16"/>
                <w:szCs w:val="16"/>
              </w:rPr>
              <w:t xml:space="preserve"> (6.5.5.2.6) De ser necesario, los RIG flexibles de plástico se protegerán de los rayos ultravioleta impregnando el material con negro de carbón u otros pigmentos o inhibidores adecuados. Estos aditivos deberán ser compatibles con el contenido y conservarán su eficacia durante la vida útil del cuerpo. Cuando el negro de carbón, los pigmentos o los inhibidores no sean los mismos que se utilizaron en la fabricación (construcción) del modelo tipo ensayado, se podrá obviar la necesidad de repetir los ensayos si la proporción de esos aditivos no altera las propiedades físicas del material de construcción.</w:t>
            </w:r>
          </w:p>
        </w:tc>
        <w:tc>
          <w:tcPr>
            <w:tcW w:w="4675" w:type="dxa"/>
          </w:tcPr>
          <w:p w14:paraId="468B87F8" w14:textId="423801E5"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6.5.2.6 </w:t>
            </w:r>
            <w:r w:rsidRPr="00E77B2E">
              <w:rPr>
                <w:rFonts w:ascii="Verdana" w:hAnsi="Verdana"/>
                <w:sz w:val="16"/>
                <w:szCs w:val="16"/>
                <w:lang w:val="en-US"/>
              </w:rPr>
              <w:t>(6.5.5.2.6) If necessary, flexible plastic IBCs shall be protected from ultraviolet rays by impregnating the material with carbon black or other suitable pigments or inhibitors. These additives must be compatible with the content and will retain their effectiveness for the life of the body. When the carbon black, the pigments or the inhibitors are not the same as those used in the manufacture (construction) of the type tested, the need to repeat the tests may be avoided if the proportion of these additives does not alter the physical properties of the construction material.</w:t>
            </w:r>
          </w:p>
        </w:tc>
      </w:tr>
      <w:tr w:rsidR="00573EE0" w:rsidRPr="004A2583" w14:paraId="33C7C775" w14:textId="72818B2B" w:rsidTr="00E77B2E">
        <w:tc>
          <w:tcPr>
            <w:tcW w:w="4675" w:type="dxa"/>
          </w:tcPr>
          <w:p w14:paraId="6209F9FA"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6.5.2.7</w:t>
            </w:r>
            <w:r w:rsidRPr="00316811">
              <w:rPr>
                <w:rFonts w:ascii="Verdana" w:hAnsi="Verdana"/>
                <w:sz w:val="16"/>
                <w:szCs w:val="16"/>
              </w:rPr>
              <w:t xml:space="preserve"> (6.5.5.2.7) Podrán incorporarse aditivos al material del cuerpo para aumentar su resistencia al envejecimiento o con otros fines, siempre y cuando no alteren sus propiedades físicas o químicas.</w:t>
            </w:r>
          </w:p>
        </w:tc>
        <w:tc>
          <w:tcPr>
            <w:tcW w:w="4675" w:type="dxa"/>
          </w:tcPr>
          <w:p w14:paraId="6EC4DD90" w14:textId="79AD90DE"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6.5.2.7 </w:t>
            </w:r>
            <w:r w:rsidRPr="00E77B2E">
              <w:rPr>
                <w:rFonts w:ascii="Verdana" w:hAnsi="Verdana"/>
                <w:sz w:val="16"/>
                <w:szCs w:val="16"/>
                <w:lang w:val="en-US"/>
              </w:rPr>
              <w:t>(6.5.5.2.7) Additives may be incorporated into the body material to increase its resistance to aging or for other purposes, as long as they do not alter its physical or chemical properties.</w:t>
            </w:r>
          </w:p>
        </w:tc>
      </w:tr>
      <w:tr w:rsidR="00573EE0" w:rsidRPr="00375158" w14:paraId="174D70F2" w14:textId="4B06F743" w:rsidTr="00E77B2E">
        <w:tc>
          <w:tcPr>
            <w:tcW w:w="4675" w:type="dxa"/>
          </w:tcPr>
          <w:p w14:paraId="123BB2F7"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lastRenderedPageBreak/>
              <w:t>6.5.2.8</w:t>
            </w:r>
            <w:r w:rsidRPr="00316811">
              <w:rPr>
                <w:rFonts w:ascii="Verdana" w:hAnsi="Verdana"/>
                <w:sz w:val="16"/>
                <w:szCs w:val="16"/>
              </w:rPr>
              <w:t xml:space="preserve"> (6.5.5.2.8) En la fabricación (construcción) de cuerpos de RIG no se utilizará ningún material procedente de recipientes usados. Sin embargo, se podrán aprovechar restos y recortes de producción procedentes de la misma serie. Esto no impide que puedan reutilizarse componentes tales como accesorios y palets soportes, a condición de que no hayan sufrido deterioro alguno.</w:t>
            </w:r>
          </w:p>
        </w:tc>
        <w:tc>
          <w:tcPr>
            <w:tcW w:w="4675" w:type="dxa"/>
          </w:tcPr>
          <w:p w14:paraId="6548A46C" w14:textId="631B191E" w:rsidR="00356D95" w:rsidRPr="00356D95" w:rsidRDefault="00573EE0" w:rsidP="00356D95">
            <w:pPr>
              <w:pStyle w:val="Texto"/>
              <w:spacing w:after="92"/>
              <w:ind w:firstLine="0"/>
              <w:rPr>
                <w:rFonts w:ascii="Verdana" w:hAnsi="Verdana"/>
                <w:sz w:val="16"/>
                <w:szCs w:val="16"/>
                <w:lang w:val="en-US"/>
              </w:rPr>
            </w:pPr>
            <w:r w:rsidRPr="00E77B2E">
              <w:rPr>
                <w:rFonts w:ascii="Verdana" w:hAnsi="Verdana"/>
                <w:b/>
                <w:sz w:val="16"/>
                <w:szCs w:val="16"/>
                <w:lang w:val="en-US"/>
              </w:rPr>
              <w:t xml:space="preserve">6.5.2.8 </w:t>
            </w:r>
            <w:r w:rsidRPr="00E77B2E">
              <w:rPr>
                <w:rFonts w:ascii="Verdana" w:hAnsi="Verdana"/>
                <w:sz w:val="16"/>
                <w:szCs w:val="16"/>
                <w:lang w:val="en-US"/>
              </w:rPr>
              <w:t xml:space="preserve">(6.5.5.2.8) In the manufacture (construction) of IBC bodies, no material from used containers shall be used. However, it will be possible to take advantage of production </w:t>
            </w:r>
            <w:r w:rsidR="00356D95">
              <w:rPr>
                <w:rFonts w:ascii="Verdana" w:hAnsi="Verdana"/>
                <w:sz w:val="16"/>
                <w:szCs w:val="16"/>
                <w:lang w:val="en-US"/>
              </w:rPr>
              <w:t>residue</w:t>
            </w:r>
            <w:r w:rsidRPr="00E77B2E">
              <w:rPr>
                <w:rFonts w:ascii="Verdana" w:hAnsi="Verdana"/>
                <w:sz w:val="16"/>
                <w:szCs w:val="16"/>
                <w:lang w:val="en-US"/>
              </w:rPr>
              <w:t xml:space="preserve">s and </w:t>
            </w:r>
            <w:r w:rsidR="00356D95">
              <w:rPr>
                <w:rFonts w:ascii="Verdana" w:hAnsi="Verdana"/>
                <w:sz w:val="16"/>
                <w:szCs w:val="16"/>
                <w:lang w:val="en-US"/>
              </w:rPr>
              <w:t>scrap</w:t>
            </w:r>
            <w:r w:rsidRPr="00E77B2E">
              <w:rPr>
                <w:rFonts w:ascii="Verdana" w:hAnsi="Verdana"/>
                <w:sz w:val="16"/>
                <w:szCs w:val="16"/>
                <w:lang w:val="en-US"/>
              </w:rPr>
              <w:t xml:space="preserve"> from the same series. This does not mean that components such as accessories and support pallets cannot be reused</w:t>
            </w:r>
            <w:r w:rsidR="00697491" w:rsidRPr="00E77B2E">
              <w:rPr>
                <w:rFonts w:ascii="Verdana" w:hAnsi="Verdana"/>
                <w:sz w:val="16"/>
                <w:szCs w:val="16"/>
                <w:lang w:val="en-US"/>
              </w:rPr>
              <w:t>,</w:t>
            </w:r>
            <w:r w:rsidRPr="00E77B2E">
              <w:rPr>
                <w:rFonts w:ascii="Verdana" w:hAnsi="Verdana"/>
                <w:sz w:val="16"/>
                <w:szCs w:val="16"/>
                <w:lang w:val="en-US"/>
              </w:rPr>
              <w:t xml:space="preserve"> provided they have not suffered any deterioration.</w:t>
            </w:r>
          </w:p>
        </w:tc>
      </w:tr>
      <w:tr w:rsidR="00573EE0" w:rsidRPr="00375158" w14:paraId="47A7DD87" w14:textId="4EBC35B1" w:rsidTr="00E77B2E">
        <w:tc>
          <w:tcPr>
            <w:tcW w:w="4675" w:type="dxa"/>
          </w:tcPr>
          <w:p w14:paraId="10F2A4C5"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6.5.2.9</w:t>
            </w:r>
            <w:r w:rsidRPr="00316811">
              <w:rPr>
                <w:rFonts w:ascii="Verdana" w:hAnsi="Verdana"/>
                <w:sz w:val="16"/>
                <w:szCs w:val="16"/>
              </w:rPr>
              <w:t xml:space="preserve"> (6.5.5.2.9) Una vez lleno el RIG, la relación entre su altura y su anchura no será superior a 2:1.</w:t>
            </w:r>
          </w:p>
        </w:tc>
        <w:tc>
          <w:tcPr>
            <w:tcW w:w="4675" w:type="dxa"/>
          </w:tcPr>
          <w:p w14:paraId="2564A916" w14:textId="76EF1240" w:rsidR="00573EE0" w:rsidRPr="00E77B2E" w:rsidRDefault="00573EE0" w:rsidP="00573EE0">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6.5.2.9 </w:t>
            </w:r>
            <w:r w:rsidRPr="00E77B2E">
              <w:rPr>
                <w:rFonts w:ascii="Verdana" w:hAnsi="Verdana"/>
                <w:sz w:val="16"/>
                <w:szCs w:val="16"/>
                <w:lang w:val="en-US"/>
              </w:rPr>
              <w:t>(6.5.5.2.9) Once the IBC is full, the ratio between its height and width shall not exceed 2:1.</w:t>
            </w:r>
          </w:p>
        </w:tc>
      </w:tr>
      <w:tr w:rsidR="00573EE0" w:rsidRPr="00375158" w14:paraId="71ADA974" w14:textId="0D4DB6CD" w:rsidTr="00E77B2E">
        <w:tc>
          <w:tcPr>
            <w:tcW w:w="4675" w:type="dxa"/>
          </w:tcPr>
          <w:p w14:paraId="0DEA5438" w14:textId="77777777" w:rsidR="00573EE0" w:rsidRPr="00316811" w:rsidRDefault="00573EE0" w:rsidP="00573EE0">
            <w:pPr>
              <w:pStyle w:val="Texto"/>
              <w:spacing w:after="92"/>
              <w:ind w:firstLine="0"/>
              <w:rPr>
                <w:rFonts w:ascii="Verdana" w:hAnsi="Verdana"/>
                <w:sz w:val="16"/>
                <w:szCs w:val="16"/>
              </w:rPr>
            </w:pPr>
            <w:r w:rsidRPr="00316811">
              <w:rPr>
                <w:rFonts w:ascii="Verdana" w:hAnsi="Verdana"/>
                <w:b/>
                <w:sz w:val="16"/>
                <w:szCs w:val="16"/>
              </w:rPr>
              <w:t>6.5.2.10</w:t>
            </w:r>
            <w:r w:rsidRPr="00316811">
              <w:rPr>
                <w:rFonts w:ascii="Verdana" w:hAnsi="Verdana"/>
                <w:sz w:val="16"/>
                <w:szCs w:val="16"/>
              </w:rPr>
              <w:t xml:space="preserve"> (6.5.5.2.10) El forro estará confeccionado con un material adecuado. La resistencia del material y el método de confección del forro deberán ser los adecuados para la capacidad del RIG y para el uso a que esté destinado. Las juntas (empaques) y los cierres serán estancos a los pulverulentos y capaces de resistir las presiones e impactos que puedan experimentarse en las condiciones normales de manipulación y de transporte.</w:t>
            </w:r>
          </w:p>
        </w:tc>
        <w:tc>
          <w:tcPr>
            <w:tcW w:w="4675" w:type="dxa"/>
          </w:tcPr>
          <w:p w14:paraId="796A8633" w14:textId="75F5CC18" w:rsidR="00356D95" w:rsidRPr="00E77B2E" w:rsidRDefault="00573EE0" w:rsidP="00356D95">
            <w:pPr>
              <w:pStyle w:val="Texto"/>
              <w:spacing w:after="92"/>
              <w:ind w:firstLine="0"/>
              <w:rPr>
                <w:rFonts w:ascii="Verdana" w:hAnsi="Verdana"/>
                <w:b/>
                <w:sz w:val="16"/>
                <w:szCs w:val="16"/>
                <w:lang w:val="en-US"/>
              </w:rPr>
            </w:pPr>
            <w:r w:rsidRPr="00E77B2E">
              <w:rPr>
                <w:rFonts w:ascii="Verdana" w:hAnsi="Verdana"/>
                <w:b/>
                <w:sz w:val="16"/>
                <w:szCs w:val="16"/>
                <w:lang w:val="en-US"/>
              </w:rPr>
              <w:t xml:space="preserve">6.5.2.10 </w:t>
            </w:r>
            <w:r w:rsidRPr="00E77B2E">
              <w:rPr>
                <w:rFonts w:ascii="Verdana" w:hAnsi="Verdana"/>
                <w:sz w:val="16"/>
                <w:szCs w:val="16"/>
                <w:lang w:val="en-US"/>
              </w:rPr>
              <w:t xml:space="preserve">(6.5.5.2.10) The lining shall be made of a suitable material. The </w:t>
            </w:r>
            <w:r w:rsidR="00356D95">
              <w:rPr>
                <w:rFonts w:ascii="Verdana" w:hAnsi="Verdana"/>
                <w:sz w:val="16"/>
                <w:szCs w:val="16"/>
                <w:lang w:val="en-US"/>
              </w:rPr>
              <w:t>strength</w:t>
            </w:r>
            <w:r w:rsidRPr="00E77B2E">
              <w:rPr>
                <w:rFonts w:ascii="Verdana" w:hAnsi="Verdana"/>
                <w:sz w:val="16"/>
                <w:szCs w:val="16"/>
                <w:lang w:val="en-US"/>
              </w:rPr>
              <w:t xml:space="preserve"> of the material and the method of </w:t>
            </w:r>
            <w:r w:rsidR="00356D95">
              <w:rPr>
                <w:rFonts w:ascii="Verdana" w:hAnsi="Verdana"/>
                <w:sz w:val="16"/>
                <w:szCs w:val="16"/>
                <w:lang w:val="en-US"/>
              </w:rPr>
              <w:t>constructing</w:t>
            </w:r>
            <w:r w:rsidRPr="00E77B2E">
              <w:rPr>
                <w:rFonts w:ascii="Verdana" w:hAnsi="Verdana"/>
                <w:sz w:val="16"/>
                <w:szCs w:val="16"/>
                <w:lang w:val="en-US"/>
              </w:rPr>
              <w:t xml:space="preserve"> the lining must be adequate for the capacity of the IBC and for the use for which it is intended. The </w:t>
            </w:r>
            <w:r w:rsidR="00A016FE" w:rsidRPr="00E77B2E">
              <w:rPr>
                <w:rFonts w:ascii="Verdana" w:hAnsi="Verdana"/>
                <w:sz w:val="16"/>
                <w:szCs w:val="16"/>
                <w:lang w:val="en-US"/>
              </w:rPr>
              <w:t>union</w:t>
            </w:r>
            <w:r w:rsidR="00356D95">
              <w:rPr>
                <w:rFonts w:ascii="Verdana" w:hAnsi="Verdana"/>
                <w:sz w:val="16"/>
                <w:szCs w:val="16"/>
                <w:lang w:val="en-US"/>
              </w:rPr>
              <w:t>s</w:t>
            </w:r>
            <w:r w:rsidR="00A016FE" w:rsidRPr="00E77B2E">
              <w:rPr>
                <w:rFonts w:ascii="Verdana" w:hAnsi="Verdana"/>
                <w:sz w:val="16"/>
                <w:szCs w:val="16"/>
                <w:lang w:val="en-US"/>
              </w:rPr>
              <w:t xml:space="preserve"> (gasket</w:t>
            </w:r>
            <w:r w:rsidR="00356D95">
              <w:rPr>
                <w:rFonts w:ascii="Verdana" w:hAnsi="Verdana"/>
                <w:sz w:val="16"/>
                <w:szCs w:val="16"/>
                <w:lang w:val="en-US"/>
              </w:rPr>
              <w:t>s</w:t>
            </w:r>
            <w:r w:rsidR="00A016FE" w:rsidRPr="00E77B2E">
              <w:rPr>
                <w:rFonts w:ascii="Verdana" w:hAnsi="Verdana"/>
                <w:sz w:val="16"/>
                <w:szCs w:val="16"/>
                <w:lang w:val="en-US"/>
              </w:rPr>
              <w:t>)</w:t>
            </w:r>
            <w:r w:rsidRPr="00E77B2E">
              <w:rPr>
                <w:rFonts w:ascii="Verdana" w:hAnsi="Verdana"/>
                <w:sz w:val="16"/>
                <w:szCs w:val="16"/>
                <w:lang w:val="en-US"/>
              </w:rPr>
              <w:t xml:space="preserve"> and the closures will be </w:t>
            </w:r>
            <w:r w:rsidR="00356D95">
              <w:rPr>
                <w:rFonts w:ascii="Verdana" w:hAnsi="Verdana"/>
                <w:sz w:val="16"/>
                <w:szCs w:val="16"/>
                <w:lang w:val="en-US"/>
              </w:rPr>
              <w:t>siftproof</w:t>
            </w:r>
            <w:r w:rsidRPr="00E77B2E">
              <w:rPr>
                <w:rFonts w:ascii="Verdana" w:hAnsi="Verdana"/>
                <w:sz w:val="16"/>
                <w:szCs w:val="16"/>
                <w:lang w:val="en-US"/>
              </w:rPr>
              <w:t xml:space="preserve"> and capable of resisting the pressures and impacts that may be experienced in normal handling and transport conditions.</w:t>
            </w:r>
          </w:p>
        </w:tc>
      </w:tr>
      <w:tr w:rsidR="00573EE0" w:rsidRPr="00375158" w14:paraId="04EB36DC" w14:textId="63691B35" w:rsidTr="00E77B2E">
        <w:tc>
          <w:tcPr>
            <w:tcW w:w="4675" w:type="dxa"/>
          </w:tcPr>
          <w:p w14:paraId="2E4AC16D"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6.5.3</w:t>
            </w:r>
            <w:r w:rsidRPr="00316811">
              <w:rPr>
                <w:rFonts w:ascii="Verdana" w:hAnsi="Verdana"/>
                <w:sz w:val="16"/>
                <w:szCs w:val="16"/>
              </w:rPr>
              <w:t xml:space="preserve"> (6.5.5.3) Prescripciones específicas relativas a los RIG de plástico rígido.</w:t>
            </w:r>
          </w:p>
        </w:tc>
        <w:tc>
          <w:tcPr>
            <w:tcW w:w="4675" w:type="dxa"/>
          </w:tcPr>
          <w:p w14:paraId="5245A2C9" w14:textId="1BDEDAEC"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6.5.3 </w:t>
            </w:r>
            <w:r w:rsidRPr="00E77B2E">
              <w:rPr>
                <w:rFonts w:ascii="Verdana" w:hAnsi="Verdana"/>
                <w:sz w:val="16"/>
                <w:szCs w:val="16"/>
                <w:lang w:val="en-US"/>
              </w:rPr>
              <w:t>(6.5.5.3) Specific requirements related to rigid plastic IBCs.</w:t>
            </w:r>
          </w:p>
        </w:tc>
      </w:tr>
      <w:tr w:rsidR="00573EE0" w:rsidRPr="00316811" w14:paraId="125B204E" w14:textId="4FC9F02F" w:rsidTr="00E77B2E">
        <w:tc>
          <w:tcPr>
            <w:tcW w:w="4675" w:type="dxa"/>
          </w:tcPr>
          <w:p w14:paraId="4EA45B9B"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6.5.3.1</w:t>
            </w:r>
            <w:r w:rsidRPr="00316811">
              <w:rPr>
                <w:rFonts w:ascii="Verdana" w:hAnsi="Verdana"/>
                <w:sz w:val="16"/>
                <w:szCs w:val="16"/>
              </w:rPr>
              <w:t xml:space="preserve"> (6.5.5.3.1) Estas prescripciones se aplican a los RIG de plástico rígido destinados al transporte de sólidos o de líquidos. Esos RIG son de los tipos siguientes:</w:t>
            </w:r>
          </w:p>
        </w:tc>
        <w:tc>
          <w:tcPr>
            <w:tcW w:w="4675" w:type="dxa"/>
          </w:tcPr>
          <w:p w14:paraId="11100C00" w14:textId="395B64D5"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6.5.3.1 </w:t>
            </w:r>
            <w:r w:rsidRPr="00E77B2E">
              <w:rPr>
                <w:rFonts w:ascii="Verdana" w:hAnsi="Verdana"/>
                <w:sz w:val="16"/>
                <w:szCs w:val="16"/>
                <w:lang w:val="en-US"/>
              </w:rPr>
              <w:t xml:space="preserve">(6.5.5.3.1) These requirements apply to rigid plastic IBCs intended for the transport of solids or liquids. Those </w:t>
            </w:r>
            <w:r w:rsidR="00356D95">
              <w:rPr>
                <w:rFonts w:ascii="Verdana" w:hAnsi="Verdana"/>
                <w:sz w:val="16"/>
                <w:szCs w:val="16"/>
                <w:lang w:val="en-US"/>
              </w:rPr>
              <w:t>IBCs</w:t>
            </w:r>
            <w:r w:rsidRPr="00E77B2E">
              <w:rPr>
                <w:rFonts w:ascii="Verdana" w:hAnsi="Verdana"/>
                <w:sz w:val="16"/>
                <w:szCs w:val="16"/>
                <w:lang w:val="en-US"/>
              </w:rPr>
              <w:t xml:space="preserve"> are of the following types:</w:t>
            </w:r>
          </w:p>
        </w:tc>
      </w:tr>
      <w:tr w:rsidR="00573EE0" w:rsidRPr="00375158" w14:paraId="213C7BDE" w14:textId="504E7550" w:rsidTr="00E77B2E">
        <w:tc>
          <w:tcPr>
            <w:tcW w:w="4675" w:type="dxa"/>
          </w:tcPr>
          <w:p w14:paraId="4CF2FF64"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11H1 provisto de elementos estructurales destinados a resistir las cargas resultantes del apilamiento de los RIG, para sólidos con llenado o vaciado por gravedad.</w:t>
            </w:r>
          </w:p>
        </w:tc>
        <w:tc>
          <w:tcPr>
            <w:tcW w:w="4675" w:type="dxa"/>
          </w:tcPr>
          <w:p w14:paraId="6CF759D9" w14:textId="5FD35A3A"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11H1 provided with structural elements designed to resist the loads resulting from the stacking of the </w:t>
            </w:r>
            <w:r w:rsidR="00356D95">
              <w:rPr>
                <w:rFonts w:ascii="Verdana" w:hAnsi="Verdana"/>
                <w:sz w:val="16"/>
                <w:szCs w:val="16"/>
                <w:lang w:val="en-US"/>
              </w:rPr>
              <w:t>IBC</w:t>
            </w:r>
            <w:r w:rsidRPr="00E77B2E">
              <w:rPr>
                <w:rFonts w:ascii="Verdana" w:hAnsi="Verdana"/>
                <w:sz w:val="16"/>
                <w:szCs w:val="16"/>
                <w:lang w:val="en-US"/>
              </w:rPr>
              <w:t>, for solids with filling or emptying by gravity.</w:t>
            </w:r>
          </w:p>
        </w:tc>
      </w:tr>
      <w:tr w:rsidR="00573EE0" w:rsidRPr="00375158" w14:paraId="53C052B3" w14:textId="50D39062" w:rsidTr="00E77B2E">
        <w:tc>
          <w:tcPr>
            <w:tcW w:w="4675" w:type="dxa"/>
          </w:tcPr>
          <w:p w14:paraId="2868B3A4"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11H2 autoportante, para sólidos con llenado o vaciado por gravedad.</w:t>
            </w:r>
          </w:p>
        </w:tc>
        <w:tc>
          <w:tcPr>
            <w:tcW w:w="4675" w:type="dxa"/>
          </w:tcPr>
          <w:p w14:paraId="5F56E2E1" w14:textId="4DF92365"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11H2 self-supporting, for solids with filling or emptying by gravity.</w:t>
            </w:r>
          </w:p>
        </w:tc>
      </w:tr>
      <w:tr w:rsidR="00573EE0" w:rsidRPr="00375158" w14:paraId="48F1D116" w14:textId="30723C5B" w:rsidTr="00E77B2E">
        <w:tc>
          <w:tcPr>
            <w:tcW w:w="4675" w:type="dxa"/>
          </w:tcPr>
          <w:p w14:paraId="143178BE"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21H1 provisto de elementos estructurales destinados a resistir las cargas resultantes del apilamiento de los RIG, para sólidos con llenado o vaciado a presión.</w:t>
            </w:r>
          </w:p>
        </w:tc>
        <w:tc>
          <w:tcPr>
            <w:tcW w:w="4675" w:type="dxa"/>
          </w:tcPr>
          <w:p w14:paraId="29824B72" w14:textId="69CFAC56"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21H1 provided with structural elements designed to resist the loads resulting from the stacking of IBCs, for solids with filling or emptying under pressure.</w:t>
            </w:r>
          </w:p>
        </w:tc>
      </w:tr>
      <w:tr w:rsidR="00573EE0" w:rsidRPr="00375158" w14:paraId="136FD302" w14:textId="3C60FEFD" w:rsidTr="00E77B2E">
        <w:tc>
          <w:tcPr>
            <w:tcW w:w="4675" w:type="dxa"/>
          </w:tcPr>
          <w:p w14:paraId="7FEF1E71"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21H2 autoportante, para sólidos con llenado o vaciado a presión.</w:t>
            </w:r>
          </w:p>
        </w:tc>
        <w:tc>
          <w:tcPr>
            <w:tcW w:w="4675" w:type="dxa"/>
          </w:tcPr>
          <w:p w14:paraId="7022F704" w14:textId="5F13467E"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21H2 self-supporting, for solids with filling or emptying under pressure.</w:t>
            </w:r>
          </w:p>
        </w:tc>
      </w:tr>
      <w:tr w:rsidR="00573EE0" w:rsidRPr="00375158" w14:paraId="1D557110" w14:textId="373419A9" w:rsidTr="00E77B2E">
        <w:tc>
          <w:tcPr>
            <w:tcW w:w="4675" w:type="dxa"/>
          </w:tcPr>
          <w:p w14:paraId="43FEB43D"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31H1 provisto de elementos estructurales destinados a resistir las cargas resultantes del apilamiento de los RIG, para líquidos.</w:t>
            </w:r>
          </w:p>
        </w:tc>
        <w:tc>
          <w:tcPr>
            <w:tcW w:w="4675" w:type="dxa"/>
          </w:tcPr>
          <w:p w14:paraId="64C93232" w14:textId="01843528"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31H1 provided with structural elements designed to resist the loads resulting from the stacking of IBCs, for liquids.</w:t>
            </w:r>
          </w:p>
        </w:tc>
      </w:tr>
      <w:tr w:rsidR="00573EE0" w:rsidRPr="00375158" w14:paraId="1A81A2E6" w14:textId="2F835B62" w:rsidTr="00E77B2E">
        <w:tc>
          <w:tcPr>
            <w:tcW w:w="4675" w:type="dxa"/>
          </w:tcPr>
          <w:p w14:paraId="71DF31AD"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31H2 autoportante, para líquidos.</w:t>
            </w:r>
          </w:p>
        </w:tc>
        <w:tc>
          <w:tcPr>
            <w:tcW w:w="4675" w:type="dxa"/>
          </w:tcPr>
          <w:p w14:paraId="5D557CDE" w14:textId="47F7E9CA"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31H2 self-supporting, for liquids.</w:t>
            </w:r>
          </w:p>
        </w:tc>
      </w:tr>
      <w:tr w:rsidR="00573EE0" w:rsidRPr="00375158" w14:paraId="61C6299B" w14:textId="3B613331" w:rsidTr="00E77B2E">
        <w:tc>
          <w:tcPr>
            <w:tcW w:w="4675" w:type="dxa"/>
          </w:tcPr>
          <w:p w14:paraId="7A531E81"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6.5.3.2</w:t>
            </w:r>
            <w:r w:rsidRPr="00316811">
              <w:rPr>
                <w:rFonts w:ascii="Verdana" w:hAnsi="Verdana"/>
                <w:sz w:val="16"/>
                <w:szCs w:val="16"/>
              </w:rPr>
              <w:t xml:space="preserve"> (6.5.5.3.2) El cuerpo del RIG debe estar construido con un material plástico adecuado, de características conocidas, y deberá tener una resistencia acorde con su capacidad y con el uso a que se destina. El material debe tener la suficiente resistencia al envejecimiento y la degradación que puedan derivarse de la substancia contenida en el RIG o, en ciertos casos, de los rayos ultravioleta. Si procede, se deberá tener en cuenta asimismo su comportamiento a bajas temperaturas. En las condiciones normales de </w:t>
            </w:r>
            <w:r w:rsidRPr="00316811">
              <w:rPr>
                <w:rFonts w:ascii="Verdana" w:hAnsi="Verdana"/>
                <w:sz w:val="16"/>
                <w:szCs w:val="16"/>
              </w:rPr>
              <w:lastRenderedPageBreak/>
              <w:t>transporte, las infiltraciones de la substancia contenida que puedan producirse no entrañarán peligro.</w:t>
            </w:r>
          </w:p>
        </w:tc>
        <w:tc>
          <w:tcPr>
            <w:tcW w:w="4675" w:type="dxa"/>
          </w:tcPr>
          <w:p w14:paraId="1AF5A22A" w14:textId="31223FFF"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lastRenderedPageBreak/>
              <w:t xml:space="preserve">6.5.3.2 </w:t>
            </w:r>
            <w:r w:rsidRPr="00E77B2E">
              <w:rPr>
                <w:rFonts w:ascii="Verdana" w:hAnsi="Verdana"/>
                <w:sz w:val="16"/>
                <w:szCs w:val="16"/>
                <w:lang w:val="en-US"/>
              </w:rPr>
              <w:t xml:space="preserve">(6.5.5.3.2) The body of the </w:t>
            </w:r>
            <w:r w:rsidR="00356D95">
              <w:rPr>
                <w:rFonts w:ascii="Verdana" w:hAnsi="Verdana"/>
                <w:sz w:val="16"/>
                <w:szCs w:val="16"/>
                <w:lang w:val="en-US"/>
              </w:rPr>
              <w:t>IBC</w:t>
            </w:r>
            <w:r w:rsidRPr="00E77B2E">
              <w:rPr>
                <w:rFonts w:ascii="Verdana" w:hAnsi="Verdana"/>
                <w:sz w:val="16"/>
                <w:szCs w:val="16"/>
                <w:lang w:val="en-US"/>
              </w:rPr>
              <w:t xml:space="preserve"> must be built with a suitable plastic material, of known characteristics, and must have a </w:t>
            </w:r>
            <w:r w:rsidR="00356D95">
              <w:rPr>
                <w:rFonts w:ascii="Verdana" w:hAnsi="Verdana"/>
                <w:sz w:val="16"/>
                <w:szCs w:val="16"/>
                <w:lang w:val="en-US"/>
              </w:rPr>
              <w:t>strength</w:t>
            </w:r>
            <w:r w:rsidRPr="00E77B2E">
              <w:rPr>
                <w:rFonts w:ascii="Verdana" w:hAnsi="Verdana"/>
                <w:sz w:val="16"/>
                <w:szCs w:val="16"/>
                <w:lang w:val="en-US"/>
              </w:rPr>
              <w:t xml:space="preserve"> in accordance with its capacity and with the use for which it is intended. The material must have sufficient resistance to aging and degradation that may be derived from the substance contained in the </w:t>
            </w:r>
            <w:r w:rsidR="00356D95">
              <w:rPr>
                <w:rFonts w:ascii="Verdana" w:hAnsi="Verdana"/>
                <w:sz w:val="16"/>
                <w:szCs w:val="16"/>
                <w:lang w:val="en-US"/>
              </w:rPr>
              <w:t>IBC</w:t>
            </w:r>
            <w:r w:rsidRPr="00E77B2E">
              <w:rPr>
                <w:rFonts w:ascii="Verdana" w:hAnsi="Verdana"/>
                <w:sz w:val="16"/>
                <w:szCs w:val="16"/>
                <w:lang w:val="en-US"/>
              </w:rPr>
              <w:t xml:space="preserve"> or, in certain cases, from ultraviolet rays. If applicable, its behavior at low temperatures should also be taken into account. Under normal transport conditions, infiltrations of the </w:t>
            </w:r>
            <w:r w:rsidRPr="00E77B2E">
              <w:rPr>
                <w:rFonts w:ascii="Verdana" w:hAnsi="Verdana"/>
                <w:sz w:val="16"/>
                <w:szCs w:val="16"/>
                <w:lang w:val="en-US"/>
              </w:rPr>
              <w:lastRenderedPageBreak/>
              <w:t>contained substance that may occur will not be dangerous.</w:t>
            </w:r>
          </w:p>
        </w:tc>
      </w:tr>
      <w:tr w:rsidR="00573EE0" w:rsidRPr="00375158" w14:paraId="7CB2D96F" w14:textId="56F7F9F9" w:rsidTr="00E77B2E">
        <w:tc>
          <w:tcPr>
            <w:tcW w:w="4675" w:type="dxa"/>
          </w:tcPr>
          <w:p w14:paraId="0A370B22"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lastRenderedPageBreak/>
              <w:t>Excepto para el material plástico reciclado como se define en esta NOM, no se podrá utilizar ningún material usado que no sean residuos de producción o triturados del mismo proceso de fabricación.</w:t>
            </w:r>
          </w:p>
        </w:tc>
        <w:tc>
          <w:tcPr>
            <w:tcW w:w="4675" w:type="dxa"/>
          </w:tcPr>
          <w:p w14:paraId="023DA5E5" w14:textId="09FDE804"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Except for recycled plastic material as defined in this NOM, no used material may be used that is not production waste</w:t>
            </w:r>
            <w:r w:rsidR="00356D95">
              <w:rPr>
                <w:rFonts w:ascii="Verdana" w:hAnsi="Verdana"/>
                <w:sz w:val="16"/>
                <w:szCs w:val="16"/>
                <w:lang w:val="en-US"/>
              </w:rPr>
              <w:t>s</w:t>
            </w:r>
            <w:r w:rsidRPr="00E77B2E">
              <w:rPr>
                <w:rFonts w:ascii="Verdana" w:hAnsi="Verdana"/>
                <w:sz w:val="16"/>
                <w:szCs w:val="16"/>
                <w:lang w:val="en-US"/>
              </w:rPr>
              <w:t xml:space="preserve"> or shredded from the same manufacturing process.</w:t>
            </w:r>
          </w:p>
        </w:tc>
      </w:tr>
      <w:tr w:rsidR="00573EE0" w:rsidRPr="00375158" w14:paraId="35C2FA15" w14:textId="03B460EF" w:rsidTr="00E77B2E">
        <w:tc>
          <w:tcPr>
            <w:tcW w:w="4675" w:type="dxa"/>
          </w:tcPr>
          <w:p w14:paraId="744C7F77"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6.5.3.3</w:t>
            </w:r>
            <w:r w:rsidRPr="00316811">
              <w:rPr>
                <w:rFonts w:ascii="Verdana" w:hAnsi="Verdana"/>
                <w:sz w:val="16"/>
                <w:szCs w:val="16"/>
              </w:rPr>
              <w:t xml:space="preserve"> (6.5.5.3.3) De ser necesario, se protegerá el cuerpo del RIG contra los rayos ultravioleta impregnando el material con negro de carbón u otros pigmentos o inhibidores adecuados. Estos aditivos deben ser compatibles con el contenido y conservarán su eficacia durante la vida útil del cuerpo. Cuando el negro de carbón, los pigmentos o los inhibidores no sean los mismos que se utilizaron en la fabricación (construcción) del modelo ensayado, se podrá obviar la necesidad de repetir los ensayos si la proporción de dichos aditivos no altera las propiedades físicas del material de construcción.</w:t>
            </w:r>
          </w:p>
        </w:tc>
        <w:tc>
          <w:tcPr>
            <w:tcW w:w="4675" w:type="dxa"/>
          </w:tcPr>
          <w:p w14:paraId="39F77084" w14:textId="4291CDEA"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6.5.3.3 </w:t>
            </w:r>
            <w:r w:rsidRPr="00E77B2E">
              <w:rPr>
                <w:rFonts w:ascii="Verdana" w:hAnsi="Verdana"/>
                <w:sz w:val="16"/>
                <w:szCs w:val="16"/>
                <w:lang w:val="en-US"/>
              </w:rPr>
              <w:t>(6.5.5.3.3) If necessary, the body of the IBC shall be protected against ultraviolet rays by impregnating the material with carbon black or other suitable pigments or inhibitors. These additives must be compatible with the content and will retain their effectiveness for the life of the body. When the carbon black, the pigments or the inhibitors are not the same as those used in the manufacture (construction) of the tested model, the need to repeat the tests can be avoided if the proportion of said additives does not alter the physical properties of the material. of construction.</w:t>
            </w:r>
          </w:p>
        </w:tc>
      </w:tr>
      <w:tr w:rsidR="00573EE0" w:rsidRPr="00375158" w14:paraId="7D34887D" w14:textId="1F6C6A28" w:rsidTr="00E77B2E">
        <w:tc>
          <w:tcPr>
            <w:tcW w:w="4675" w:type="dxa"/>
          </w:tcPr>
          <w:p w14:paraId="1400C93B"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6.5.3.4</w:t>
            </w:r>
            <w:r w:rsidRPr="00316811">
              <w:rPr>
                <w:rFonts w:ascii="Verdana" w:hAnsi="Verdana"/>
                <w:sz w:val="16"/>
                <w:szCs w:val="16"/>
              </w:rPr>
              <w:t xml:space="preserve"> (6.5.5.3.4) Podrán incorporarse aditivos al material del cuerpo para aumentar su resistencia al envejecimiento o con otros fines, a condición de que no alteren sus propiedades físicas o químicas.</w:t>
            </w:r>
          </w:p>
        </w:tc>
        <w:tc>
          <w:tcPr>
            <w:tcW w:w="4675" w:type="dxa"/>
          </w:tcPr>
          <w:p w14:paraId="1D314DB6" w14:textId="6E955037"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6.5.3.4 </w:t>
            </w:r>
            <w:r w:rsidRPr="00E77B2E">
              <w:rPr>
                <w:rFonts w:ascii="Verdana" w:hAnsi="Verdana"/>
                <w:sz w:val="16"/>
                <w:szCs w:val="16"/>
                <w:lang w:val="en-US"/>
              </w:rPr>
              <w:t>(6.5.5.3.4) Additives may be added to the body material to increase its resistance to aging or for other purposes, provided they do not alter its physical or chemical properties.</w:t>
            </w:r>
          </w:p>
        </w:tc>
      </w:tr>
      <w:tr w:rsidR="00573EE0" w:rsidRPr="00375158" w14:paraId="38F49CB7" w14:textId="39AA4530" w:rsidTr="00E77B2E">
        <w:tc>
          <w:tcPr>
            <w:tcW w:w="4675" w:type="dxa"/>
          </w:tcPr>
          <w:p w14:paraId="63651C1E"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6.5.4</w:t>
            </w:r>
            <w:r w:rsidRPr="00316811">
              <w:rPr>
                <w:rFonts w:ascii="Verdana" w:hAnsi="Verdana"/>
                <w:sz w:val="16"/>
                <w:szCs w:val="16"/>
              </w:rPr>
              <w:t xml:space="preserve"> (6.5.5.4) Prescripciones específicas relativas a los RIG compuestos, con recipiente interior de plástico.</w:t>
            </w:r>
          </w:p>
        </w:tc>
        <w:tc>
          <w:tcPr>
            <w:tcW w:w="4675" w:type="dxa"/>
          </w:tcPr>
          <w:p w14:paraId="542D21E5" w14:textId="71332F62"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6.5.4 </w:t>
            </w:r>
            <w:r w:rsidRPr="00E77B2E">
              <w:rPr>
                <w:rFonts w:ascii="Verdana" w:hAnsi="Verdana"/>
                <w:sz w:val="16"/>
                <w:szCs w:val="16"/>
                <w:lang w:val="en-US"/>
              </w:rPr>
              <w:t>(6.5.5.4) Specific requirements related to composite IBCs, with a plastic inner container.</w:t>
            </w:r>
          </w:p>
        </w:tc>
      </w:tr>
      <w:tr w:rsidR="00573EE0" w:rsidRPr="00375158" w14:paraId="25D7AB48" w14:textId="5306C032" w:rsidTr="00E77B2E">
        <w:tc>
          <w:tcPr>
            <w:tcW w:w="4675" w:type="dxa"/>
          </w:tcPr>
          <w:p w14:paraId="1B2CEEF3"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6.5.4.1</w:t>
            </w:r>
            <w:r w:rsidRPr="00316811">
              <w:rPr>
                <w:rFonts w:ascii="Verdana" w:hAnsi="Verdana"/>
                <w:sz w:val="16"/>
                <w:szCs w:val="16"/>
              </w:rPr>
              <w:t xml:space="preserve"> (6.5.5.4.1) Estas prescripciones se aplican a los tipos siguientes de RIG compuestos destinados al transporte de sólidos y de líquidos:</w:t>
            </w:r>
          </w:p>
        </w:tc>
        <w:tc>
          <w:tcPr>
            <w:tcW w:w="4675" w:type="dxa"/>
          </w:tcPr>
          <w:p w14:paraId="45080E56" w14:textId="5CAE83AD"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6.5.4.1 </w:t>
            </w:r>
            <w:r w:rsidRPr="00E77B2E">
              <w:rPr>
                <w:rFonts w:ascii="Verdana" w:hAnsi="Verdana"/>
                <w:sz w:val="16"/>
                <w:szCs w:val="16"/>
                <w:lang w:val="en-US"/>
              </w:rPr>
              <w:t xml:space="preserve">(6.5.5.4.1) These requirements apply to the following types of composite IBCs intended for the </w:t>
            </w:r>
            <w:r w:rsidR="00356D95">
              <w:rPr>
                <w:rFonts w:ascii="Verdana" w:hAnsi="Verdana"/>
                <w:sz w:val="16"/>
                <w:szCs w:val="16"/>
                <w:lang w:val="en-US"/>
              </w:rPr>
              <w:t>transport</w:t>
            </w:r>
            <w:r w:rsidRPr="00E77B2E">
              <w:rPr>
                <w:rFonts w:ascii="Verdana" w:hAnsi="Verdana"/>
                <w:sz w:val="16"/>
                <w:szCs w:val="16"/>
                <w:lang w:val="en-US"/>
              </w:rPr>
              <w:t xml:space="preserve"> of solids and liquids:</w:t>
            </w:r>
          </w:p>
        </w:tc>
      </w:tr>
      <w:tr w:rsidR="00573EE0" w:rsidRPr="00375158" w14:paraId="7889EE13" w14:textId="2D751177" w:rsidTr="00E77B2E">
        <w:tc>
          <w:tcPr>
            <w:tcW w:w="4675" w:type="dxa"/>
          </w:tcPr>
          <w:p w14:paraId="5DD2BC2D"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11HZ1 RIG compuestos, con recipiente interior de plástico rígido, para sólidos con llenado o vaciado por gravedad.</w:t>
            </w:r>
          </w:p>
        </w:tc>
        <w:tc>
          <w:tcPr>
            <w:tcW w:w="4675" w:type="dxa"/>
          </w:tcPr>
          <w:p w14:paraId="7F2BC7E9" w14:textId="363A4DD2"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11HZ1 Composite </w:t>
            </w:r>
            <w:r w:rsidR="00356D95">
              <w:rPr>
                <w:rFonts w:ascii="Verdana" w:hAnsi="Verdana"/>
                <w:sz w:val="16"/>
                <w:szCs w:val="16"/>
                <w:lang w:val="en-US"/>
              </w:rPr>
              <w:t>IBC</w:t>
            </w:r>
            <w:r w:rsidRPr="00E77B2E">
              <w:rPr>
                <w:rFonts w:ascii="Verdana" w:hAnsi="Verdana"/>
                <w:sz w:val="16"/>
                <w:szCs w:val="16"/>
                <w:lang w:val="en-US"/>
              </w:rPr>
              <w:t>, with rigid plastic inner container, for solids with filling or emptying by gravity.</w:t>
            </w:r>
          </w:p>
        </w:tc>
      </w:tr>
      <w:tr w:rsidR="00573EE0" w:rsidRPr="00375158" w14:paraId="53AEC047" w14:textId="599F3147" w:rsidTr="00E77B2E">
        <w:tc>
          <w:tcPr>
            <w:tcW w:w="4675" w:type="dxa"/>
          </w:tcPr>
          <w:p w14:paraId="5E7F4609"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11HZ2 RIG compuestos, con recipiente interior de plástico flexible, para sólidos con llenado o vaciado por gravedad.</w:t>
            </w:r>
          </w:p>
        </w:tc>
        <w:tc>
          <w:tcPr>
            <w:tcW w:w="4675" w:type="dxa"/>
          </w:tcPr>
          <w:p w14:paraId="4B325306" w14:textId="1FBAA561"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11HZ2 Composite </w:t>
            </w:r>
            <w:r w:rsidR="00356D95">
              <w:rPr>
                <w:rFonts w:ascii="Verdana" w:hAnsi="Verdana"/>
                <w:sz w:val="16"/>
                <w:szCs w:val="16"/>
                <w:lang w:val="en-US"/>
              </w:rPr>
              <w:t>IBC</w:t>
            </w:r>
            <w:r w:rsidRPr="00E77B2E">
              <w:rPr>
                <w:rFonts w:ascii="Verdana" w:hAnsi="Verdana"/>
                <w:sz w:val="16"/>
                <w:szCs w:val="16"/>
                <w:lang w:val="en-US"/>
              </w:rPr>
              <w:t>, with flexible plastic inner container, for solids with filling or emptying by gravity.</w:t>
            </w:r>
          </w:p>
        </w:tc>
      </w:tr>
      <w:tr w:rsidR="00573EE0" w:rsidRPr="00375158" w14:paraId="6932CA5F" w14:textId="2560577A" w:rsidTr="00E77B2E">
        <w:tc>
          <w:tcPr>
            <w:tcW w:w="4675" w:type="dxa"/>
          </w:tcPr>
          <w:p w14:paraId="72134B0B"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21HZ1 RIG compuestos, con recipiente interior de plástico rígido, para sólidos con llenado o vaciado a presión.</w:t>
            </w:r>
          </w:p>
        </w:tc>
        <w:tc>
          <w:tcPr>
            <w:tcW w:w="4675" w:type="dxa"/>
          </w:tcPr>
          <w:p w14:paraId="7C08A448" w14:textId="50BBC6DB"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21HZ1 Composite </w:t>
            </w:r>
            <w:r w:rsidR="00356D95">
              <w:rPr>
                <w:rFonts w:ascii="Verdana" w:hAnsi="Verdana"/>
                <w:sz w:val="16"/>
                <w:szCs w:val="16"/>
                <w:lang w:val="en-US"/>
              </w:rPr>
              <w:t>IBC</w:t>
            </w:r>
            <w:r w:rsidRPr="00E77B2E">
              <w:rPr>
                <w:rFonts w:ascii="Verdana" w:hAnsi="Verdana"/>
                <w:sz w:val="16"/>
                <w:szCs w:val="16"/>
                <w:lang w:val="en-US"/>
              </w:rPr>
              <w:t>, with rigid plastic inner container, for solids with filling or emptying under pressure.</w:t>
            </w:r>
          </w:p>
        </w:tc>
      </w:tr>
      <w:tr w:rsidR="00573EE0" w:rsidRPr="00375158" w14:paraId="4B98F3EE" w14:textId="23F9B1E7" w:rsidTr="00E77B2E">
        <w:tc>
          <w:tcPr>
            <w:tcW w:w="4675" w:type="dxa"/>
          </w:tcPr>
          <w:p w14:paraId="5C8A9592"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21HZ2 RIG compuestos, con recipiente interior de plástico flexible, para sólidos con llenado o vaciado a presión.</w:t>
            </w:r>
          </w:p>
        </w:tc>
        <w:tc>
          <w:tcPr>
            <w:tcW w:w="4675" w:type="dxa"/>
          </w:tcPr>
          <w:p w14:paraId="3D2AA151" w14:textId="034C91BA"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21HZ2 Composite </w:t>
            </w:r>
            <w:r w:rsidR="00356D95">
              <w:rPr>
                <w:rFonts w:ascii="Verdana" w:hAnsi="Verdana"/>
                <w:sz w:val="16"/>
                <w:szCs w:val="16"/>
                <w:lang w:val="en-US"/>
              </w:rPr>
              <w:t>IBC</w:t>
            </w:r>
            <w:r w:rsidRPr="00E77B2E">
              <w:rPr>
                <w:rFonts w:ascii="Verdana" w:hAnsi="Verdana"/>
                <w:sz w:val="16"/>
                <w:szCs w:val="16"/>
                <w:lang w:val="en-US"/>
              </w:rPr>
              <w:t>, with flexible plastic inner container, for solids with filling or emptying under pressure.</w:t>
            </w:r>
          </w:p>
        </w:tc>
      </w:tr>
      <w:tr w:rsidR="00573EE0" w:rsidRPr="00375158" w14:paraId="43581470" w14:textId="1DA0737C" w:rsidTr="00E77B2E">
        <w:tc>
          <w:tcPr>
            <w:tcW w:w="4675" w:type="dxa"/>
          </w:tcPr>
          <w:p w14:paraId="45D2CEE6"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31HZ1 RIG compuestos, con recipiente interior de plástico rígido, para líquidos.</w:t>
            </w:r>
          </w:p>
        </w:tc>
        <w:tc>
          <w:tcPr>
            <w:tcW w:w="4675" w:type="dxa"/>
          </w:tcPr>
          <w:p w14:paraId="2F7B118C" w14:textId="4C2A99A3"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31HZ1 Composite </w:t>
            </w:r>
            <w:r w:rsidR="00356D95">
              <w:rPr>
                <w:rFonts w:ascii="Verdana" w:hAnsi="Verdana"/>
                <w:sz w:val="16"/>
                <w:szCs w:val="16"/>
                <w:lang w:val="en-US"/>
              </w:rPr>
              <w:t>IBC</w:t>
            </w:r>
            <w:r w:rsidRPr="00E77B2E">
              <w:rPr>
                <w:rFonts w:ascii="Verdana" w:hAnsi="Verdana"/>
                <w:sz w:val="16"/>
                <w:szCs w:val="16"/>
                <w:lang w:val="en-US"/>
              </w:rPr>
              <w:t>, with rigid plastic inner container, for liquids.</w:t>
            </w:r>
          </w:p>
        </w:tc>
      </w:tr>
      <w:tr w:rsidR="00573EE0" w:rsidRPr="00375158" w14:paraId="2CE565D7" w14:textId="5433AEB1" w:rsidTr="00E77B2E">
        <w:tc>
          <w:tcPr>
            <w:tcW w:w="4675" w:type="dxa"/>
          </w:tcPr>
          <w:p w14:paraId="2514E016"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31HZ2 RIG compuestos, con recipiente interior de plástico flexible, para líquidos.</w:t>
            </w:r>
          </w:p>
        </w:tc>
        <w:tc>
          <w:tcPr>
            <w:tcW w:w="4675" w:type="dxa"/>
          </w:tcPr>
          <w:p w14:paraId="5DC19C0F" w14:textId="672BFB06"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31HZ2 Composite </w:t>
            </w:r>
            <w:r w:rsidR="00356D95">
              <w:rPr>
                <w:rFonts w:ascii="Verdana" w:hAnsi="Verdana"/>
                <w:sz w:val="16"/>
                <w:szCs w:val="16"/>
                <w:lang w:val="en-US"/>
              </w:rPr>
              <w:t>IBC</w:t>
            </w:r>
            <w:r w:rsidRPr="00E77B2E">
              <w:rPr>
                <w:rFonts w:ascii="Verdana" w:hAnsi="Verdana"/>
                <w:sz w:val="16"/>
                <w:szCs w:val="16"/>
                <w:lang w:val="en-US"/>
              </w:rPr>
              <w:t>, with flexible plastic inner container, for liquids.</w:t>
            </w:r>
          </w:p>
        </w:tc>
      </w:tr>
      <w:tr w:rsidR="00573EE0" w:rsidRPr="00375158" w14:paraId="1D5142CD" w14:textId="5C7A0A52" w:rsidTr="00E77B2E">
        <w:tc>
          <w:tcPr>
            <w:tcW w:w="4675" w:type="dxa"/>
          </w:tcPr>
          <w:p w14:paraId="7780A545"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sz w:val="16"/>
                <w:szCs w:val="16"/>
              </w:rPr>
              <w:t>La clave correspondiente a cada uno de los tipos de RIG debe completarse sustituyendo, de conformidad con (6.5.1.4.1 b), la letra Z por una letra mayúscula que indicará la naturaleza del material del que está hecho el receptáculo exterior.</w:t>
            </w:r>
          </w:p>
        </w:tc>
        <w:tc>
          <w:tcPr>
            <w:tcW w:w="4675" w:type="dxa"/>
          </w:tcPr>
          <w:p w14:paraId="50EAD43D" w14:textId="5398572C" w:rsidR="00573EE0" w:rsidRPr="00E77B2E" w:rsidRDefault="00573EE0" w:rsidP="00573EE0">
            <w:pPr>
              <w:pStyle w:val="Texto"/>
              <w:spacing w:line="230" w:lineRule="exact"/>
              <w:ind w:firstLine="0"/>
              <w:rPr>
                <w:rFonts w:ascii="Verdana" w:hAnsi="Verdana"/>
                <w:sz w:val="16"/>
                <w:szCs w:val="16"/>
                <w:lang w:val="en-US"/>
              </w:rPr>
            </w:pPr>
            <w:r w:rsidRPr="00E77B2E">
              <w:rPr>
                <w:rFonts w:ascii="Verdana" w:hAnsi="Verdana"/>
                <w:sz w:val="16"/>
                <w:szCs w:val="16"/>
                <w:lang w:val="en-US"/>
              </w:rPr>
              <w:t xml:space="preserve">The </w:t>
            </w:r>
            <w:r w:rsidR="00BF3290" w:rsidRPr="00E77B2E">
              <w:rPr>
                <w:rFonts w:ascii="Verdana" w:hAnsi="Verdana"/>
                <w:sz w:val="16"/>
                <w:szCs w:val="16"/>
                <w:lang w:val="en-US"/>
              </w:rPr>
              <w:t>code</w:t>
            </w:r>
            <w:r w:rsidRPr="00E77B2E">
              <w:rPr>
                <w:rFonts w:ascii="Verdana" w:hAnsi="Verdana"/>
                <w:sz w:val="16"/>
                <w:szCs w:val="16"/>
                <w:lang w:val="en-US"/>
              </w:rPr>
              <w:t xml:space="preserve"> corresponding to each of the IBC types must be completed by substituting, in accordance with (6.5.1.4.1 b), the letter Z by a capital letter that will indicate the nature of the material from which the outer receptacle is made.</w:t>
            </w:r>
          </w:p>
        </w:tc>
      </w:tr>
      <w:tr w:rsidR="00573EE0" w:rsidRPr="00375158" w14:paraId="2F6DC9C6" w14:textId="47FCF749" w:rsidTr="00E77B2E">
        <w:tc>
          <w:tcPr>
            <w:tcW w:w="4675" w:type="dxa"/>
          </w:tcPr>
          <w:p w14:paraId="517C7A54"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lastRenderedPageBreak/>
              <w:t>6.5.4.2</w:t>
            </w:r>
            <w:r w:rsidRPr="00316811">
              <w:rPr>
                <w:rFonts w:ascii="Verdana" w:hAnsi="Verdana"/>
                <w:sz w:val="16"/>
                <w:szCs w:val="16"/>
              </w:rPr>
              <w:t xml:space="preserve"> (6.5.5.4.2) El receptáculo interior no está concebido para realizar una función de contención sin su envoltura exterior. Un recipiente interior "rígido" es un recipiente que conserva su forma original cuando está vacío y que no está provisto de cierres ni cuenta con la protección de la envoltura exterior. Todo recipiente interior que no es "rígido" se considera "flexible".</w:t>
            </w:r>
          </w:p>
        </w:tc>
        <w:tc>
          <w:tcPr>
            <w:tcW w:w="4675" w:type="dxa"/>
          </w:tcPr>
          <w:p w14:paraId="4EA77B18" w14:textId="5393200D"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6.5.4.2 </w:t>
            </w:r>
            <w:r w:rsidRPr="00E77B2E">
              <w:rPr>
                <w:rFonts w:ascii="Verdana" w:hAnsi="Verdana"/>
                <w:sz w:val="16"/>
                <w:szCs w:val="16"/>
                <w:lang w:val="en-US"/>
              </w:rPr>
              <w:t xml:space="preserve">(6.5.5.4.2) The inner </w:t>
            </w:r>
            <w:r w:rsidR="00356D95">
              <w:rPr>
                <w:rFonts w:ascii="Verdana" w:hAnsi="Verdana"/>
                <w:sz w:val="16"/>
                <w:szCs w:val="16"/>
                <w:lang w:val="en-US"/>
              </w:rPr>
              <w:t>receptacle</w:t>
            </w:r>
            <w:r w:rsidRPr="00E77B2E">
              <w:rPr>
                <w:rFonts w:ascii="Verdana" w:hAnsi="Verdana"/>
                <w:sz w:val="16"/>
                <w:szCs w:val="16"/>
                <w:lang w:val="en-US"/>
              </w:rPr>
              <w:t xml:space="preserve"> is not intended to perform a containment function without its outer casing. A "rigid" inner container is a container that retains its original shape when empty and is not fitted with closures or protected by the outer </w:t>
            </w:r>
            <w:r w:rsidR="00356D95">
              <w:rPr>
                <w:rFonts w:ascii="Verdana" w:hAnsi="Verdana"/>
                <w:sz w:val="16"/>
                <w:szCs w:val="16"/>
                <w:lang w:val="en-US"/>
              </w:rPr>
              <w:t>casing</w:t>
            </w:r>
            <w:r w:rsidRPr="00E77B2E">
              <w:rPr>
                <w:rFonts w:ascii="Verdana" w:hAnsi="Verdana"/>
                <w:sz w:val="16"/>
                <w:szCs w:val="16"/>
                <w:lang w:val="en-US"/>
              </w:rPr>
              <w:t>. Any inner container that is not "rigid" is considered "flexible</w:t>
            </w:r>
            <w:r w:rsidR="00356D95">
              <w:rPr>
                <w:rFonts w:ascii="Verdana" w:hAnsi="Verdana"/>
                <w:sz w:val="16"/>
                <w:szCs w:val="16"/>
                <w:lang w:val="en-US"/>
              </w:rPr>
              <w:t>.</w:t>
            </w:r>
            <w:r w:rsidRPr="00E77B2E">
              <w:rPr>
                <w:rFonts w:ascii="Verdana" w:hAnsi="Verdana"/>
                <w:sz w:val="16"/>
                <w:szCs w:val="16"/>
                <w:lang w:val="en-US"/>
              </w:rPr>
              <w:t>"</w:t>
            </w:r>
          </w:p>
        </w:tc>
      </w:tr>
      <w:tr w:rsidR="00573EE0" w:rsidRPr="00316811" w14:paraId="099F4881" w14:textId="369FCA9E" w:rsidTr="00E77B2E">
        <w:tc>
          <w:tcPr>
            <w:tcW w:w="4675" w:type="dxa"/>
          </w:tcPr>
          <w:p w14:paraId="21E281EE"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6.5.4.3</w:t>
            </w:r>
            <w:r w:rsidRPr="00316811">
              <w:rPr>
                <w:rFonts w:ascii="Verdana" w:hAnsi="Verdana"/>
                <w:sz w:val="16"/>
                <w:szCs w:val="16"/>
              </w:rPr>
              <w:t xml:space="preserve"> (6.5.5.4.3) Normalmente, la envoltura exterior estará constituida por un material rígido, conformado de modo que proteja el recipiente interior de posibles daños durante las operaciones de manipulación y transporte, pero no está previsto que cumpla una función de retención. Comprende, según los casos, el palet soporte.</w:t>
            </w:r>
          </w:p>
        </w:tc>
        <w:tc>
          <w:tcPr>
            <w:tcW w:w="4675" w:type="dxa"/>
          </w:tcPr>
          <w:p w14:paraId="2B2CF142" w14:textId="7692D373"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6.5.4.3 </w:t>
            </w:r>
            <w:r w:rsidRPr="00E77B2E">
              <w:rPr>
                <w:rFonts w:ascii="Verdana" w:hAnsi="Verdana"/>
                <w:sz w:val="16"/>
                <w:szCs w:val="16"/>
                <w:lang w:val="en-US"/>
              </w:rPr>
              <w:t>(6.5.5.4.3) Normally, the outer casing will be made of a rigid material, shaped in such a way as to protect the inner receptacle from possible damage during handling and transport operations, but it is not intended to fulfill a protective function. retention. It includes, depending on the case, the support pallet</w:t>
            </w:r>
            <w:r w:rsidR="00697491" w:rsidRPr="00E77B2E">
              <w:rPr>
                <w:rFonts w:ascii="Verdana" w:hAnsi="Verdana"/>
                <w:sz w:val="16"/>
                <w:szCs w:val="16"/>
                <w:lang w:val="en-US"/>
              </w:rPr>
              <w:t>.</w:t>
            </w:r>
          </w:p>
        </w:tc>
      </w:tr>
      <w:tr w:rsidR="00573EE0" w:rsidRPr="00375158" w14:paraId="1335E186" w14:textId="3E71F77D" w:rsidTr="00E77B2E">
        <w:tc>
          <w:tcPr>
            <w:tcW w:w="4675" w:type="dxa"/>
          </w:tcPr>
          <w:p w14:paraId="3EAD2374"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6.5.4.4 (</w:t>
            </w:r>
            <w:r w:rsidRPr="00316811">
              <w:rPr>
                <w:rFonts w:ascii="Verdana" w:hAnsi="Verdana"/>
                <w:sz w:val="16"/>
                <w:szCs w:val="16"/>
              </w:rPr>
              <w:t>6.5.5.4.4) Los RIG compuestos cuyo recipiente interior esté totalmente encerrado en la envoltura deben estar diseñados de manera que pueda controlarse fácilmente el buen estado de este recipiente interior tras los ensayos de estanqueidad y de presión hidráulica.</w:t>
            </w:r>
          </w:p>
        </w:tc>
        <w:tc>
          <w:tcPr>
            <w:tcW w:w="4675" w:type="dxa"/>
          </w:tcPr>
          <w:p w14:paraId="353048FB" w14:textId="1F31F2FA"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6.5.4.4 </w:t>
            </w:r>
            <w:r w:rsidRPr="00356D95">
              <w:rPr>
                <w:rFonts w:ascii="Verdana" w:hAnsi="Verdana"/>
                <w:bCs/>
                <w:sz w:val="16"/>
                <w:szCs w:val="16"/>
                <w:lang w:val="en-US"/>
              </w:rPr>
              <w:t>(</w:t>
            </w:r>
            <w:r w:rsidRPr="00E77B2E">
              <w:rPr>
                <w:rFonts w:ascii="Verdana" w:hAnsi="Verdana"/>
                <w:sz w:val="16"/>
                <w:szCs w:val="16"/>
                <w:lang w:val="en-US"/>
              </w:rPr>
              <w:t xml:space="preserve">6.5.5.4.4) Composite IBCs whose inner receptacle is totally enclosed in the casing must be designed in such a way that the good condition of this inner receptacle can be easily checked after the </w:t>
            </w:r>
            <w:r w:rsidR="00F34F2D" w:rsidRPr="00E77B2E">
              <w:rPr>
                <w:rFonts w:ascii="Verdana" w:hAnsi="Verdana"/>
                <w:sz w:val="16"/>
                <w:szCs w:val="16"/>
                <w:lang w:val="en-US"/>
              </w:rPr>
              <w:t>leakproof</w:t>
            </w:r>
            <w:r w:rsidRPr="00E77B2E">
              <w:rPr>
                <w:rFonts w:ascii="Verdana" w:hAnsi="Verdana"/>
                <w:sz w:val="16"/>
                <w:szCs w:val="16"/>
                <w:lang w:val="en-US"/>
              </w:rPr>
              <w:t>ness and hydraulic pressure tests.</w:t>
            </w:r>
          </w:p>
        </w:tc>
      </w:tr>
      <w:tr w:rsidR="00573EE0" w:rsidRPr="00375158" w14:paraId="11C2426D" w14:textId="03A66930" w:rsidTr="00E77B2E">
        <w:tc>
          <w:tcPr>
            <w:tcW w:w="4675" w:type="dxa"/>
          </w:tcPr>
          <w:p w14:paraId="151996FE"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6.5.4.5</w:t>
            </w:r>
            <w:r w:rsidRPr="00316811">
              <w:rPr>
                <w:rFonts w:ascii="Verdana" w:hAnsi="Verdana"/>
                <w:sz w:val="16"/>
                <w:szCs w:val="16"/>
              </w:rPr>
              <w:t xml:space="preserve"> (6.5.5.4.5) La capacidad de los RIG del tipo 31HZ2 no será superior a 1,250 litros.</w:t>
            </w:r>
          </w:p>
        </w:tc>
        <w:tc>
          <w:tcPr>
            <w:tcW w:w="4675" w:type="dxa"/>
          </w:tcPr>
          <w:p w14:paraId="221DF828" w14:textId="453A04B4"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6.5.4.5 </w:t>
            </w:r>
            <w:r w:rsidRPr="00E77B2E">
              <w:rPr>
                <w:rFonts w:ascii="Verdana" w:hAnsi="Verdana"/>
                <w:sz w:val="16"/>
                <w:szCs w:val="16"/>
                <w:lang w:val="en-US"/>
              </w:rPr>
              <w:t>(6.5.5.4.5) The capacity of type 31HZ2 IBCs shall not exceed 1,250 liters.</w:t>
            </w:r>
          </w:p>
        </w:tc>
      </w:tr>
      <w:tr w:rsidR="00573EE0" w:rsidRPr="00375158" w14:paraId="609EA5A3" w14:textId="0EB9FD1E" w:rsidTr="00E77B2E">
        <w:tc>
          <w:tcPr>
            <w:tcW w:w="4675" w:type="dxa"/>
          </w:tcPr>
          <w:p w14:paraId="647B1342"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6.5.4.6</w:t>
            </w:r>
            <w:r w:rsidRPr="00316811">
              <w:rPr>
                <w:rFonts w:ascii="Verdana" w:hAnsi="Verdana"/>
                <w:sz w:val="16"/>
                <w:szCs w:val="16"/>
              </w:rPr>
              <w:t xml:space="preserve"> (6.5.5.4.6) El recipiente interior del RIG estará construido con un material plástico adecuado, de características conocidas, y tendrá una resistencia acorde con su capacidad y con el uso a que se destina.  El material deberá tener la suficiente resistencia al envejecimiento y a la degradación causada por la substancia contenida en el RIG o, en su caso, por los rayos ultravioleta. Cuando proceda, se tendrá en cuenta su comportamiento a bajas temperaturas. En las condiciones normales de transporte, las infiltraciones de la substancia que puedan producirse no entrañarán peligro.</w:t>
            </w:r>
          </w:p>
        </w:tc>
        <w:tc>
          <w:tcPr>
            <w:tcW w:w="4675" w:type="dxa"/>
          </w:tcPr>
          <w:p w14:paraId="10302A4A" w14:textId="3B74212F"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6.5.4.6 </w:t>
            </w:r>
            <w:r w:rsidRPr="00E77B2E">
              <w:rPr>
                <w:rFonts w:ascii="Verdana" w:hAnsi="Verdana"/>
                <w:sz w:val="16"/>
                <w:szCs w:val="16"/>
                <w:lang w:val="en-US"/>
              </w:rPr>
              <w:t xml:space="preserve">(6.5.5.4.6) The inner container of the IBC will be built with a suitable plastic material, of known characteristics, and will have a resistance according to its capacity and the use for which it is intended. The material must have sufficient resistance to aging and degradation caused by the substance contained in the </w:t>
            </w:r>
            <w:r w:rsidR="00356D95">
              <w:rPr>
                <w:rFonts w:ascii="Verdana" w:hAnsi="Verdana"/>
                <w:sz w:val="16"/>
                <w:szCs w:val="16"/>
                <w:lang w:val="en-US"/>
              </w:rPr>
              <w:t>IBC</w:t>
            </w:r>
            <w:r w:rsidRPr="00E77B2E">
              <w:rPr>
                <w:rFonts w:ascii="Verdana" w:hAnsi="Verdana"/>
                <w:sz w:val="16"/>
                <w:szCs w:val="16"/>
                <w:lang w:val="en-US"/>
              </w:rPr>
              <w:t xml:space="preserve"> or, where appropriate, by ultraviolet rays. When appropriate, its behavior at low temperatures will be taken into account. Under normal transport conditions, the infiltrations of the substance that may occur will not be dangerous.</w:t>
            </w:r>
          </w:p>
        </w:tc>
      </w:tr>
      <w:tr w:rsidR="00573EE0" w:rsidRPr="00375158" w14:paraId="1C07CEC5" w14:textId="5CF31CD3" w:rsidTr="00E77B2E">
        <w:tc>
          <w:tcPr>
            <w:tcW w:w="4675" w:type="dxa"/>
          </w:tcPr>
          <w:p w14:paraId="4145562D"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sz w:val="16"/>
                <w:szCs w:val="16"/>
              </w:rPr>
              <w:t>Excepto para el material plástico reciclado como se define en la presente NOM, no se podrá utilizar ningún material usado que no sean residuos de producción o triturados del mismo proceso de fabricación.</w:t>
            </w:r>
          </w:p>
        </w:tc>
        <w:tc>
          <w:tcPr>
            <w:tcW w:w="4675" w:type="dxa"/>
          </w:tcPr>
          <w:p w14:paraId="75A5B280" w14:textId="0C831E11" w:rsidR="00573EE0" w:rsidRPr="00E77B2E" w:rsidRDefault="00573EE0" w:rsidP="00573EE0">
            <w:pPr>
              <w:pStyle w:val="Texto"/>
              <w:spacing w:line="217" w:lineRule="exact"/>
              <w:ind w:firstLine="0"/>
              <w:rPr>
                <w:rFonts w:ascii="Verdana" w:hAnsi="Verdana"/>
                <w:sz w:val="16"/>
                <w:szCs w:val="16"/>
                <w:lang w:val="en-US"/>
              </w:rPr>
            </w:pPr>
            <w:r w:rsidRPr="00E77B2E">
              <w:rPr>
                <w:rFonts w:ascii="Verdana" w:hAnsi="Verdana"/>
                <w:sz w:val="16"/>
                <w:szCs w:val="16"/>
                <w:lang w:val="en-US"/>
              </w:rPr>
              <w:t>Except for recycled plastic material as defined in this NOM, no used material may be used that is not production waste or shredded from the manufacturing process itself.</w:t>
            </w:r>
          </w:p>
        </w:tc>
      </w:tr>
      <w:tr w:rsidR="00573EE0" w:rsidRPr="00375158" w14:paraId="39B23563" w14:textId="6F8757EC" w:rsidTr="00E77B2E">
        <w:tc>
          <w:tcPr>
            <w:tcW w:w="4675" w:type="dxa"/>
          </w:tcPr>
          <w:p w14:paraId="72942DE9"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6.5.4.7</w:t>
            </w:r>
            <w:r w:rsidRPr="00316811">
              <w:rPr>
                <w:rFonts w:ascii="Verdana" w:hAnsi="Verdana"/>
                <w:sz w:val="16"/>
                <w:szCs w:val="16"/>
              </w:rPr>
              <w:t xml:space="preserve"> (6.5.5.4.7) De ser necesario, se protegerá el recipiente interior contra los rayos ultravioleta impregnando el material con negro de carbón u otros pigmentos o inhibidores adecuados. Estos aditivos deberán ser compatibles con el contenido y conservarán su eficacia durante la vida útil del recipiente interior. Cuando el negro de carbón, los pigmentos o los inhibidores no sean los mismos que se utilizaron en la fabricación (construcción) del modelo ensayado, se podrá obviar la necesidad de repetir los ensayos si la proporción de dichos aditivos no altera las propiedades físicas del material de construcción.</w:t>
            </w:r>
          </w:p>
        </w:tc>
        <w:tc>
          <w:tcPr>
            <w:tcW w:w="4675" w:type="dxa"/>
          </w:tcPr>
          <w:p w14:paraId="3644E754" w14:textId="1D252F9F"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6.5.4.7 </w:t>
            </w:r>
            <w:r w:rsidRPr="00E77B2E">
              <w:rPr>
                <w:rFonts w:ascii="Verdana" w:hAnsi="Verdana"/>
                <w:sz w:val="16"/>
                <w:szCs w:val="16"/>
                <w:lang w:val="en-US"/>
              </w:rPr>
              <w:t>(6.5.5.4.7) If necessary, protect the inner container from ultraviolet rays by impregnating the material with carbon black or other suitable pigments or inhibitors. These additives must be compatible with the contents and will retain their effectiveness for the life of the inner container. When the carbon black, the pigments or the inhibitors are not the same as those used in the manufacture (construction) of the tested model, the need to repeat the tests can be avoided if the proportion of said additives does not alter the physical properties of the material. of construction.</w:t>
            </w:r>
          </w:p>
        </w:tc>
      </w:tr>
      <w:tr w:rsidR="00573EE0" w:rsidRPr="00375158" w14:paraId="77B9F218" w14:textId="2EC3F8A4" w:rsidTr="00E77B2E">
        <w:tc>
          <w:tcPr>
            <w:tcW w:w="4675" w:type="dxa"/>
          </w:tcPr>
          <w:p w14:paraId="04B6E69E"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6.5.4.8</w:t>
            </w:r>
            <w:r w:rsidRPr="00316811">
              <w:rPr>
                <w:rFonts w:ascii="Verdana" w:hAnsi="Verdana"/>
                <w:sz w:val="16"/>
                <w:szCs w:val="16"/>
              </w:rPr>
              <w:t xml:space="preserve"> (6.5.5.4.8) Podrán incorporarse aditivos al material del recipiente interior para aumentar su resistencia al envejecimiento o con otros fines, a </w:t>
            </w:r>
            <w:r w:rsidRPr="00316811">
              <w:rPr>
                <w:rFonts w:ascii="Verdana" w:hAnsi="Verdana"/>
                <w:sz w:val="16"/>
                <w:szCs w:val="16"/>
              </w:rPr>
              <w:lastRenderedPageBreak/>
              <w:t>condición de que no alteren sus propiedades físicas o químicas.</w:t>
            </w:r>
          </w:p>
        </w:tc>
        <w:tc>
          <w:tcPr>
            <w:tcW w:w="4675" w:type="dxa"/>
          </w:tcPr>
          <w:p w14:paraId="2F2666EC" w14:textId="36A09824"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lastRenderedPageBreak/>
              <w:t xml:space="preserve">6.5.4.8 </w:t>
            </w:r>
            <w:r w:rsidRPr="00E77B2E">
              <w:rPr>
                <w:rFonts w:ascii="Verdana" w:hAnsi="Verdana"/>
                <w:sz w:val="16"/>
                <w:szCs w:val="16"/>
                <w:lang w:val="en-US"/>
              </w:rPr>
              <w:t xml:space="preserve">(6.5.5.4.8) Additives may be added to the inner receptacle material to increase its resistance to aging or </w:t>
            </w:r>
            <w:r w:rsidRPr="00E77B2E">
              <w:rPr>
                <w:rFonts w:ascii="Verdana" w:hAnsi="Verdana"/>
                <w:sz w:val="16"/>
                <w:szCs w:val="16"/>
                <w:lang w:val="en-US"/>
              </w:rPr>
              <w:lastRenderedPageBreak/>
              <w:t>for other purposes, provided they do not alter its physical or chemical properties.</w:t>
            </w:r>
          </w:p>
        </w:tc>
      </w:tr>
      <w:tr w:rsidR="00573EE0" w:rsidRPr="00375158" w14:paraId="3B20441F" w14:textId="1706EC51" w:rsidTr="00E77B2E">
        <w:tc>
          <w:tcPr>
            <w:tcW w:w="4675" w:type="dxa"/>
          </w:tcPr>
          <w:p w14:paraId="3389737D"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lastRenderedPageBreak/>
              <w:t>6.5.4.9</w:t>
            </w:r>
            <w:r w:rsidRPr="00316811">
              <w:rPr>
                <w:rFonts w:ascii="Verdana" w:hAnsi="Verdana"/>
                <w:sz w:val="16"/>
                <w:szCs w:val="16"/>
              </w:rPr>
              <w:t xml:space="preserve"> (6.5.5.4.9) El recipiente interior de los RIG del tipo 31HZ2 estará formado, cuando menos, por una película de triple hoja.</w:t>
            </w:r>
          </w:p>
        </w:tc>
        <w:tc>
          <w:tcPr>
            <w:tcW w:w="4675" w:type="dxa"/>
          </w:tcPr>
          <w:p w14:paraId="7FA4A09C" w14:textId="49F96B74"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6.5.4.9 </w:t>
            </w:r>
            <w:r w:rsidRPr="00E77B2E">
              <w:rPr>
                <w:rFonts w:ascii="Verdana" w:hAnsi="Verdana"/>
                <w:sz w:val="16"/>
                <w:szCs w:val="16"/>
                <w:lang w:val="en-US"/>
              </w:rPr>
              <w:t>(6.5.5.4.9) The inner container of type 31HZ2 IBCs shall be formed, at least, by a triple layer film.</w:t>
            </w:r>
          </w:p>
        </w:tc>
      </w:tr>
      <w:tr w:rsidR="00573EE0" w:rsidRPr="00375158" w14:paraId="05870A56" w14:textId="2B1DC717" w:rsidTr="00E77B2E">
        <w:tc>
          <w:tcPr>
            <w:tcW w:w="4675" w:type="dxa"/>
          </w:tcPr>
          <w:p w14:paraId="5FE23E90"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6.5.4.10</w:t>
            </w:r>
            <w:r w:rsidRPr="00316811">
              <w:rPr>
                <w:rFonts w:ascii="Verdana" w:hAnsi="Verdana"/>
                <w:sz w:val="16"/>
                <w:szCs w:val="16"/>
              </w:rPr>
              <w:t xml:space="preserve"> (6.5.5.4.10) La resistencia del material y la construcción de la envoltura exterior serán adecuadas a la capacidad del RIG compuesto y al uso a que se destina.</w:t>
            </w:r>
          </w:p>
        </w:tc>
        <w:tc>
          <w:tcPr>
            <w:tcW w:w="4675" w:type="dxa"/>
          </w:tcPr>
          <w:p w14:paraId="306B8CB5" w14:textId="009C1AD6"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6.5.4.10 </w:t>
            </w:r>
            <w:r w:rsidRPr="00E77B2E">
              <w:rPr>
                <w:rFonts w:ascii="Verdana" w:hAnsi="Verdana"/>
                <w:sz w:val="16"/>
                <w:szCs w:val="16"/>
                <w:lang w:val="en-US"/>
              </w:rPr>
              <w:t>(6.5.5.4.10) The strength of the outer casing material and construction shall be adequate to the capacity of the composite IBC and its intended use.</w:t>
            </w:r>
          </w:p>
        </w:tc>
      </w:tr>
      <w:tr w:rsidR="00573EE0" w:rsidRPr="00375158" w14:paraId="3C8E7A22" w14:textId="33AFCE33" w:rsidTr="00E77B2E">
        <w:tc>
          <w:tcPr>
            <w:tcW w:w="4675" w:type="dxa"/>
          </w:tcPr>
          <w:p w14:paraId="28A42790"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6.5.4.11</w:t>
            </w:r>
            <w:r w:rsidRPr="00316811">
              <w:rPr>
                <w:rFonts w:ascii="Verdana" w:hAnsi="Verdana"/>
                <w:sz w:val="16"/>
                <w:szCs w:val="16"/>
              </w:rPr>
              <w:t xml:space="preserve"> (6.5.5.4.11) La envoltura exterior no tendrá ningún saliente que pueda dañar el recipiente interior.</w:t>
            </w:r>
          </w:p>
        </w:tc>
        <w:tc>
          <w:tcPr>
            <w:tcW w:w="4675" w:type="dxa"/>
          </w:tcPr>
          <w:p w14:paraId="7A863BC9" w14:textId="7FBE211C"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6.5.4.11 </w:t>
            </w:r>
            <w:r w:rsidRPr="00E77B2E">
              <w:rPr>
                <w:rFonts w:ascii="Verdana" w:hAnsi="Verdana"/>
                <w:sz w:val="16"/>
                <w:szCs w:val="16"/>
                <w:lang w:val="en-US"/>
              </w:rPr>
              <w:t>(6.5.5.4.11) The outer casing shall not have any projections that could damage the inner container.</w:t>
            </w:r>
          </w:p>
        </w:tc>
      </w:tr>
      <w:tr w:rsidR="00573EE0" w:rsidRPr="00375158" w14:paraId="5A1658C2" w14:textId="646F4EAB" w:rsidTr="00E77B2E">
        <w:tc>
          <w:tcPr>
            <w:tcW w:w="4675" w:type="dxa"/>
          </w:tcPr>
          <w:p w14:paraId="40F03462"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6.5.4.12</w:t>
            </w:r>
            <w:r w:rsidRPr="00316811">
              <w:rPr>
                <w:rFonts w:ascii="Verdana" w:hAnsi="Verdana"/>
                <w:sz w:val="16"/>
                <w:szCs w:val="16"/>
              </w:rPr>
              <w:t xml:space="preserve"> (6.5.5.4.12) El acero o aluminio que se emplee en la construcción de envolturas exteriores deberán ser de un tipo adecuado y de espesor suficiente.</w:t>
            </w:r>
          </w:p>
        </w:tc>
        <w:tc>
          <w:tcPr>
            <w:tcW w:w="4675" w:type="dxa"/>
          </w:tcPr>
          <w:p w14:paraId="1D29E431" w14:textId="6A5A1590"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6.5.4.12 </w:t>
            </w:r>
            <w:r w:rsidRPr="00E77B2E">
              <w:rPr>
                <w:rFonts w:ascii="Verdana" w:hAnsi="Verdana"/>
                <w:sz w:val="16"/>
                <w:szCs w:val="16"/>
                <w:lang w:val="en-US"/>
              </w:rPr>
              <w:t xml:space="preserve">(6.5.5.4.12) The steel or aluminum used in the construction of outer </w:t>
            </w:r>
            <w:r w:rsidR="00356D95">
              <w:rPr>
                <w:rFonts w:ascii="Verdana" w:hAnsi="Verdana"/>
                <w:sz w:val="16"/>
                <w:szCs w:val="16"/>
                <w:lang w:val="en-US"/>
              </w:rPr>
              <w:t>casings</w:t>
            </w:r>
            <w:r w:rsidRPr="00E77B2E">
              <w:rPr>
                <w:rFonts w:ascii="Verdana" w:hAnsi="Verdana"/>
                <w:sz w:val="16"/>
                <w:szCs w:val="16"/>
                <w:lang w:val="en-US"/>
              </w:rPr>
              <w:t xml:space="preserve"> shall be of a suitable type and of sufficient thickness.</w:t>
            </w:r>
          </w:p>
        </w:tc>
      </w:tr>
      <w:tr w:rsidR="00573EE0" w:rsidRPr="00375158" w14:paraId="18A1BDC7" w14:textId="7CB51239" w:rsidTr="00E77B2E">
        <w:tc>
          <w:tcPr>
            <w:tcW w:w="4675" w:type="dxa"/>
          </w:tcPr>
          <w:p w14:paraId="2657FD6B"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6.5.4.13</w:t>
            </w:r>
            <w:r w:rsidRPr="00316811">
              <w:rPr>
                <w:rFonts w:ascii="Verdana" w:hAnsi="Verdana"/>
                <w:sz w:val="16"/>
                <w:szCs w:val="16"/>
              </w:rPr>
              <w:t xml:space="preserve"> (6.5.5.4.13) La madera natural que se emplee en la construcción de envolturas exteriores debe estar bien curada, comercialmente seca y libre de defectos que puedan reducir en grado apreciable la resistencia de la envoltura en cualquiera de sus partes. La tapa y el fondo podrán ser de aglomerado de madera resistente al agua, como, por ejemplo, los tableros de madera prensada o de partículas, u otros tipos apropiados.</w:t>
            </w:r>
          </w:p>
        </w:tc>
        <w:tc>
          <w:tcPr>
            <w:tcW w:w="4675" w:type="dxa"/>
          </w:tcPr>
          <w:p w14:paraId="49891608" w14:textId="437F962C"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6.5.4.13 </w:t>
            </w:r>
            <w:r w:rsidRPr="00E77B2E">
              <w:rPr>
                <w:rFonts w:ascii="Verdana" w:hAnsi="Verdana"/>
                <w:sz w:val="16"/>
                <w:szCs w:val="16"/>
                <w:lang w:val="en-US"/>
              </w:rPr>
              <w:t xml:space="preserve">(6.5.5.4.13) Natural wood used in the construction of exterior </w:t>
            </w:r>
            <w:r w:rsidR="00356D95">
              <w:rPr>
                <w:rFonts w:ascii="Verdana" w:hAnsi="Verdana"/>
                <w:sz w:val="16"/>
                <w:szCs w:val="16"/>
                <w:lang w:val="en-US"/>
              </w:rPr>
              <w:t>casings</w:t>
            </w:r>
            <w:r w:rsidRPr="00E77B2E">
              <w:rPr>
                <w:rFonts w:ascii="Verdana" w:hAnsi="Verdana"/>
                <w:sz w:val="16"/>
                <w:szCs w:val="16"/>
                <w:lang w:val="en-US"/>
              </w:rPr>
              <w:t xml:space="preserve"> shall be well seasoned, commercially dry, and free of defects that may appreciably reduce the strength of the </w:t>
            </w:r>
            <w:r w:rsidR="00356D95">
              <w:rPr>
                <w:rFonts w:ascii="Verdana" w:hAnsi="Verdana"/>
                <w:sz w:val="16"/>
                <w:szCs w:val="16"/>
                <w:lang w:val="en-US"/>
              </w:rPr>
              <w:t>casing</w:t>
            </w:r>
            <w:r w:rsidRPr="00E77B2E">
              <w:rPr>
                <w:rFonts w:ascii="Verdana" w:hAnsi="Verdana"/>
                <w:sz w:val="16"/>
                <w:szCs w:val="16"/>
                <w:lang w:val="en-US"/>
              </w:rPr>
              <w:t xml:space="preserve"> in any part. The top and bottom may be made of water-resistant chipboard, such as chipboard or chipboard, or other suitable types.</w:t>
            </w:r>
          </w:p>
        </w:tc>
      </w:tr>
      <w:tr w:rsidR="00573EE0" w:rsidRPr="00375158" w14:paraId="0BE3ED1D" w14:textId="144132FA" w:rsidTr="00E77B2E">
        <w:tc>
          <w:tcPr>
            <w:tcW w:w="4675" w:type="dxa"/>
          </w:tcPr>
          <w:p w14:paraId="0FFA2ED9"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6.5.4.14</w:t>
            </w:r>
            <w:r w:rsidRPr="00316811">
              <w:rPr>
                <w:rFonts w:ascii="Verdana" w:hAnsi="Verdana"/>
                <w:sz w:val="16"/>
                <w:szCs w:val="16"/>
              </w:rPr>
              <w:t xml:space="preserve"> (6.5.5.4.14) La madera contrachapada que se emplee en la construcción de envolturas exteriores deberá estar formada por láminas bien curadas, obtenidas por desenrollado, corte o aserrado, comercialmente secas y sin defectos que puedan reducir en grado apreciable la resistencia de la envoltura. Todas las láminas contiguas estarán encoladas (unidas) con un adhesivo resistente al agua. Para la fabricación (construcción) de la envoltura podrán utilizarse, junto con la madera contrachapada, otros materiales apropiados. Las paredes estarán firmemente clavadas o afianzadas a los montantes de ángulo o a las cantoneras, o unidas por algún otro medio de igual eficacia.</w:t>
            </w:r>
          </w:p>
        </w:tc>
        <w:tc>
          <w:tcPr>
            <w:tcW w:w="4675" w:type="dxa"/>
          </w:tcPr>
          <w:p w14:paraId="5C2085C0" w14:textId="0DDC8CF8" w:rsidR="00573EE0" w:rsidRDefault="00573EE0" w:rsidP="00573EE0">
            <w:pPr>
              <w:pStyle w:val="Texto"/>
              <w:spacing w:line="217" w:lineRule="exact"/>
              <w:ind w:firstLine="0"/>
              <w:rPr>
                <w:rFonts w:ascii="Verdana" w:hAnsi="Verdana"/>
                <w:sz w:val="16"/>
                <w:szCs w:val="16"/>
                <w:lang w:val="en-US"/>
              </w:rPr>
            </w:pPr>
            <w:r w:rsidRPr="00E77B2E">
              <w:rPr>
                <w:rFonts w:ascii="Verdana" w:hAnsi="Verdana"/>
                <w:b/>
                <w:sz w:val="16"/>
                <w:szCs w:val="16"/>
                <w:lang w:val="en-US"/>
              </w:rPr>
              <w:t xml:space="preserve">6.5.4.14 </w:t>
            </w:r>
            <w:r w:rsidRPr="00E77B2E">
              <w:rPr>
                <w:rFonts w:ascii="Verdana" w:hAnsi="Verdana"/>
                <w:sz w:val="16"/>
                <w:szCs w:val="16"/>
                <w:lang w:val="en-US"/>
              </w:rPr>
              <w:t xml:space="preserve">(6.5.5.4.14) </w:t>
            </w:r>
            <w:r w:rsidR="00356D95">
              <w:rPr>
                <w:rFonts w:ascii="Verdana" w:hAnsi="Verdana"/>
                <w:sz w:val="16"/>
                <w:szCs w:val="16"/>
                <w:lang w:val="en-US"/>
              </w:rPr>
              <w:t>The p</w:t>
            </w:r>
            <w:r w:rsidRPr="00E77B2E">
              <w:rPr>
                <w:rFonts w:ascii="Verdana" w:hAnsi="Verdana"/>
                <w:sz w:val="16"/>
                <w:szCs w:val="16"/>
                <w:lang w:val="en-US"/>
              </w:rPr>
              <w:t xml:space="preserve">lywood used in the construction of outer </w:t>
            </w:r>
            <w:r w:rsidR="00356D95">
              <w:rPr>
                <w:rFonts w:ascii="Verdana" w:hAnsi="Verdana"/>
                <w:sz w:val="16"/>
                <w:szCs w:val="16"/>
                <w:lang w:val="en-US"/>
              </w:rPr>
              <w:t>casings</w:t>
            </w:r>
            <w:r w:rsidRPr="00E77B2E">
              <w:rPr>
                <w:rFonts w:ascii="Verdana" w:hAnsi="Verdana"/>
                <w:sz w:val="16"/>
                <w:szCs w:val="16"/>
                <w:lang w:val="en-US"/>
              </w:rPr>
              <w:t xml:space="preserve"> shall be well-seasoned sheets, obtained by peeling, </w:t>
            </w:r>
            <w:r w:rsidR="00356D95" w:rsidRPr="00E77B2E">
              <w:rPr>
                <w:rFonts w:ascii="Verdana" w:hAnsi="Verdana"/>
                <w:sz w:val="16"/>
                <w:szCs w:val="16"/>
                <w:lang w:val="en-US"/>
              </w:rPr>
              <w:t>cutting,</w:t>
            </w:r>
            <w:r w:rsidRPr="00E77B2E">
              <w:rPr>
                <w:rFonts w:ascii="Verdana" w:hAnsi="Verdana"/>
                <w:sz w:val="16"/>
                <w:szCs w:val="16"/>
                <w:lang w:val="en-US"/>
              </w:rPr>
              <w:t xml:space="preserve"> or sawing, commercially dry and free from defects that would appreciably reduce the durability of the plywood. </w:t>
            </w:r>
            <w:r w:rsidR="00356D95">
              <w:rPr>
                <w:rFonts w:ascii="Verdana" w:hAnsi="Verdana"/>
                <w:sz w:val="16"/>
                <w:szCs w:val="16"/>
                <w:lang w:val="en-US"/>
              </w:rPr>
              <w:t>casing</w:t>
            </w:r>
            <w:r w:rsidRPr="00E77B2E">
              <w:rPr>
                <w:rFonts w:ascii="Verdana" w:hAnsi="Verdana"/>
                <w:sz w:val="16"/>
                <w:szCs w:val="16"/>
                <w:lang w:val="en-US"/>
              </w:rPr>
              <w:t xml:space="preserve"> resistance. All adjoining sheets will be glued (joined) with a waterproof adhesive. For the manufacture (construction) of the casing, other suitable materials may be used together with the plywood. The walls will be firmly nailed or anchored to the angle studs or corner </w:t>
            </w:r>
            <w:r w:rsidR="00356D95" w:rsidRPr="00E77B2E">
              <w:rPr>
                <w:rFonts w:ascii="Verdana" w:hAnsi="Verdana"/>
                <w:sz w:val="16"/>
                <w:szCs w:val="16"/>
                <w:lang w:val="en-US"/>
              </w:rPr>
              <w:t>pieces or</w:t>
            </w:r>
            <w:r w:rsidRPr="00E77B2E">
              <w:rPr>
                <w:rFonts w:ascii="Verdana" w:hAnsi="Verdana"/>
                <w:sz w:val="16"/>
                <w:szCs w:val="16"/>
                <w:lang w:val="en-US"/>
              </w:rPr>
              <w:t xml:space="preserve"> joined by some other equally effective means.</w:t>
            </w:r>
          </w:p>
          <w:p w14:paraId="244D5EDD" w14:textId="225FAE95" w:rsidR="00356D95" w:rsidRPr="00E77B2E" w:rsidRDefault="00356D95" w:rsidP="00356D95">
            <w:pPr>
              <w:pStyle w:val="Texto"/>
              <w:spacing w:line="217" w:lineRule="exact"/>
              <w:ind w:firstLine="0"/>
              <w:rPr>
                <w:rFonts w:ascii="Verdana" w:hAnsi="Verdana"/>
                <w:b/>
                <w:sz w:val="16"/>
                <w:szCs w:val="16"/>
                <w:lang w:val="en-US"/>
              </w:rPr>
            </w:pPr>
          </w:p>
        </w:tc>
      </w:tr>
      <w:tr w:rsidR="00573EE0" w:rsidRPr="00375158" w14:paraId="66455DA6" w14:textId="51376DAD" w:rsidTr="00E77B2E">
        <w:tc>
          <w:tcPr>
            <w:tcW w:w="4675" w:type="dxa"/>
          </w:tcPr>
          <w:p w14:paraId="420C2071"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6.5.4.15</w:t>
            </w:r>
            <w:r w:rsidRPr="00316811">
              <w:rPr>
                <w:rFonts w:ascii="Verdana" w:hAnsi="Verdana"/>
                <w:sz w:val="16"/>
                <w:szCs w:val="16"/>
              </w:rPr>
              <w:t xml:space="preserve"> (6.5.5.4.15) El aglomerado de madera con que se construyan las paredes de los receptáculos exteriores deberá ser resistente al agua, como pueden ser los tableros de madera prensada o de partículas, u otros tipos apropiados. Los demás elementos de la envoltura podrán ser de otro material adecuado.</w:t>
            </w:r>
          </w:p>
        </w:tc>
        <w:tc>
          <w:tcPr>
            <w:tcW w:w="4675" w:type="dxa"/>
          </w:tcPr>
          <w:p w14:paraId="567753C6" w14:textId="12141EBA" w:rsidR="00356D95" w:rsidRPr="00E77B2E" w:rsidRDefault="00573EE0" w:rsidP="00356D95">
            <w:pPr>
              <w:pStyle w:val="Texto"/>
              <w:spacing w:line="217" w:lineRule="exact"/>
              <w:ind w:firstLine="0"/>
              <w:rPr>
                <w:rFonts w:ascii="Verdana" w:hAnsi="Verdana"/>
                <w:b/>
                <w:sz w:val="16"/>
                <w:szCs w:val="16"/>
                <w:lang w:val="en-US"/>
              </w:rPr>
            </w:pPr>
            <w:r w:rsidRPr="00E77B2E">
              <w:rPr>
                <w:rFonts w:ascii="Verdana" w:hAnsi="Verdana"/>
                <w:b/>
                <w:sz w:val="16"/>
                <w:szCs w:val="16"/>
                <w:lang w:val="en-US"/>
              </w:rPr>
              <w:t xml:space="preserve">6.5.4.15 </w:t>
            </w:r>
            <w:r w:rsidRPr="00E77B2E">
              <w:rPr>
                <w:rFonts w:ascii="Verdana" w:hAnsi="Verdana"/>
                <w:sz w:val="16"/>
                <w:szCs w:val="16"/>
                <w:lang w:val="en-US"/>
              </w:rPr>
              <w:t>(6.5.5.4.15) Particleboard used to construct the walls of outer receptacles shall be water resistant, such as hardboard or particle board, or other suitable types. The other elements of the casing may be of another suitable material.</w:t>
            </w:r>
          </w:p>
        </w:tc>
      </w:tr>
      <w:tr w:rsidR="00573EE0" w:rsidRPr="00375158" w14:paraId="799E3049" w14:textId="5AEDC9CC" w:rsidTr="00E77B2E">
        <w:tc>
          <w:tcPr>
            <w:tcW w:w="4675" w:type="dxa"/>
          </w:tcPr>
          <w:p w14:paraId="0E2697E7" w14:textId="77777777" w:rsidR="00573EE0" w:rsidRPr="00316811" w:rsidRDefault="00573EE0" w:rsidP="00573EE0">
            <w:pPr>
              <w:pStyle w:val="Texto"/>
              <w:spacing w:line="217" w:lineRule="exact"/>
              <w:ind w:firstLine="0"/>
              <w:rPr>
                <w:rFonts w:ascii="Verdana" w:hAnsi="Verdana"/>
                <w:sz w:val="16"/>
                <w:szCs w:val="16"/>
              </w:rPr>
            </w:pPr>
            <w:r w:rsidRPr="00316811">
              <w:rPr>
                <w:rFonts w:ascii="Verdana" w:hAnsi="Verdana"/>
                <w:b/>
                <w:sz w:val="16"/>
                <w:szCs w:val="16"/>
              </w:rPr>
              <w:t>6.5.4.16</w:t>
            </w:r>
            <w:r w:rsidRPr="00316811">
              <w:rPr>
                <w:rFonts w:ascii="Verdana" w:hAnsi="Verdana"/>
                <w:sz w:val="16"/>
                <w:szCs w:val="16"/>
              </w:rPr>
              <w:t xml:space="preserve"> (6.5.5.4.16) El cartón que se emplee en la construcción de envolturas exteriores será fuerte y de buena calidad, compacto u ondulado de doble cara, de una o varias hojas, y adecuado a la capacidad de la envoltura y al uso a que se destine. La resistencia al agua de la superficie exterior debe ser tal que el aumento de la masa, medido mediante un ensayo de determinación de la absorción de agua según el método de Cobb durante 30 minutos, no sea superior a 155 g/m</w:t>
            </w:r>
            <w:r w:rsidRPr="00316811">
              <w:rPr>
                <w:rFonts w:ascii="Verdana" w:hAnsi="Verdana"/>
                <w:sz w:val="16"/>
                <w:szCs w:val="16"/>
                <w:vertAlign w:val="superscript"/>
              </w:rPr>
              <w:t>2</w:t>
            </w:r>
            <w:r w:rsidRPr="00316811">
              <w:rPr>
                <w:rFonts w:ascii="Verdana" w:hAnsi="Verdana"/>
                <w:sz w:val="16"/>
                <w:szCs w:val="16"/>
              </w:rPr>
              <w:t xml:space="preserve"> (véase la Norma Internacional ISO 535:2014 (E) </w:t>
            </w:r>
            <w:r w:rsidRPr="00316811">
              <w:rPr>
                <w:rFonts w:ascii="Verdana" w:hAnsi="Verdana"/>
                <w:sz w:val="16"/>
                <w:szCs w:val="16"/>
              </w:rPr>
              <w:lastRenderedPageBreak/>
              <w:t>o la que la sustituya). El cartón debe tener características de plegado (flexibilidad). Deber estar troquelado, plegado sin desgarrarse y hendido, de modo que pueda montarse sin fisuras, roturas en la superficie o flexión excesiva. Las acanaladuras del cartón ondulado estarán firmemente encoladas (engomadas) a las hojas de cobertura.</w:t>
            </w:r>
          </w:p>
        </w:tc>
        <w:tc>
          <w:tcPr>
            <w:tcW w:w="4675" w:type="dxa"/>
          </w:tcPr>
          <w:p w14:paraId="6F6379B6" w14:textId="09148147" w:rsidR="00573EE0" w:rsidRPr="00E77B2E" w:rsidRDefault="00573EE0" w:rsidP="00573EE0">
            <w:pPr>
              <w:pStyle w:val="Texto"/>
              <w:spacing w:line="217" w:lineRule="exact"/>
              <w:ind w:firstLine="0"/>
              <w:rPr>
                <w:rFonts w:ascii="Verdana" w:hAnsi="Verdana"/>
                <w:b/>
                <w:sz w:val="16"/>
                <w:szCs w:val="16"/>
                <w:lang w:val="en-US"/>
              </w:rPr>
            </w:pPr>
            <w:r w:rsidRPr="00E77B2E">
              <w:rPr>
                <w:rFonts w:ascii="Verdana" w:hAnsi="Verdana"/>
                <w:b/>
                <w:sz w:val="16"/>
                <w:szCs w:val="16"/>
                <w:lang w:val="en-US"/>
              </w:rPr>
              <w:lastRenderedPageBreak/>
              <w:t xml:space="preserve">6.5.4.16 </w:t>
            </w:r>
            <w:r w:rsidRPr="00E77B2E">
              <w:rPr>
                <w:rFonts w:ascii="Verdana" w:hAnsi="Verdana"/>
                <w:sz w:val="16"/>
                <w:szCs w:val="16"/>
                <w:lang w:val="en-US"/>
              </w:rPr>
              <w:t>(6.5.5.4.16) The cardboard used in the construction of outer casings shall be strong and of good quality, compact or corrugated, double-sided, single or multiple sheets, and adequate to the capacity of the casing and to the use for which it is intended. The water resistance of the outer surface must be such that the increase in mass, measured by a water absorption test according to the Cobb method for 30 minutes, does not exceed 155 g/m2</w:t>
            </w:r>
            <w:r w:rsidR="00356D95">
              <w:rPr>
                <w:rFonts w:ascii="Verdana" w:hAnsi="Verdana"/>
                <w:sz w:val="16"/>
                <w:szCs w:val="16"/>
                <w:lang w:val="en-US"/>
              </w:rPr>
              <w:t xml:space="preserve"> (s</w:t>
            </w:r>
            <w:r w:rsidRPr="00E77B2E">
              <w:rPr>
                <w:rFonts w:ascii="Verdana" w:hAnsi="Verdana"/>
                <w:sz w:val="16"/>
                <w:szCs w:val="16"/>
                <w:lang w:val="en-US"/>
              </w:rPr>
              <w:t xml:space="preserve">ee International Standard ISO 535:2014 (E) or </w:t>
            </w:r>
            <w:r w:rsidR="00356D95">
              <w:rPr>
                <w:rFonts w:ascii="Verdana" w:hAnsi="Verdana"/>
                <w:sz w:val="16"/>
                <w:szCs w:val="16"/>
                <w:lang w:val="en-US"/>
              </w:rPr>
              <w:t>that which</w:t>
            </w:r>
            <w:r w:rsidRPr="00E77B2E">
              <w:rPr>
                <w:rFonts w:ascii="Verdana" w:hAnsi="Verdana"/>
                <w:sz w:val="16"/>
                <w:szCs w:val="16"/>
                <w:lang w:val="en-US"/>
              </w:rPr>
              <w:t xml:space="preserve"> replaces it). The cardboard </w:t>
            </w:r>
            <w:r w:rsidRPr="00E77B2E">
              <w:rPr>
                <w:rFonts w:ascii="Verdana" w:hAnsi="Verdana"/>
                <w:sz w:val="16"/>
                <w:szCs w:val="16"/>
                <w:lang w:val="en-US"/>
              </w:rPr>
              <w:lastRenderedPageBreak/>
              <w:t>must have folding characteristics (flexibility). It must be punched, folded without tearing, and scored so that it can be assembled without cracks, surface breaks, or excessive flexing. The flutes of the corrugated cardboard will be firmly glued (glued) to the cover sheets.</w:t>
            </w:r>
          </w:p>
        </w:tc>
      </w:tr>
      <w:tr w:rsidR="00573EE0" w:rsidRPr="00316811" w14:paraId="18747BA4" w14:textId="3188CFF1" w:rsidTr="00E77B2E">
        <w:tc>
          <w:tcPr>
            <w:tcW w:w="4675" w:type="dxa"/>
          </w:tcPr>
          <w:p w14:paraId="44AF69A3"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lastRenderedPageBreak/>
              <w:t>6.5.4.17</w:t>
            </w:r>
            <w:r w:rsidRPr="00316811">
              <w:rPr>
                <w:rFonts w:ascii="Verdana" w:hAnsi="Verdana"/>
                <w:sz w:val="16"/>
                <w:szCs w:val="16"/>
              </w:rPr>
              <w:t xml:space="preserve"> (6.5.5.4.17) Los testeros de las envolturas exteriores de cartón podrán tener un marco de madera o ser totalmente de madera. Como refuerzos, podrán utilizarse listones de madera.</w:t>
            </w:r>
          </w:p>
        </w:tc>
        <w:tc>
          <w:tcPr>
            <w:tcW w:w="4675" w:type="dxa"/>
          </w:tcPr>
          <w:p w14:paraId="689E2225" w14:textId="30D4E558"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6.5.4.17 </w:t>
            </w:r>
            <w:r w:rsidRPr="00E77B2E">
              <w:rPr>
                <w:rFonts w:ascii="Verdana" w:hAnsi="Verdana"/>
                <w:sz w:val="16"/>
                <w:szCs w:val="16"/>
                <w:lang w:val="en-US"/>
              </w:rPr>
              <w:t>(6.5.5.4.17) The ends of the cardboard outer wrappers may have a wooden frame or be entirely made of wood. As reinforcements, wooden strips may be used.</w:t>
            </w:r>
          </w:p>
        </w:tc>
      </w:tr>
      <w:tr w:rsidR="00573EE0" w:rsidRPr="00375158" w14:paraId="7AABC31F" w14:textId="2803B940" w:rsidTr="00E77B2E">
        <w:tc>
          <w:tcPr>
            <w:tcW w:w="4675" w:type="dxa"/>
          </w:tcPr>
          <w:p w14:paraId="47B80BDC"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6.5.4.18</w:t>
            </w:r>
            <w:r w:rsidRPr="00316811">
              <w:rPr>
                <w:rFonts w:ascii="Verdana" w:hAnsi="Verdana"/>
                <w:sz w:val="16"/>
                <w:szCs w:val="16"/>
              </w:rPr>
              <w:t xml:space="preserve"> (6.5.5.4.18) En las envolturas exteriores de cartón las uniones de ensamblaje deben ser de banda engomada, de lengüeta encolada o de lengüeta grapada. Las uniones de lengüeta tendrán solape adecuado. Cuando las uniones de ensamblaje se afiancen mediante encolado o cinta adhesiva, el producto adhesivo debe ser resistente al agua.</w:t>
            </w:r>
          </w:p>
        </w:tc>
        <w:tc>
          <w:tcPr>
            <w:tcW w:w="4675" w:type="dxa"/>
          </w:tcPr>
          <w:p w14:paraId="6B8D5258" w14:textId="5ECB0CF1" w:rsidR="00356D95" w:rsidRPr="00E77B2E" w:rsidRDefault="00573EE0" w:rsidP="00356D95">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6.5.4.18 </w:t>
            </w:r>
            <w:r w:rsidRPr="00E77B2E">
              <w:rPr>
                <w:rFonts w:ascii="Verdana" w:hAnsi="Verdana"/>
                <w:sz w:val="16"/>
                <w:szCs w:val="16"/>
                <w:lang w:val="en-US"/>
              </w:rPr>
              <w:t xml:space="preserve">(6.5.5.4.18) On outer </w:t>
            </w:r>
            <w:r w:rsidR="00356D95">
              <w:rPr>
                <w:rFonts w:ascii="Verdana" w:hAnsi="Verdana"/>
                <w:sz w:val="16"/>
                <w:szCs w:val="16"/>
                <w:lang w:val="en-US"/>
              </w:rPr>
              <w:t>cardboard</w:t>
            </w:r>
            <w:r w:rsidRPr="00E77B2E">
              <w:rPr>
                <w:rFonts w:ascii="Verdana" w:hAnsi="Verdana"/>
                <w:sz w:val="16"/>
                <w:szCs w:val="16"/>
                <w:lang w:val="en-US"/>
              </w:rPr>
              <w:t xml:space="preserve"> wrappers, assembly seams shall be glued, tab glued, or tab stapled. Tab </w:t>
            </w:r>
            <w:r w:rsidR="00434A2E" w:rsidRPr="00E77B2E">
              <w:rPr>
                <w:rFonts w:ascii="Verdana" w:hAnsi="Verdana"/>
                <w:sz w:val="16"/>
                <w:szCs w:val="16"/>
                <w:lang w:val="en-US"/>
              </w:rPr>
              <w:t>unions</w:t>
            </w:r>
            <w:r w:rsidRPr="00E77B2E">
              <w:rPr>
                <w:rFonts w:ascii="Verdana" w:hAnsi="Verdana"/>
                <w:sz w:val="16"/>
                <w:szCs w:val="16"/>
                <w:lang w:val="en-US"/>
              </w:rPr>
              <w:t xml:space="preserve"> shall have adequate lap. When assembly </w:t>
            </w:r>
            <w:r w:rsidR="00434A2E" w:rsidRPr="00E77B2E">
              <w:rPr>
                <w:rFonts w:ascii="Verdana" w:hAnsi="Verdana"/>
                <w:sz w:val="16"/>
                <w:szCs w:val="16"/>
                <w:lang w:val="en-US"/>
              </w:rPr>
              <w:t>unions</w:t>
            </w:r>
            <w:r w:rsidRPr="00E77B2E">
              <w:rPr>
                <w:rFonts w:ascii="Verdana" w:hAnsi="Verdana"/>
                <w:sz w:val="16"/>
                <w:szCs w:val="16"/>
                <w:lang w:val="en-US"/>
              </w:rPr>
              <w:t xml:space="preserve"> are secured by gluing or tape, the adhesive product must be waterproof.</w:t>
            </w:r>
          </w:p>
          <w:p w14:paraId="31E69BE6" w14:textId="5C1FF10D" w:rsidR="00356D95" w:rsidRPr="00E77B2E" w:rsidRDefault="00356D95" w:rsidP="00356D95">
            <w:pPr>
              <w:pStyle w:val="Texto"/>
              <w:spacing w:line="236" w:lineRule="exact"/>
              <w:ind w:firstLine="0"/>
              <w:rPr>
                <w:rFonts w:ascii="Verdana" w:hAnsi="Verdana"/>
                <w:b/>
                <w:sz w:val="16"/>
                <w:szCs w:val="16"/>
                <w:lang w:val="en-US"/>
              </w:rPr>
            </w:pPr>
          </w:p>
        </w:tc>
      </w:tr>
      <w:tr w:rsidR="00573EE0" w:rsidRPr="00375158" w14:paraId="2A4924E1" w14:textId="39DAD68C" w:rsidTr="00E77B2E">
        <w:tc>
          <w:tcPr>
            <w:tcW w:w="4675" w:type="dxa"/>
          </w:tcPr>
          <w:p w14:paraId="2A69720D"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6.5.4.19</w:t>
            </w:r>
            <w:r w:rsidRPr="00316811">
              <w:rPr>
                <w:rFonts w:ascii="Verdana" w:hAnsi="Verdana"/>
                <w:sz w:val="16"/>
                <w:szCs w:val="16"/>
              </w:rPr>
              <w:t xml:space="preserve"> (6.5.5.4.19) Si la envoltura exterior es de plástico, se aplicarán las disposiciones pertinentes de 6.5.4.6 a 6.5.4.8 (6.5.5.4.6 a 6.5.5.4.8).</w:t>
            </w:r>
          </w:p>
        </w:tc>
        <w:tc>
          <w:tcPr>
            <w:tcW w:w="4675" w:type="dxa"/>
          </w:tcPr>
          <w:p w14:paraId="1B659E2A" w14:textId="303E483A"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6.5.4.19 </w:t>
            </w:r>
            <w:r w:rsidRPr="00E77B2E">
              <w:rPr>
                <w:rFonts w:ascii="Verdana" w:hAnsi="Verdana"/>
                <w:sz w:val="16"/>
                <w:szCs w:val="16"/>
                <w:lang w:val="en-US"/>
              </w:rPr>
              <w:t>(6.5.5.4.19) If the outer casing is plastic, the relevant provisions of 6.5.4.6 to 6.5.4.8 (6.5.5.4.6 to 6.5.5.4.8) shall apply.</w:t>
            </w:r>
          </w:p>
        </w:tc>
      </w:tr>
      <w:tr w:rsidR="00573EE0" w:rsidRPr="00375158" w14:paraId="731F15BD" w14:textId="7FE9E01E" w:rsidTr="00E77B2E">
        <w:tc>
          <w:tcPr>
            <w:tcW w:w="4675" w:type="dxa"/>
          </w:tcPr>
          <w:p w14:paraId="5318A281"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6.5.4.20</w:t>
            </w:r>
            <w:r w:rsidRPr="00316811">
              <w:rPr>
                <w:rFonts w:ascii="Verdana" w:hAnsi="Verdana"/>
                <w:sz w:val="16"/>
                <w:szCs w:val="16"/>
              </w:rPr>
              <w:t xml:space="preserve"> (6.5.5.4.20) La envoltura exterior de un RIG del tipo 31HZ2 envolverá completamente el recipiente interior por todos los lados.</w:t>
            </w:r>
          </w:p>
        </w:tc>
        <w:tc>
          <w:tcPr>
            <w:tcW w:w="4675" w:type="dxa"/>
          </w:tcPr>
          <w:p w14:paraId="4A47CF4A" w14:textId="60659DEE"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6.5.4.20 </w:t>
            </w:r>
            <w:r w:rsidRPr="00E77B2E">
              <w:rPr>
                <w:rFonts w:ascii="Verdana" w:hAnsi="Verdana"/>
                <w:sz w:val="16"/>
                <w:szCs w:val="16"/>
                <w:lang w:val="en-US"/>
              </w:rPr>
              <w:t>(6.5.5.4.20) The outer casing of a Type 31HZ2 IBC shall completely enclose the inner container on all sides.</w:t>
            </w:r>
          </w:p>
        </w:tc>
      </w:tr>
      <w:tr w:rsidR="00573EE0" w:rsidRPr="004A2583" w14:paraId="18C73F2E" w14:textId="5268CC53" w:rsidTr="00E77B2E">
        <w:tc>
          <w:tcPr>
            <w:tcW w:w="4675" w:type="dxa"/>
          </w:tcPr>
          <w:p w14:paraId="0A91DC90"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6.5.4.21</w:t>
            </w:r>
            <w:r w:rsidRPr="00316811">
              <w:rPr>
                <w:rFonts w:ascii="Verdana" w:hAnsi="Verdana"/>
                <w:sz w:val="16"/>
                <w:szCs w:val="16"/>
              </w:rPr>
              <w:t xml:space="preserve"> (6.5.5.4.21) Toda tarima (palet) soporte que forme parte integrante de un RIG o toda tarima (palet) separable deberá estar previsto para una manipulación por medios mecánicos del RIG lleno hasta su masa bruta máxima admisible.</w:t>
            </w:r>
          </w:p>
        </w:tc>
        <w:tc>
          <w:tcPr>
            <w:tcW w:w="4675" w:type="dxa"/>
          </w:tcPr>
          <w:p w14:paraId="19736612" w14:textId="25950EFB"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6.5.4.21 </w:t>
            </w:r>
            <w:r w:rsidRPr="00E77B2E">
              <w:rPr>
                <w:rFonts w:ascii="Verdana" w:hAnsi="Verdana"/>
                <w:sz w:val="16"/>
                <w:szCs w:val="16"/>
                <w:lang w:val="en-US"/>
              </w:rPr>
              <w:t>(6.5.5.4.21) All support pallets (pallets</w:t>
            </w:r>
            <w:r w:rsidR="00C73068" w:rsidRPr="00E77B2E">
              <w:rPr>
                <w:rFonts w:ascii="Verdana" w:hAnsi="Verdana"/>
                <w:sz w:val="16"/>
                <w:szCs w:val="16"/>
                <w:lang w:val="en-US"/>
              </w:rPr>
              <w:t>)</w:t>
            </w:r>
            <w:r w:rsidRPr="00E77B2E">
              <w:rPr>
                <w:rFonts w:ascii="Verdana" w:hAnsi="Verdana"/>
                <w:sz w:val="16"/>
                <w:szCs w:val="16"/>
                <w:lang w:val="en-US"/>
              </w:rPr>
              <w:t xml:space="preserve"> that form an integral part of an IBC or any separable pallets (pallets</w:t>
            </w:r>
            <w:r w:rsidR="00C73068" w:rsidRPr="00E77B2E">
              <w:rPr>
                <w:rFonts w:ascii="Verdana" w:hAnsi="Verdana"/>
                <w:sz w:val="16"/>
                <w:szCs w:val="16"/>
                <w:lang w:val="en-US"/>
              </w:rPr>
              <w:t>)</w:t>
            </w:r>
            <w:r w:rsidRPr="00E77B2E">
              <w:rPr>
                <w:rFonts w:ascii="Verdana" w:hAnsi="Verdana"/>
                <w:sz w:val="16"/>
                <w:szCs w:val="16"/>
                <w:lang w:val="en-US"/>
              </w:rPr>
              <w:t xml:space="preserve"> must be designed for mechanical handling of the IBC filled up to its maximum admissible gross mass.</w:t>
            </w:r>
          </w:p>
        </w:tc>
      </w:tr>
      <w:tr w:rsidR="00573EE0" w:rsidRPr="00375158" w14:paraId="6AFD37DB" w14:textId="78C2F9E9" w:rsidTr="00E77B2E">
        <w:tc>
          <w:tcPr>
            <w:tcW w:w="4675" w:type="dxa"/>
          </w:tcPr>
          <w:p w14:paraId="2ECF8A66"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6.5.4.22</w:t>
            </w:r>
            <w:r w:rsidRPr="00316811">
              <w:rPr>
                <w:rFonts w:ascii="Verdana" w:hAnsi="Verdana"/>
                <w:sz w:val="16"/>
                <w:szCs w:val="16"/>
              </w:rPr>
              <w:t xml:space="preserve"> (6.5.5.4.22) La tarima (palet) separable o la tarima (palet) soporte estarán diseñados de manera que impidan un hundimiento del fondo del RIG que pueda provocar daños durante las operaciones de manipulación.</w:t>
            </w:r>
          </w:p>
        </w:tc>
        <w:tc>
          <w:tcPr>
            <w:tcW w:w="4675" w:type="dxa"/>
          </w:tcPr>
          <w:p w14:paraId="6AFA5C2D" w14:textId="78205FB9"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6.5.4.22 </w:t>
            </w:r>
            <w:r w:rsidRPr="00E77B2E">
              <w:rPr>
                <w:rFonts w:ascii="Verdana" w:hAnsi="Verdana"/>
                <w:sz w:val="16"/>
                <w:szCs w:val="16"/>
                <w:lang w:val="en-US"/>
              </w:rPr>
              <w:t xml:space="preserve">(6.5.5.4.22) The separable platform </w:t>
            </w:r>
            <w:r w:rsidR="00356D95" w:rsidRPr="00E77B2E">
              <w:rPr>
                <w:rFonts w:ascii="Verdana" w:hAnsi="Verdana"/>
                <w:sz w:val="16"/>
                <w:szCs w:val="16"/>
                <w:lang w:val="en-US"/>
              </w:rPr>
              <w:t>(pallet</w:t>
            </w:r>
            <w:r w:rsidR="00C73068" w:rsidRPr="00E77B2E">
              <w:rPr>
                <w:rFonts w:ascii="Verdana" w:hAnsi="Verdana"/>
                <w:sz w:val="16"/>
                <w:szCs w:val="16"/>
                <w:lang w:val="en-US"/>
              </w:rPr>
              <w:t>)</w:t>
            </w:r>
            <w:r w:rsidRPr="00E77B2E">
              <w:rPr>
                <w:rFonts w:ascii="Verdana" w:hAnsi="Verdana"/>
                <w:sz w:val="16"/>
                <w:szCs w:val="16"/>
                <w:lang w:val="en-US"/>
              </w:rPr>
              <w:t xml:space="preserve"> or support platform ( pallet</w:t>
            </w:r>
            <w:r w:rsidR="00C73068" w:rsidRPr="00E77B2E">
              <w:rPr>
                <w:rFonts w:ascii="Verdana" w:hAnsi="Verdana"/>
                <w:sz w:val="16"/>
                <w:szCs w:val="16"/>
                <w:lang w:val="en-US"/>
              </w:rPr>
              <w:t>)</w:t>
            </w:r>
            <w:r w:rsidRPr="00E77B2E">
              <w:rPr>
                <w:rFonts w:ascii="Verdana" w:hAnsi="Verdana"/>
                <w:sz w:val="16"/>
                <w:szCs w:val="16"/>
                <w:lang w:val="en-US"/>
              </w:rPr>
              <w:t xml:space="preserve"> shall be designed in such a way as to prevent the bottom of the IBC from sinking which could cause damage during handling operations.</w:t>
            </w:r>
          </w:p>
        </w:tc>
      </w:tr>
      <w:tr w:rsidR="00573EE0" w:rsidRPr="00375158" w14:paraId="3E8BBCB3" w14:textId="6890DBEF" w:rsidTr="00E77B2E">
        <w:tc>
          <w:tcPr>
            <w:tcW w:w="4675" w:type="dxa"/>
          </w:tcPr>
          <w:p w14:paraId="0F54AD5F"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6.5.4.23</w:t>
            </w:r>
            <w:r w:rsidRPr="00316811">
              <w:rPr>
                <w:rFonts w:ascii="Verdana" w:hAnsi="Verdana"/>
                <w:sz w:val="16"/>
                <w:szCs w:val="16"/>
              </w:rPr>
              <w:t xml:space="preserve"> (6.5.5.4.23) Si la tarima (palet) es separable, la envoltura exterior debe estar firmemente fijada a él con el fin de asegurar su estabilidad durante las operaciones de manipulación y transporte. Además, la cara superior de la tarima (palet) separable no debe tener ninguna aspereza susceptible de ocasionar daños en el RIG.</w:t>
            </w:r>
          </w:p>
        </w:tc>
        <w:tc>
          <w:tcPr>
            <w:tcW w:w="4675" w:type="dxa"/>
          </w:tcPr>
          <w:p w14:paraId="18524DE6" w14:textId="3ED7A1B3"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6.5.4.23 </w:t>
            </w:r>
            <w:r w:rsidRPr="00E77B2E">
              <w:rPr>
                <w:rFonts w:ascii="Verdana" w:hAnsi="Verdana"/>
                <w:sz w:val="16"/>
                <w:szCs w:val="16"/>
                <w:lang w:val="en-US"/>
              </w:rPr>
              <w:t xml:space="preserve">(6.5.5.4.23) If the </w:t>
            </w:r>
            <w:r w:rsidR="00EE4609">
              <w:rPr>
                <w:rFonts w:ascii="Verdana" w:hAnsi="Verdana"/>
                <w:sz w:val="16"/>
                <w:szCs w:val="16"/>
                <w:lang w:val="en-US"/>
              </w:rPr>
              <w:t>pallet</w:t>
            </w:r>
            <w:r w:rsidRPr="00E77B2E">
              <w:rPr>
                <w:rFonts w:ascii="Verdana" w:hAnsi="Verdana"/>
                <w:sz w:val="16"/>
                <w:szCs w:val="16"/>
                <w:lang w:val="en-US"/>
              </w:rPr>
              <w:t xml:space="preserve"> is separable, the outer wrapper must be firmly attached to it in order to ensure its stability during handling and transport operations. In addition, the upper face of the separable </w:t>
            </w:r>
            <w:r w:rsidR="00EE4609">
              <w:rPr>
                <w:rFonts w:ascii="Verdana" w:hAnsi="Verdana"/>
                <w:sz w:val="16"/>
                <w:szCs w:val="16"/>
                <w:lang w:val="en-US"/>
              </w:rPr>
              <w:t>pallet</w:t>
            </w:r>
            <w:r w:rsidRPr="00E77B2E">
              <w:rPr>
                <w:rFonts w:ascii="Verdana" w:hAnsi="Verdana"/>
                <w:sz w:val="16"/>
                <w:szCs w:val="16"/>
                <w:lang w:val="en-US"/>
              </w:rPr>
              <w:t xml:space="preserve"> must not have any roughness that could cause damage to the </w:t>
            </w:r>
            <w:r w:rsidR="00356D95">
              <w:rPr>
                <w:rFonts w:ascii="Verdana" w:hAnsi="Verdana"/>
                <w:sz w:val="16"/>
                <w:szCs w:val="16"/>
                <w:lang w:val="en-US"/>
              </w:rPr>
              <w:t>IBC</w:t>
            </w:r>
            <w:r w:rsidRPr="00E77B2E">
              <w:rPr>
                <w:rFonts w:ascii="Verdana" w:hAnsi="Verdana"/>
                <w:sz w:val="16"/>
                <w:szCs w:val="16"/>
                <w:lang w:val="en-US"/>
              </w:rPr>
              <w:t>.</w:t>
            </w:r>
          </w:p>
        </w:tc>
      </w:tr>
      <w:tr w:rsidR="00573EE0" w:rsidRPr="00375158" w14:paraId="659F4E73" w14:textId="066FC2AC" w:rsidTr="00E77B2E">
        <w:tc>
          <w:tcPr>
            <w:tcW w:w="4675" w:type="dxa"/>
          </w:tcPr>
          <w:p w14:paraId="11D2F8CB"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6.5.4.24</w:t>
            </w:r>
            <w:r w:rsidRPr="00316811">
              <w:rPr>
                <w:rFonts w:ascii="Verdana" w:hAnsi="Verdana"/>
                <w:sz w:val="16"/>
                <w:szCs w:val="16"/>
              </w:rPr>
              <w:t xml:space="preserve"> (6.5.5.4.24) Para aumentar la resistencia de apilamiento, podrán utilizarse dispositivos de refuerzo como, por ejemplo, soportes de madera, pero éstos deben estar situados en el exterior del recipiente interior.</w:t>
            </w:r>
          </w:p>
        </w:tc>
        <w:tc>
          <w:tcPr>
            <w:tcW w:w="4675" w:type="dxa"/>
          </w:tcPr>
          <w:p w14:paraId="088BEE1F" w14:textId="280B8E9A"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6.5.4.24 </w:t>
            </w:r>
            <w:r w:rsidRPr="00E77B2E">
              <w:rPr>
                <w:rFonts w:ascii="Verdana" w:hAnsi="Verdana"/>
                <w:sz w:val="16"/>
                <w:szCs w:val="16"/>
                <w:lang w:val="en-US"/>
              </w:rPr>
              <w:t>(6.5.5.4.24) To increase stacking strength, reinforcing devices such as wooden supports may be used, but these must be located on the outside of the inner container.</w:t>
            </w:r>
          </w:p>
        </w:tc>
      </w:tr>
      <w:tr w:rsidR="00573EE0" w:rsidRPr="00375158" w14:paraId="056737BD" w14:textId="7202BFA9" w:rsidTr="00E77B2E">
        <w:tc>
          <w:tcPr>
            <w:tcW w:w="4675" w:type="dxa"/>
          </w:tcPr>
          <w:p w14:paraId="2B916F4A"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6.5.4.25</w:t>
            </w:r>
            <w:r w:rsidRPr="00316811">
              <w:rPr>
                <w:rFonts w:ascii="Verdana" w:hAnsi="Verdana"/>
                <w:sz w:val="16"/>
                <w:szCs w:val="16"/>
              </w:rPr>
              <w:t xml:space="preserve"> (6.5.5.4.25) Si los RIG están destinados a ser apilados, la superficie de apoyo reunirá las condiciones apropiadas para que la carga esté repartida de forma </w:t>
            </w:r>
            <w:r w:rsidRPr="00316811">
              <w:rPr>
                <w:rFonts w:ascii="Verdana" w:hAnsi="Verdana"/>
                <w:sz w:val="16"/>
                <w:szCs w:val="16"/>
              </w:rPr>
              <w:lastRenderedPageBreak/>
              <w:t>segura. Tales RIG se diseñarán de manera que la carga no sea soportada por el recipiente interior.</w:t>
            </w:r>
          </w:p>
        </w:tc>
        <w:tc>
          <w:tcPr>
            <w:tcW w:w="4675" w:type="dxa"/>
          </w:tcPr>
          <w:p w14:paraId="6E7FB59F" w14:textId="5E6A84FB"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lastRenderedPageBreak/>
              <w:t xml:space="preserve">6.5.4.25 </w:t>
            </w:r>
            <w:r w:rsidRPr="00E77B2E">
              <w:rPr>
                <w:rFonts w:ascii="Verdana" w:hAnsi="Verdana"/>
                <w:sz w:val="16"/>
                <w:szCs w:val="16"/>
                <w:lang w:val="en-US"/>
              </w:rPr>
              <w:t xml:space="preserve">(6.5.5.4.25) If the IBCs are intended to be stacked, the support surface will meet the appropriate conditions so that the load is distributed safely. Such </w:t>
            </w:r>
            <w:r w:rsidRPr="00E77B2E">
              <w:rPr>
                <w:rFonts w:ascii="Verdana" w:hAnsi="Verdana"/>
                <w:sz w:val="16"/>
                <w:szCs w:val="16"/>
                <w:lang w:val="en-US"/>
              </w:rPr>
              <w:lastRenderedPageBreak/>
              <w:t>IBCs will be designed so that the load is not supported by the inner container.</w:t>
            </w:r>
          </w:p>
        </w:tc>
      </w:tr>
      <w:tr w:rsidR="00573EE0" w:rsidRPr="00375158" w14:paraId="08ED1FA0" w14:textId="231DF59B" w:rsidTr="00E77B2E">
        <w:tc>
          <w:tcPr>
            <w:tcW w:w="4675" w:type="dxa"/>
          </w:tcPr>
          <w:p w14:paraId="63D1F692"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lastRenderedPageBreak/>
              <w:t>6.5.5</w:t>
            </w:r>
            <w:r w:rsidRPr="00316811">
              <w:rPr>
                <w:rFonts w:ascii="Verdana" w:hAnsi="Verdana"/>
                <w:sz w:val="16"/>
                <w:szCs w:val="16"/>
              </w:rPr>
              <w:t xml:space="preserve"> (6.5.5.5) Prescripciones específicas relativas a los RIG de cartón</w:t>
            </w:r>
          </w:p>
        </w:tc>
        <w:tc>
          <w:tcPr>
            <w:tcW w:w="4675" w:type="dxa"/>
          </w:tcPr>
          <w:p w14:paraId="4F640B1C" w14:textId="377C859F"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6.5.5 </w:t>
            </w:r>
            <w:r w:rsidRPr="00E77B2E">
              <w:rPr>
                <w:rFonts w:ascii="Verdana" w:hAnsi="Verdana"/>
                <w:sz w:val="16"/>
                <w:szCs w:val="16"/>
                <w:lang w:val="en-US"/>
              </w:rPr>
              <w:t>(6.5.5.5) Specific requirements for cardboard IBCs</w:t>
            </w:r>
          </w:p>
        </w:tc>
      </w:tr>
      <w:tr w:rsidR="00573EE0" w:rsidRPr="00316811" w14:paraId="1CFB6CB2" w14:textId="2F3E6874" w:rsidTr="00E77B2E">
        <w:tc>
          <w:tcPr>
            <w:tcW w:w="4675" w:type="dxa"/>
          </w:tcPr>
          <w:p w14:paraId="0BE2F5C6"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6.5.5.1</w:t>
            </w:r>
            <w:r w:rsidRPr="00316811">
              <w:rPr>
                <w:rFonts w:ascii="Verdana" w:hAnsi="Verdana"/>
                <w:sz w:val="16"/>
                <w:szCs w:val="16"/>
              </w:rPr>
              <w:t xml:space="preserve"> (6.5.5.5.1) Estas prescripciones se aplican a los RIG de cartón destinados al transporte de sólidos con llenado o vaciado por gravedad. Los RIG de cartón son del tipo 11G.</w:t>
            </w:r>
          </w:p>
        </w:tc>
        <w:tc>
          <w:tcPr>
            <w:tcW w:w="4675" w:type="dxa"/>
          </w:tcPr>
          <w:p w14:paraId="083A0375" w14:textId="39CDF1D0"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6.5.5.1 </w:t>
            </w:r>
            <w:r w:rsidRPr="00E77B2E">
              <w:rPr>
                <w:rFonts w:ascii="Verdana" w:hAnsi="Verdana"/>
                <w:sz w:val="16"/>
                <w:szCs w:val="16"/>
                <w:lang w:val="en-US"/>
              </w:rPr>
              <w:t xml:space="preserve">(6.5.5.5.1) These requirements apply to cardboard IBCs intended for the transport of solids with filling or emptying by gravity. The cardboard </w:t>
            </w:r>
            <w:r w:rsidR="00356D95">
              <w:rPr>
                <w:rFonts w:ascii="Verdana" w:hAnsi="Verdana"/>
                <w:sz w:val="16"/>
                <w:szCs w:val="16"/>
                <w:lang w:val="en-US"/>
              </w:rPr>
              <w:t>IBCs</w:t>
            </w:r>
            <w:r w:rsidRPr="00E77B2E">
              <w:rPr>
                <w:rFonts w:ascii="Verdana" w:hAnsi="Verdana"/>
                <w:sz w:val="16"/>
                <w:szCs w:val="16"/>
                <w:lang w:val="en-US"/>
              </w:rPr>
              <w:t xml:space="preserve"> are of the 11G type.</w:t>
            </w:r>
          </w:p>
        </w:tc>
      </w:tr>
      <w:tr w:rsidR="00573EE0" w:rsidRPr="00375158" w14:paraId="4813DC99" w14:textId="47363615" w:rsidTr="00E77B2E">
        <w:tc>
          <w:tcPr>
            <w:tcW w:w="4675" w:type="dxa"/>
          </w:tcPr>
          <w:p w14:paraId="7485B23E"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6.5.5.2</w:t>
            </w:r>
            <w:r w:rsidRPr="00316811">
              <w:rPr>
                <w:rFonts w:ascii="Verdana" w:hAnsi="Verdana"/>
                <w:sz w:val="16"/>
                <w:szCs w:val="16"/>
              </w:rPr>
              <w:t xml:space="preserve"> (6.5.5.5.2) Los RIG de cartón no deben ir provistos de dispositivos de elevación en la parte superior.</w:t>
            </w:r>
          </w:p>
        </w:tc>
        <w:tc>
          <w:tcPr>
            <w:tcW w:w="4675" w:type="dxa"/>
          </w:tcPr>
          <w:p w14:paraId="05C5A81D" w14:textId="24A6D9C6"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6.5.5.2 </w:t>
            </w:r>
            <w:r w:rsidRPr="00E77B2E">
              <w:rPr>
                <w:rFonts w:ascii="Verdana" w:hAnsi="Verdana"/>
                <w:sz w:val="16"/>
                <w:szCs w:val="16"/>
                <w:lang w:val="en-US"/>
              </w:rPr>
              <w:t>(6.5.5.5.2) Cardboard IBCs must not be fitted with lifting devices on top.</w:t>
            </w:r>
          </w:p>
        </w:tc>
      </w:tr>
      <w:tr w:rsidR="00573EE0" w:rsidRPr="00375158" w14:paraId="2D64B3FE" w14:textId="144B8BBD" w:rsidTr="00E77B2E">
        <w:tc>
          <w:tcPr>
            <w:tcW w:w="4675" w:type="dxa"/>
          </w:tcPr>
          <w:p w14:paraId="3D02BEF6"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6.5.5.3</w:t>
            </w:r>
            <w:r w:rsidRPr="00316811">
              <w:rPr>
                <w:rFonts w:ascii="Verdana" w:hAnsi="Verdana"/>
                <w:sz w:val="16"/>
                <w:szCs w:val="16"/>
              </w:rPr>
              <w:t xml:space="preserve"> (6.5.5.5.3) El cuerpo estará construido (fabricado) con un cartón compacto o un cartón ondulado de doble cara (de una o varias capas) resistente y de buena calidad, adecuado a la capacidad del RIG y al uso a que se destine. La resistencia al agua de la superficie exterior será tal que el aumento de la masa, medido mediante un ensayo de determinación de la absorción de agua según el método de Cobb durante 30 minutos, no sea superior a 155 g/m</w:t>
            </w:r>
            <w:r w:rsidRPr="00316811">
              <w:rPr>
                <w:rFonts w:ascii="Verdana" w:hAnsi="Verdana"/>
                <w:sz w:val="16"/>
                <w:szCs w:val="16"/>
                <w:vertAlign w:val="superscript"/>
              </w:rPr>
              <w:t>2</w:t>
            </w:r>
            <w:r w:rsidRPr="00316811">
              <w:rPr>
                <w:rFonts w:ascii="Verdana" w:hAnsi="Verdana"/>
                <w:sz w:val="16"/>
                <w:szCs w:val="16"/>
              </w:rPr>
              <w:t xml:space="preserve"> (véase la Norma Internacional ISO 535:2014 (E) o la que la sustituya). El cartón tendrá las debidas características de resistencia al plegado, y deberá ser troquelado, plegado sin desgarrarse, y hendido, de modo que pueda montarse sin fisuras, roturas en la superficie o flexión excesiva. Las acanaladuras del cartón ondulado deben estar firmemente encoladas (engomadas) a las hojas de cobertura.</w:t>
            </w:r>
          </w:p>
        </w:tc>
        <w:tc>
          <w:tcPr>
            <w:tcW w:w="4675" w:type="dxa"/>
          </w:tcPr>
          <w:p w14:paraId="313C9C11" w14:textId="49DD1E71"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6.5.5.3 </w:t>
            </w:r>
            <w:r w:rsidRPr="00E77B2E">
              <w:rPr>
                <w:rFonts w:ascii="Verdana" w:hAnsi="Verdana"/>
                <w:sz w:val="16"/>
                <w:szCs w:val="16"/>
                <w:lang w:val="en-US"/>
              </w:rPr>
              <w:t>(6.5.5.5.3) The body shall be constructed (manufactured) of strong, good quality double-sided solid or corrugated cardboard (single or multi-layer), suitable for the capacity of the IBC and the use what it is intended for The water resistance of the outer surface shall be such that the increase in mass, measured by a water absorption test according to the Cobb method for 30 minutes, does not exceed 155 g/m2 (</w:t>
            </w:r>
            <w:r w:rsidR="00356D95">
              <w:rPr>
                <w:rFonts w:ascii="Verdana" w:hAnsi="Verdana"/>
                <w:sz w:val="16"/>
                <w:szCs w:val="16"/>
                <w:lang w:val="en-US"/>
              </w:rPr>
              <w:t>See s</w:t>
            </w:r>
            <w:r w:rsidRPr="00E77B2E">
              <w:rPr>
                <w:rFonts w:ascii="Verdana" w:hAnsi="Verdana"/>
                <w:sz w:val="16"/>
                <w:szCs w:val="16"/>
                <w:lang w:val="en-US"/>
              </w:rPr>
              <w:t xml:space="preserve">tandard International ISO 535:2014 (E) or </w:t>
            </w:r>
            <w:r w:rsidR="00356D95">
              <w:rPr>
                <w:rFonts w:ascii="Verdana" w:hAnsi="Verdana"/>
                <w:sz w:val="16"/>
                <w:szCs w:val="16"/>
                <w:lang w:val="en-US"/>
              </w:rPr>
              <w:t>that which replaces it</w:t>
            </w:r>
            <w:r w:rsidRPr="00E77B2E">
              <w:rPr>
                <w:rFonts w:ascii="Verdana" w:hAnsi="Verdana"/>
                <w:sz w:val="16"/>
                <w:szCs w:val="16"/>
                <w:lang w:val="en-US"/>
              </w:rPr>
              <w:t>). The cardboard will have the proper characteristics of resistance to folding, and must be die-cut, folded without tearing, and scored, so that it can be assembled without cracks, breaks in the surface, or excessive bending. The corrugated cardboard flutes must be firmly glued (glued) to the cover sheets.</w:t>
            </w:r>
          </w:p>
        </w:tc>
      </w:tr>
      <w:tr w:rsidR="00573EE0" w:rsidRPr="00375158" w14:paraId="11535BF0" w14:textId="65700B67" w:rsidTr="00E77B2E">
        <w:tc>
          <w:tcPr>
            <w:tcW w:w="4675" w:type="dxa"/>
          </w:tcPr>
          <w:p w14:paraId="0B59DBD6"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 xml:space="preserve">6.5.5.4 </w:t>
            </w:r>
            <w:r w:rsidRPr="00316811">
              <w:rPr>
                <w:rFonts w:ascii="Verdana" w:hAnsi="Verdana"/>
                <w:sz w:val="16"/>
                <w:szCs w:val="16"/>
              </w:rPr>
              <w:t>(6.5.5.5.4) Las paredes, incluidas la tapa y el fondo tendrán una resistencia mínima a la perforación de al menos 15 J, (verificada según la Norma ISO 3036:1975 o la que la sustituya).</w:t>
            </w:r>
          </w:p>
        </w:tc>
        <w:tc>
          <w:tcPr>
            <w:tcW w:w="4675" w:type="dxa"/>
          </w:tcPr>
          <w:p w14:paraId="1672640F" w14:textId="20C1C098"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t xml:space="preserve">6.5.5.4 </w:t>
            </w:r>
            <w:r w:rsidRPr="00E77B2E">
              <w:rPr>
                <w:rFonts w:ascii="Verdana" w:hAnsi="Verdana"/>
                <w:sz w:val="16"/>
                <w:szCs w:val="16"/>
                <w:lang w:val="en-US"/>
              </w:rPr>
              <w:t>(6.5.5.5.4) The walls, including the top and bottom, shall have a minimum resistance to perforation of at least 15 J, (verified according to ISO 3036:1975 or its substitute).</w:t>
            </w:r>
          </w:p>
        </w:tc>
      </w:tr>
      <w:tr w:rsidR="00573EE0" w:rsidRPr="00375158" w14:paraId="418B9F95" w14:textId="64EFB963" w:rsidTr="00E77B2E">
        <w:tc>
          <w:tcPr>
            <w:tcW w:w="4675" w:type="dxa"/>
          </w:tcPr>
          <w:p w14:paraId="45FACCB2"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6.5.5.5</w:t>
            </w:r>
            <w:r w:rsidRPr="00316811">
              <w:rPr>
                <w:rFonts w:ascii="Verdana" w:hAnsi="Verdana"/>
                <w:sz w:val="16"/>
                <w:szCs w:val="16"/>
              </w:rPr>
              <w:t xml:space="preserve"> (6.5.5.5.5) En el cuerpo del RIG las uniones de ensamblaje deben tener un solape adecuado y deben hacerse con cinta adhesiva y ser encoladas (engomadas), engrapadas con grapas metálicas o sujetas por cualquier otro medio que sea al menos de igual eficacia. Cuando las uniones de ensamblaje se afiancen mediante encolado (engomado) o cinta adhesiva, el producto adhesivo será resistente al agua. Si se emplean grapas metálicas, éstas deben traspasar totalmente los elementos a que se apliquen, y tendrán tal forma o se aislarán de tal manera que no raspen ni perforen el forro interior.</w:t>
            </w:r>
          </w:p>
        </w:tc>
        <w:tc>
          <w:tcPr>
            <w:tcW w:w="4675" w:type="dxa"/>
          </w:tcPr>
          <w:p w14:paraId="5BA7E780" w14:textId="6E961DDC" w:rsidR="004B35C5" w:rsidRPr="00820A54" w:rsidRDefault="00573EE0" w:rsidP="00A116FB">
            <w:pPr>
              <w:pStyle w:val="Texto"/>
              <w:spacing w:line="236" w:lineRule="exact"/>
              <w:ind w:firstLine="0"/>
              <w:rPr>
                <w:rFonts w:ascii="Verdana" w:hAnsi="Verdana"/>
                <w:sz w:val="16"/>
                <w:szCs w:val="16"/>
                <w:lang w:val="en-US"/>
              </w:rPr>
            </w:pPr>
            <w:r w:rsidRPr="00E77B2E">
              <w:rPr>
                <w:rFonts w:ascii="Verdana" w:hAnsi="Verdana"/>
                <w:b/>
                <w:sz w:val="16"/>
                <w:szCs w:val="16"/>
                <w:lang w:val="en-US"/>
              </w:rPr>
              <w:t xml:space="preserve">6.5.5.5 </w:t>
            </w:r>
            <w:r w:rsidRPr="00E77B2E">
              <w:rPr>
                <w:rFonts w:ascii="Verdana" w:hAnsi="Verdana"/>
                <w:sz w:val="16"/>
                <w:szCs w:val="16"/>
                <w:lang w:val="en-US"/>
              </w:rPr>
              <w:t xml:space="preserve">(6.5.5.5.5) In the body of the IBC, the assembly </w:t>
            </w:r>
            <w:r w:rsidR="00434A2E" w:rsidRPr="00E77B2E">
              <w:rPr>
                <w:rFonts w:ascii="Verdana" w:hAnsi="Verdana"/>
                <w:sz w:val="16"/>
                <w:szCs w:val="16"/>
                <w:lang w:val="en-US"/>
              </w:rPr>
              <w:t>unions</w:t>
            </w:r>
            <w:r w:rsidRPr="00E77B2E">
              <w:rPr>
                <w:rFonts w:ascii="Verdana" w:hAnsi="Verdana"/>
                <w:sz w:val="16"/>
                <w:szCs w:val="16"/>
                <w:lang w:val="en-US"/>
              </w:rPr>
              <w:t xml:space="preserve"> must have adequate overlap and must be made with adhesive tape and be glued (</w:t>
            </w:r>
            <w:r w:rsidR="00820A54" w:rsidRPr="00E77B2E">
              <w:rPr>
                <w:rFonts w:ascii="Verdana" w:hAnsi="Verdana"/>
                <w:sz w:val="16"/>
                <w:szCs w:val="16"/>
                <w:lang w:val="en-US"/>
              </w:rPr>
              <w:t>joined</w:t>
            </w:r>
            <w:r w:rsidRPr="00E77B2E">
              <w:rPr>
                <w:rFonts w:ascii="Verdana" w:hAnsi="Verdana"/>
                <w:sz w:val="16"/>
                <w:szCs w:val="16"/>
                <w:lang w:val="en-US"/>
              </w:rPr>
              <w:t xml:space="preserve">), stapled with metal staples or fastened by any other means other than the less equally effective. When the assembly </w:t>
            </w:r>
            <w:r w:rsidR="00434A2E" w:rsidRPr="00E77B2E">
              <w:rPr>
                <w:rFonts w:ascii="Verdana" w:hAnsi="Verdana"/>
                <w:sz w:val="16"/>
                <w:szCs w:val="16"/>
                <w:lang w:val="en-US"/>
              </w:rPr>
              <w:t>unions</w:t>
            </w:r>
            <w:r w:rsidRPr="00E77B2E">
              <w:rPr>
                <w:rFonts w:ascii="Verdana" w:hAnsi="Verdana"/>
                <w:sz w:val="16"/>
                <w:szCs w:val="16"/>
                <w:lang w:val="en-US"/>
              </w:rPr>
              <w:t xml:space="preserve"> are secured by gluing (</w:t>
            </w:r>
            <w:r w:rsidR="00820A54">
              <w:rPr>
                <w:rFonts w:ascii="Verdana" w:hAnsi="Verdana"/>
                <w:sz w:val="16"/>
                <w:szCs w:val="16"/>
                <w:lang w:val="en-US"/>
              </w:rPr>
              <w:t>joining</w:t>
            </w:r>
            <w:r w:rsidRPr="00E77B2E">
              <w:rPr>
                <w:rFonts w:ascii="Verdana" w:hAnsi="Verdana"/>
                <w:sz w:val="16"/>
                <w:szCs w:val="16"/>
                <w:lang w:val="en-US"/>
              </w:rPr>
              <w:t xml:space="preserve">) or adhesive tape, the adhesive product will be waterproof. If metal staples are used, they must completely penetrate the elements to which they are </w:t>
            </w:r>
            <w:r w:rsidR="00356D95" w:rsidRPr="00E77B2E">
              <w:rPr>
                <w:rFonts w:ascii="Verdana" w:hAnsi="Verdana"/>
                <w:sz w:val="16"/>
                <w:szCs w:val="16"/>
                <w:lang w:val="en-US"/>
              </w:rPr>
              <w:t>applied and</w:t>
            </w:r>
            <w:r w:rsidRPr="00E77B2E">
              <w:rPr>
                <w:rFonts w:ascii="Verdana" w:hAnsi="Verdana"/>
                <w:sz w:val="16"/>
                <w:szCs w:val="16"/>
                <w:lang w:val="en-US"/>
              </w:rPr>
              <w:t xml:space="preserve"> must be shaped or insulated in such a way that they do not scratch or puncture the interior lining.</w:t>
            </w:r>
          </w:p>
        </w:tc>
      </w:tr>
      <w:tr w:rsidR="00573EE0" w:rsidRPr="00375158" w14:paraId="59F53F6C" w14:textId="7FBAEAEB" w:rsidTr="00E77B2E">
        <w:tc>
          <w:tcPr>
            <w:tcW w:w="4675" w:type="dxa"/>
          </w:tcPr>
          <w:p w14:paraId="2475E595" w14:textId="77777777" w:rsidR="00573EE0" w:rsidRPr="00316811" w:rsidRDefault="00573EE0" w:rsidP="00573EE0">
            <w:pPr>
              <w:pStyle w:val="Texto"/>
              <w:spacing w:line="236" w:lineRule="exact"/>
              <w:ind w:firstLine="0"/>
              <w:rPr>
                <w:rFonts w:ascii="Verdana" w:hAnsi="Verdana"/>
                <w:sz w:val="16"/>
                <w:szCs w:val="16"/>
              </w:rPr>
            </w:pPr>
            <w:r w:rsidRPr="00316811">
              <w:rPr>
                <w:rFonts w:ascii="Verdana" w:hAnsi="Verdana"/>
                <w:b/>
                <w:sz w:val="16"/>
                <w:szCs w:val="16"/>
              </w:rPr>
              <w:t>6.5.5.6</w:t>
            </w:r>
            <w:r w:rsidRPr="00316811">
              <w:rPr>
                <w:rFonts w:ascii="Verdana" w:hAnsi="Verdana"/>
                <w:sz w:val="16"/>
                <w:szCs w:val="16"/>
              </w:rPr>
              <w:t xml:space="preserve"> (6.5.5.5.6) El forro debe ser de un material adecuado. La resistencia de éste y la construcción del forro deben ser apropiadas a la capacidad del RIG y al uso a que se destine. Las uniones de ensamblaje y los cierres deben ser estancos a los pulverulentos y resistentes a las presiones y golpes que puedan </w:t>
            </w:r>
            <w:r w:rsidRPr="00316811">
              <w:rPr>
                <w:rFonts w:ascii="Verdana" w:hAnsi="Verdana"/>
                <w:sz w:val="16"/>
                <w:szCs w:val="16"/>
              </w:rPr>
              <w:lastRenderedPageBreak/>
              <w:t>producirse en las condiciones normales de manipulación y transporte.</w:t>
            </w:r>
          </w:p>
        </w:tc>
        <w:tc>
          <w:tcPr>
            <w:tcW w:w="4675" w:type="dxa"/>
          </w:tcPr>
          <w:p w14:paraId="40D34629" w14:textId="166A8EE3" w:rsidR="00573EE0" w:rsidRPr="00E77B2E" w:rsidRDefault="00573EE0" w:rsidP="00573EE0">
            <w:pPr>
              <w:pStyle w:val="Texto"/>
              <w:spacing w:line="236" w:lineRule="exact"/>
              <w:ind w:firstLine="0"/>
              <w:rPr>
                <w:rFonts w:ascii="Verdana" w:hAnsi="Verdana"/>
                <w:b/>
                <w:sz w:val="16"/>
                <w:szCs w:val="16"/>
                <w:lang w:val="en-US"/>
              </w:rPr>
            </w:pPr>
            <w:r w:rsidRPr="00E77B2E">
              <w:rPr>
                <w:rFonts w:ascii="Verdana" w:hAnsi="Verdana"/>
                <w:b/>
                <w:sz w:val="16"/>
                <w:szCs w:val="16"/>
                <w:lang w:val="en-US"/>
              </w:rPr>
              <w:lastRenderedPageBreak/>
              <w:t xml:space="preserve">6.5.5.6 </w:t>
            </w:r>
            <w:r w:rsidRPr="00E77B2E">
              <w:rPr>
                <w:rFonts w:ascii="Verdana" w:hAnsi="Verdana"/>
                <w:sz w:val="16"/>
                <w:szCs w:val="16"/>
                <w:lang w:val="en-US"/>
              </w:rPr>
              <w:t xml:space="preserve">(6.5.5.5.6) The lining shall be of </w:t>
            </w:r>
            <w:r w:rsidR="00B24BE3" w:rsidRPr="00E77B2E">
              <w:rPr>
                <w:rFonts w:ascii="Verdana" w:hAnsi="Verdana"/>
                <w:sz w:val="16"/>
                <w:szCs w:val="16"/>
                <w:lang w:val="en-US"/>
              </w:rPr>
              <w:t>suitable</w:t>
            </w:r>
            <w:r w:rsidRPr="00E77B2E">
              <w:rPr>
                <w:rFonts w:ascii="Verdana" w:hAnsi="Verdana"/>
                <w:sz w:val="16"/>
                <w:szCs w:val="16"/>
                <w:lang w:val="en-US"/>
              </w:rPr>
              <w:t xml:space="preserve"> material. The resistance of </w:t>
            </w:r>
            <w:r w:rsidR="00B24BE3">
              <w:rPr>
                <w:rFonts w:ascii="Verdana" w:hAnsi="Verdana"/>
                <w:sz w:val="16"/>
                <w:szCs w:val="16"/>
                <w:lang w:val="en-US"/>
              </w:rPr>
              <w:t>it</w:t>
            </w:r>
            <w:r w:rsidRPr="00E77B2E">
              <w:rPr>
                <w:rFonts w:ascii="Verdana" w:hAnsi="Verdana"/>
                <w:sz w:val="16"/>
                <w:szCs w:val="16"/>
                <w:lang w:val="en-US"/>
              </w:rPr>
              <w:t xml:space="preserve"> and the construction of the lining must be appropriate to the capacity of the </w:t>
            </w:r>
            <w:r w:rsidR="00356D95">
              <w:rPr>
                <w:rFonts w:ascii="Verdana" w:hAnsi="Verdana"/>
                <w:sz w:val="16"/>
                <w:szCs w:val="16"/>
                <w:lang w:val="en-US"/>
              </w:rPr>
              <w:t>IBC</w:t>
            </w:r>
            <w:r w:rsidRPr="00E77B2E">
              <w:rPr>
                <w:rFonts w:ascii="Verdana" w:hAnsi="Verdana"/>
                <w:sz w:val="16"/>
                <w:szCs w:val="16"/>
                <w:lang w:val="en-US"/>
              </w:rPr>
              <w:t xml:space="preserve"> and the use to which it is destined. Assembly </w:t>
            </w:r>
            <w:r w:rsidR="00434A2E" w:rsidRPr="00E77B2E">
              <w:rPr>
                <w:rFonts w:ascii="Verdana" w:hAnsi="Verdana"/>
                <w:sz w:val="16"/>
                <w:szCs w:val="16"/>
                <w:lang w:val="en-US"/>
              </w:rPr>
              <w:t>unions</w:t>
            </w:r>
            <w:r w:rsidRPr="00E77B2E">
              <w:rPr>
                <w:rFonts w:ascii="Verdana" w:hAnsi="Verdana"/>
                <w:sz w:val="16"/>
                <w:szCs w:val="16"/>
                <w:lang w:val="en-US"/>
              </w:rPr>
              <w:t xml:space="preserve"> and closures must be dust-tight and resistant to pressure </w:t>
            </w:r>
            <w:r w:rsidRPr="00E77B2E">
              <w:rPr>
                <w:rFonts w:ascii="Verdana" w:hAnsi="Verdana"/>
                <w:sz w:val="16"/>
                <w:szCs w:val="16"/>
                <w:lang w:val="en-US"/>
              </w:rPr>
              <w:lastRenderedPageBreak/>
              <w:t>and shock that may occur under normal handling and transport conditions.</w:t>
            </w:r>
          </w:p>
        </w:tc>
      </w:tr>
      <w:tr w:rsidR="00573EE0" w:rsidRPr="00375158" w14:paraId="77D5119F" w14:textId="0FCC3F6E" w:rsidTr="00E77B2E">
        <w:tc>
          <w:tcPr>
            <w:tcW w:w="4675" w:type="dxa"/>
          </w:tcPr>
          <w:p w14:paraId="308EF837"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lastRenderedPageBreak/>
              <w:t>6.5.5.7</w:t>
            </w:r>
            <w:r w:rsidRPr="00316811">
              <w:rPr>
                <w:rFonts w:ascii="Verdana" w:hAnsi="Verdana"/>
                <w:sz w:val="16"/>
                <w:szCs w:val="16"/>
              </w:rPr>
              <w:t xml:space="preserve"> (6.5.5.5.7) La tarima (palet) soporte que forme parte integrante del RIG o la tarima (palet) separable debe estar previsto para manipulación por medios mecánicos con el RIG lleno hasta su masa bruta máxima admisible.</w:t>
            </w:r>
          </w:p>
        </w:tc>
        <w:tc>
          <w:tcPr>
            <w:tcW w:w="4675" w:type="dxa"/>
          </w:tcPr>
          <w:p w14:paraId="29AA1AE8" w14:textId="04021E8F"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6.5.5.7 </w:t>
            </w:r>
            <w:r w:rsidRPr="00E77B2E">
              <w:rPr>
                <w:rFonts w:ascii="Verdana" w:hAnsi="Verdana"/>
                <w:sz w:val="16"/>
                <w:szCs w:val="16"/>
                <w:lang w:val="en-US"/>
              </w:rPr>
              <w:t xml:space="preserve">(6.5.5.5.7) The support </w:t>
            </w:r>
            <w:r w:rsidR="00EE4609">
              <w:rPr>
                <w:rFonts w:ascii="Verdana" w:hAnsi="Verdana"/>
                <w:sz w:val="16"/>
                <w:szCs w:val="16"/>
                <w:lang w:val="en-US"/>
              </w:rPr>
              <w:t>pallet</w:t>
            </w:r>
            <w:r w:rsidRPr="00E77B2E">
              <w:rPr>
                <w:rFonts w:ascii="Verdana" w:hAnsi="Verdana"/>
                <w:sz w:val="16"/>
                <w:szCs w:val="16"/>
                <w:lang w:val="en-US"/>
              </w:rPr>
              <w:t xml:space="preserve"> that forms an integral part of the </w:t>
            </w:r>
            <w:r w:rsidR="00356D95">
              <w:rPr>
                <w:rFonts w:ascii="Verdana" w:hAnsi="Verdana"/>
                <w:sz w:val="16"/>
                <w:szCs w:val="16"/>
                <w:lang w:val="en-US"/>
              </w:rPr>
              <w:t>IBC</w:t>
            </w:r>
            <w:r w:rsidRPr="00E77B2E">
              <w:rPr>
                <w:rFonts w:ascii="Verdana" w:hAnsi="Verdana"/>
                <w:sz w:val="16"/>
                <w:szCs w:val="16"/>
                <w:lang w:val="en-US"/>
              </w:rPr>
              <w:t xml:space="preserve"> or the separable </w:t>
            </w:r>
            <w:r w:rsidR="00EE4609">
              <w:rPr>
                <w:rFonts w:ascii="Verdana" w:hAnsi="Verdana"/>
                <w:sz w:val="16"/>
                <w:szCs w:val="16"/>
                <w:lang w:val="en-US"/>
              </w:rPr>
              <w:t>pallet</w:t>
            </w:r>
            <w:r w:rsidRPr="00E77B2E">
              <w:rPr>
                <w:rFonts w:ascii="Verdana" w:hAnsi="Verdana"/>
                <w:sz w:val="16"/>
                <w:szCs w:val="16"/>
                <w:lang w:val="en-US"/>
              </w:rPr>
              <w:t xml:space="preserve"> must be designed for handling by mechanical means with the </w:t>
            </w:r>
            <w:r w:rsidR="00356D95">
              <w:rPr>
                <w:rFonts w:ascii="Verdana" w:hAnsi="Verdana"/>
                <w:sz w:val="16"/>
                <w:szCs w:val="16"/>
                <w:lang w:val="en-US"/>
              </w:rPr>
              <w:t>IBC</w:t>
            </w:r>
            <w:r w:rsidRPr="00E77B2E">
              <w:rPr>
                <w:rFonts w:ascii="Verdana" w:hAnsi="Verdana"/>
                <w:sz w:val="16"/>
                <w:szCs w:val="16"/>
                <w:lang w:val="en-US"/>
              </w:rPr>
              <w:t xml:space="preserve"> filled up to its maximum admissible gross mass.</w:t>
            </w:r>
          </w:p>
        </w:tc>
      </w:tr>
      <w:tr w:rsidR="00573EE0" w:rsidRPr="00375158" w14:paraId="7F5A70E4" w14:textId="6BE67ED9" w:rsidTr="00E77B2E">
        <w:tc>
          <w:tcPr>
            <w:tcW w:w="4675" w:type="dxa"/>
          </w:tcPr>
          <w:p w14:paraId="4411F114"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6.5.5.8</w:t>
            </w:r>
            <w:r w:rsidRPr="00316811">
              <w:rPr>
                <w:rFonts w:ascii="Verdana" w:hAnsi="Verdana"/>
                <w:sz w:val="16"/>
                <w:szCs w:val="16"/>
              </w:rPr>
              <w:t xml:space="preserve"> (6.5.5.5.8) El palet soporte o el palet separable estarán diseñados de manera que impidan un hundimiento del fondo del RIG que pueda provocar daños durante las operaciones de manipulación.</w:t>
            </w:r>
          </w:p>
        </w:tc>
        <w:tc>
          <w:tcPr>
            <w:tcW w:w="4675" w:type="dxa"/>
          </w:tcPr>
          <w:p w14:paraId="049D3C94" w14:textId="057FCD6E"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6.5.5.8 </w:t>
            </w:r>
            <w:r w:rsidRPr="00E77B2E">
              <w:rPr>
                <w:rFonts w:ascii="Verdana" w:hAnsi="Verdana"/>
                <w:sz w:val="16"/>
                <w:szCs w:val="16"/>
                <w:lang w:val="en-US"/>
              </w:rPr>
              <w:t>(6.5.5.5.8) The support pallet or the separable pallet will be designed in such a way as to prevent the bottom of the IBC from sinking which could cause damage during handling operations.</w:t>
            </w:r>
          </w:p>
        </w:tc>
      </w:tr>
      <w:tr w:rsidR="00573EE0" w:rsidRPr="00375158" w14:paraId="4DF1377A" w14:textId="744E176C" w:rsidTr="00E77B2E">
        <w:tc>
          <w:tcPr>
            <w:tcW w:w="4675" w:type="dxa"/>
          </w:tcPr>
          <w:p w14:paraId="4BA9D8DB"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6.5.5.9</w:t>
            </w:r>
            <w:r w:rsidRPr="00316811">
              <w:rPr>
                <w:rFonts w:ascii="Verdana" w:hAnsi="Verdana"/>
                <w:sz w:val="16"/>
                <w:szCs w:val="16"/>
              </w:rPr>
              <w:t xml:space="preserve"> (6.5.5.5.9) Si la tarima (palet) es separable, el cuerpo deberá estar firmemente fijado a él, para asegurar su estabilidad durante las operaciones de manipulación y transporte. Además, la cara superior del palet separable no deberá tener ninguna aspereza susceptible de ocasionar daños en el RIG.</w:t>
            </w:r>
          </w:p>
        </w:tc>
        <w:tc>
          <w:tcPr>
            <w:tcW w:w="4675" w:type="dxa"/>
          </w:tcPr>
          <w:p w14:paraId="72E5723B" w14:textId="43F7095A"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6.5.5.9 </w:t>
            </w:r>
            <w:r w:rsidRPr="00E77B2E">
              <w:rPr>
                <w:rFonts w:ascii="Verdana" w:hAnsi="Verdana"/>
                <w:sz w:val="16"/>
                <w:szCs w:val="16"/>
                <w:lang w:val="en-US"/>
              </w:rPr>
              <w:t xml:space="preserve">(6.5.5.5.9) If the </w:t>
            </w:r>
            <w:r w:rsidR="00EE4609">
              <w:rPr>
                <w:rFonts w:ascii="Verdana" w:hAnsi="Verdana"/>
                <w:sz w:val="16"/>
                <w:szCs w:val="16"/>
                <w:lang w:val="en-US"/>
              </w:rPr>
              <w:t>pallet</w:t>
            </w:r>
            <w:r w:rsidRPr="00E77B2E">
              <w:rPr>
                <w:rFonts w:ascii="Verdana" w:hAnsi="Verdana"/>
                <w:sz w:val="16"/>
                <w:szCs w:val="16"/>
                <w:lang w:val="en-US"/>
              </w:rPr>
              <w:t xml:space="preserve"> is separable, the body must be </w:t>
            </w:r>
            <w:r w:rsidR="00EE4609">
              <w:rPr>
                <w:rFonts w:ascii="Verdana" w:hAnsi="Verdana"/>
                <w:sz w:val="16"/>
                <w:szCs w:val="16"/>
                <w:lang w:val="en-US"/>
              </w:rPr>
              <w:t>firmly secured</w:t>
            </w:r>
            <w:r w:rsidRPr="00E77B2E">
              <w:rPr>
                <w:rFonts w:ascii="Verdana" w:hAnsi="Verdana"/>
                <w:sz w:val="16"/>
                <w:szCs w:val="16"/>
                <w:lang w:val="en-US"/>
              </w:rPr>
              <w:t xml:space="preserve"> to it, to ensure its stability during handling and transport operations. In addition, the upper face of the separable pallet must not have any roughness that could cause damage to the </w:t>
            </w:r>
            <w:r w:rsidR="00356D95">
              <w:rPr>
                <w:rFonts w:ascii="Verdana" w:hAnsi="Verdana"/>
                <w:sz w:val="16"/>
                <w:szCs w:val="16"/>
                <w:lang w:val="en-US"/>
              </w:rPr>
              <w:t>IBC</w:t>
            </w:r>
            <w:r w:rsidRPr="00E77B2E">
              <w:rPr>
                <w:rFonts w:ascii="Verdana" w:hAnsi="Verdana"/>
                <w:sz w:val="16"/>
                <w:szCs w:val="16"/>
                <w:lang w:val="en-US"/>
              </w:rPr>
              <w:t>.</w:t>
            </w:r>
          </w:p>
        </w:tc>
      </w:tr>
      <w:tr w:rsidR="00573EE0" w:rsidRPr="00375158" w14:paraId="681C80A8" w14:textId="19DA1E2B" w:rsidTr="00E77B2E">
        <w:tc>
          <w:tcPr>
            <w:tcW w:w="4675" w:type="dxa"/>
          </w:tcPr>
          <w:p w14:paraId="39EA2F11"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6.5.5.10</w:t>
            </w:r>
            <w:r w:rsidRPr="00316811">
              <w:rPr>
                <w:rFonts w:ascii="Verdana" w:hAnsi="Verdana"/>
                <w:sz w:val="16"/>
                <w:szCs w:val="16"/>
              </w:rPr>
              <w:t xml:space="preserve"> (6.5.5.5.10) Para aumentar la resistencia al apilado, podrán utilizarse dispositivos de refuerzo como, por ejemplo, soportes de madera, pero éstos deberán estar situados en el exterior del forro.</w:t>
            </w:r>
          </w:p>
        </w:tc>
        <w:tc>
          <w:tcPr>
            <w:tcW w:w="4675" w:type="dxa"/>
          </w:tcPr>
          <w:p w14:paraId="5FC411D7" w14:textId="5A9ECB69"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6.5.5.10 </w:t>
            </w:r>
            <w:r w:rsidRPr="00E77B2E">
              <w:rPr>
                <w:rFonts w:ascii="Verdana" w:hAnsi="Verdana"/>
                <w:sz w:val="16"/>
                <w:szCs w:val="16"/>
                <w:lang w:val="en-US"/>
              </w:rPr>
              <w:t xml:space="preserve">(6.5.5.5.10) To increase the resistance to stacking, reinforcing devices such as wooden supports may be used, but these must be located on the outside of the </w:t>
            </w:r>
            <w:r w:rsidR="00356D95">
              <w:rPr>
                <w:rFonts w:ascii="Verdana" w:hAnsi="Verdana"/>
                <w:sz w:val="16"/>
                <w:szCs w:val="16"/>
                <w:lang w:val="en-US"/>
              </w:rPr>
              <w:t>casing</w:t>
            </w:r>
            <w:r w:rsidRPr="00E77B2E">
              <w:rPr>
                <w:rFonts w:ascii="Verdana" w:hAnsi="Verdana"/>
                <w:sz w:val="16"/>
                <w:szCs w:val="16"/>
                <w:lang w:val="en-US"/>
              </w:rPr>
              <w:t>.</w:t>
            </w:r>
          </w:p>
        </w:tc>
      </w:tr>
      <w:tr w:rsidR="00573EE0" w:rsidRPr="00375158" w14:paraId="6791B5DC" w14:textId="581C2D69" w:rsidTr="00E77B2E">
        <w:tc>
          <w:tcPr>
            <w:tcW w:w="4675" w:type="dxa"/>
          </w:tcPr>
          <w:p w14:paraId="288092EF"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6.5.5.11</w:t>
            </w:r>
            <w:r w:rsidRPr="00316811">
              <w:rPr>
                <w:rFonts w:ascii="Verdana" w:hAnsi="Verdana"/>
                <w:sz w:val="16"/>
                <w:szCs w:val="16"/>
              </w:rPr>
              <w:t xml:space="preserve"> (6.5.5.5.11) Si los RIG están destinados a ser apilados, la superficie de apoyo reunirá las condiciones apropiadas para que la carga esté repartida de forma segura.</w:t>
            </w:r>
          </w:p>
        </w:tc>
        <w:tc>
          <w:tcPr>
            <w:tcW w:w="4675" w:type="dxa"/>
          </w:tcPr>
          <w:p w14:paraId="4C070430" w14:textId="0F23E0DA"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6.5.5.11 </w:t>
            </w:r>
            <w:r w:rsidRPr="00E77B2E">
              <w:rPr>
                <w:rFonts w:ascii="Verdana" w:hAnsi="Verdana"/>
                <w:sz w:val="16"/>
                <w:szCs w:val="16"/>
                <w:lang w:val="en-US"/>
              </w:rPr>
              <w:t>(6.5.5.5.11) If the IBCs are intended to be stacked, the support surface will meet the appropriate conditions so that the load is distributed safely.</w:t>
            </w:r>
          </w:p>
        </w:tc>
      </w:tr>
      <w:tr w:rsidR="00573EE0" w:rsidRPr="00375158" w14:paraId="3AD9869A" w14:textId="2C156FE8" w:rsidTr="00E77B2E">
        <w:tc>
          <w:tcPr>
            <w:tcW w:w="4675" w:type="dxa"/>
          </w:tcPr>
          <w:p w14:paraId="5BFAAD5C"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w:t>
            </w:r>
            <w:r w:rsidRPr="00316811">
              <w:rPr>
                <w:rFonts w:ascii="Verdana" w:hAnsi="Verdana"/>
                <w:sz w:val="16"/>
                <w:szCs w:val="16"/>
              </w:rPr>
              <w:t xml:space="preserve"> (6.5.5.6) Prescripciones específicas relativas a los RIG de madera</w:t>
            </w:r>
          </w:p>
        </w:tc>
        <w:tc>
          <w:tcPr>
            <w:tcW w:w="4675" w:type="dxa"/>
          </w:tcPr>
          <w:p w14:paraId="4D72E3DC" w14:textId="6E75C364"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 </w:t>
            </w:r>
            <w:r w:rsidRPr="00E77B2E">
              <w:rPr>
                <w:rFonts w:ascii="Verdana" w:hAnsi="Verdana"/>
                <w:sz w:val="16"/>
                <w:szCs w:val="16"/>
                <w:lang w:val="en-US"/>
              </w:rPr>
              <w:t>(6.5.5.6) Specific requirements for timber IBCs</w:t>
            </w:r>
          </w:p>
        </w:tc>
      </w:tr>
      <w:tr w:rsidR="00573EE0" w:rsidRPr="00316811" w14:paraId="1246A965" w14:textId="0E95B552" w:rsidTr="00E77B2E">
        <w:tc>
          <w:tcPr>
            <w:tcW w:w="4675" w:type="dxa"/>
          </w:tcPr>
          <w:p w14:paraId="460D962A"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6.5.6.1</w:t>
            </w:r>
            <w:r w:rsidRPr="00316811">
              <w:rPr>
                <w:rFonts w:ascii="Verdana" w:hAnsi="Verdana"/>
                <w:sz w:val="16"/>
                <w:szCs w:val="16"/>
              </w:rPr>
              <w:t xml:space="preserve"> (6.5.5.6.1) Estas prescripciones se aplican a los RIG de madera destinados al transporte de sólidos con llenado o vaciado por gravedad. Los RIG de madera son de los tipos siguientes:</w:t>
            </w:r>
          </w:p>
        </w:tc>
        <w:tc>
          <w:tcPr>
            <w:tcW w:w="4675" w:type="dxa"/>
          </w:tcPr>
          <w:p w14:paraId="2059B9B2" w14:textId="40B393DE"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6.5.6.1 </w:t>
            </w:r>
            <w:r w:rsidRPr="00E77B2E">
              <w:rPr>
                <w:rFonts w:ascii="Verdana" w:hAnsi="Verdana"/>
                <w:sz w:val="16"/>
                <w:szCs w:val="16"/>
                <w:lang w:val="en-US"/>
              </w:rPr>
              <w:t xml:space="preserve">(6.5.5.6.1) These requirements apply to wooden IBCs intended for the transport of solids with filling or emptying by gravity. Wooden </w:t>
            </w:r>
            <w:r w:rsidR="00356D95">
              <w:rPr>
                <w:rFonts w:ascii="Verdana" w:hAnsi="Verdana"/>
                <w:sz w:val="16"/>
                <w:szCs w:val="16"/>
                <w:lang w:val="en-US"/>
              </w:rPr>
              <w:t>IBCs</w:t>
            </w:r>
            <w:r w:rsidRPr="00E77B2E">
              <w:rPr>
                <w:rFonts w:ascii="Verdana" w:hAnsi="Verdana"/>
                <w:sz w:val="16"/>
                <w:szCs w:val="16"/>
                <w:lang w:val="en-US"/>
              </w:rPr>
              <w:t xml:space="preserve"> are of the following types:</w:t>
            </w:r>
          </w:p>
        </w:tc>
      </w:tr>
      <w:tr w:rsidR="00573EE0" w:rsidRPr="00375158" w14:paraId="3175CF52" w14:textId="4D6FF68F" w:rsidTr="00E77B2E">
        <w:tc>
          <w:tcPr>
            <w:tcW w:w="4675" w:type="dxa"/>
          </w:tcPr>
          <w:p w14:paraId="3BDD3CE4"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sz w:val="16"/>
                <w:szCs w:val="16"/>
              </w:rPr>
              <w:t>11C de madera natural, con forro interior.</w:t>
            </w:r>
          </w:p>
        </w:tc>
        <w:tc>
          <w:tcPr>
            <w:tcW w:w="4675" w:type="dxa"/>
          </w:tcPr>
          <w:p w14:paraId="5B52AEC7" w14:textId="3FB44D1C" w:rsidR="00573EE0" w:rsidRPr="00E77B2E" w:rsidRDefault="00573EE0" w:rsidP="00573EE0">
            <w:pPr>
              <w:pStyle w:val="Texto"/>
              <w:spacing w:line="228" w:lineRule="exact"/>
              <w:ind w:firstLine="0"/>
              <w:rPr>
                <w:rFonts w:ascii="Verdana" w:hAnsi="Verdana"/>
                <w:sz w:val="16"/>
                <w:szCs w:val="16"/>
                <w:lang w:val="en-US"/>
              </w:rPr>
            </w:pPr>
            <w:r w:rsidRPr="00E77B2E">
              <w:rPr>
                <w:rFonts w:ascii="Verdana" w:hAnsi="Verdana"/>
                <w:sz w:val="16"/>
                <w:szCs w:val="16"/>
                <w:lang w:val="en-US"/>
              </w:rPr>
              <w:t>11C natural wood, with inner lining.</w:t>
            </w:r>
          </w:p>
        </w:tc>
      </w:tr>
      <w:tr w:rsidR="00573EE0" w:rsidRPr="00375158" w14:paraId="6C05301A" w14:textId="5993E0E0" w:rsidTr="00E77B2E">
        <w:tc>
          <w:tcPr>
            <w:tcW w:w="4675" w:type="dxa"/>
          </w:tcPr>
          <w:p w14:paraId="0F9F4420"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sz w:val="16"/>
                <w:szCs w:val="16"/>
              </w:rPr>
              <w:t>11D de madera contrachapada, con forro interior.</w:t>
            </w:r>
          </w:p>
        </w:tc>
        <w:tc>
          <w:tcPr>
            <w:tcW w:w="4675" w:type="dxa"/>
          </w:tcPr>
          <w:p w14:paraId="1926E2E5" w14:textId="02FEF19C" w:rsidR="00573EE0" w:rsidRPr="00E77B2E" w:rsidRDefault="00573EE0" w:rsidP="00573EE0">
            <w:pPr>
              <w:pStyle w:val="Texto"/>
              <w:spacing w:line="228" w:lineRule="exact"/>
              <w:ind w:firstLine="0"/>
              <w:rPr>
                <w:rFonts w:ascii="Verdana" w:hAnsi="Verdana"/>
                <w:sz w:val="16"/>
                <w:szCs w:val="16"/>
                <w:lang w:val="en-US"/>
              </w:rPr>
            </w:pPr>
            <w:r w:rsidRPr="00E77B2E">
              <w:rPr>
                <w:rFonts w:ascii="Verdana" w:hAnsi="Verdana"/>
                <w:sz w:val="16"/>
                <w:szCs w:val="16"/>
                <w:lang w:val="en-US"/>
              </w:rPr>
              <w:t>11D plywood, with inner lining.</w:t>
            </w:r>
          </w:p>
        </w:tc>
      </w:tr>
      <w:tr w:rsidR="00573EE0" w:rsidRPr="00375158" w14:paraId="640952CF" w14:textId="473A2BC0" w:rsidTr="00E77B2E">
        <w:tc>
          <w:tcPr>
            <w:tcW w:w="4675" w:type="dxa"/>
          </w:tcPr>
          <w:p w14:paraId="1E13434B"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sz w:val="16"/>
                <w:szCs w:val="16"/>
              </w:rPr>
              <w:t>11F de aglomerado de madera, con forro interior.</w:t>
            </w:r>
          </w:p>
        </w:tc>
        <w:tc>
          <w:tcPr>
            <w:tcW w:w="4675" w:type="dxa"/>
          </w:tcPr>
          <w:p w14:paraId="1DAD3035" w14:textId="09879743" w:rsidR="00573EE0" w:rsidRPr="00E77B2E" w:rsidRDefault="00573EE0" w:rsidP="00573EE0">
            <w:pPr>
              <w:pStyle w:val="Texto"/>
              <w:spacing w:line="228" w:lineRule="exact"/>
              <w:ind w:firstLine="0"/>
              <w:rPr>
                <w:rFonts w:ascii="Verdana" w:hAnsi="Verdana"/>
                <w:sz w:val="16"/>
                <w:szCs w:val="16"/>
                <w:lang w:val="en-US"/>
              </w:rPr>
            </w:pPr>
            <w:r w:rsidRPr="00E77B2E">
              <w:rPr>
                <w:rFonts w:ascii="Verdana" w:hAnsi="Verdana"/>
                <w:sz w:val="16"/>
                <w:szCs w:val="16"/>
                <w:lang w:val="en-US"/>
              </w:rPr>
              <w:t>11F made of chipboard, with inner lining.</w:t>
            </w:r>
          </w:p>
        </w:tc>
      </w:tr>
      <w:tr w:rsidR="00573EE0" w:rsidRPr="00375158" w14:paraId="1BCDA9F3" w14:textId="74AE459E" w:rsidTr="00E77B2E">
        <w:tc>
          <w:tcPr>
            <w:tcW w:w="4675" w:type="dxa"/>
          </w:tcPr>
          <w:p w14:paraId="54BAC2BD"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6.5.6.2</w:t>
            </w:r>
            <w:r w:rsidRPr="00316811">
              <w:rPr>
                <w:rFonts w:ascii="Verdana" w:hAnsi="Verdana"/>
                <w:sz w:val="16"/>
                <w:szCs w:val="16"/>
              </w:rPr>
              <w:t xml:space="preserve"> (6.5.5.6.2) Los RIG de madera no irán provistos de dispositivos de elevación en la parte superior.</w:t>
            </w:r>
          </w:p>
        </w:tc>
        <w:tc>
          <w:tcPr>
            <w:tcW w:w="4675" w:type="dxa"/>
          </w:tcPr>
          <w:p w14:paraId="5CB1A220" w14:textId="31C2918D"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6.5.6.2 </w:t>
            </w:r>
            <w:r w:rsidRPr="00E77B2E">
              <w:rPr>
                <w:rFonts w:ascii="Verdana" w:hAnsi="Verdana"/>
                <w:sz w:val="16"/>
                <w:szCs w:val="16"/>
                <w:lang w:val="en-US"/>
              </w:rPr>
              <w:t>(6.5.5.6.2) Wooden IBCs shall not be provided with lifting devices at the top.</w:t>
            </w:r>
          </w:p>
        </w:tc>
      </w:tr>
      <w:tr w:rsidR="00573EE0" w:rsidRPr="00375158" w14:paraId="085FCE59" w14:textId="5C7BA172" w:rsidTr="00E77B2E">
        <w:tc>
          <w:tcPr>
            <w:tcW w:w="4675" w:type="dxa"/>
          </w:tcPr>
          <w:p w14:paraId="3BFD8839"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6.5.6.3</w:t>
            </w:r>
            <w:r w:rsidRPr="00316811">
              <w:rPr>
                <w:rFonts w:ascii="Verdana" w:hAnsi="Verdana"/>
                <w:sz w:val="16"/>
                <w:szCs w:val="16"/>
              </w:rPr>
              <w:t xml:space="preserve"> (6.5.5.6.3) La resistencia de los materiales y el método que se emplee en la construcción del cuerpo serán adecuados a la capacidad del RIG y al uso a que se destine.</w:t>
            </w:r>
          </w:p>
        </w:tc>
        <w:tc>
          <w:tcPr>
            <w:tcW w:w="4675" w:type="dxa"/>
          </w:tcPr>
          <w:p w14:paraId="0DED806A" w14:textId="725E99DE"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6.5.6.3 </w:t>
            </w:r>
            <w:r w:rsidRPr="00E77B2E">
              <w:rPr>
                <w:rFonts w:ascii="Verdana" w:hAnsi="Verdana"/>
                <w:sz w:val="16"/>
                <w:szCs w:val="16"/>
                <w:lang w:val="en-US"/>
              </w:rPr>
              <w:t xml:space="preserve">(6.5.5.6.3) The resistance of the materials and the method used in the construction of the body will be adequate to the capacity of the </w:t>
            </w:r>
            <w:r w:rsidR="00356D95">
              <w:rPr>
                <w:rFonts w:ascii="Verdana" w:hAnsi="Verdana"/>
                <w:sz w:val="16"/>
                <w:szCs w:val="16"/>
                <w:lang w:val="en-US"/>
              </w:rPr>
              <w:t>IBC</w:t>
            </w:r>
            <w:r w:rsidRPr="00E77B2E">
              <w:rPr>
                <w:rFonts w:ascii="Verdana" w:hAnsi="Verdana"/>
                <w:sz w:val="16"/>
                <w:szCs w:val="16"/>
                <w:lang w:val="en-US"/>
              </w:rPr>
              <w:t xml:space="preserve"> and the use to which it is destined.</w:t>
            </w:r>
          </w:p>
        </w:tc>
      </w:tr>
      <w:tr w:rsidR="00573EE0" w:rsidRPr="004A2583" w14:paraId="521D702C" w14:textId="55266790" w:rsidTr="00E77B2E">
        <w:tc>
          <w:tcPr>
            <w:tcW w:w="4675" w:type="dxa"/>
          </w:tcPr>
          <w:p w14:paraId="5E7BE56D"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6.5.6.4</w:t>
            </w:r>
            <w:r w:rsidRPr="00316811">
              <w:rPr>
                <w:rFonts w:ascii="Verdana" w:hAnsi="Verdana"/>
                <w:sz w:val="16"/>
                <w:szCs w:val="16"/>
              </w:rPr>
              <w:t xml:space="preserve"> (6.5.5.6.4) La madera natural debe estar bien curada, comercialmente seca y libre de defectos que puedan reducir en grado apreciable la resistencia del RIG en cualquiera de sus partes. Cada parte del RIG debe ser de una sola pieza o equivalente a una sola pieza. Se considera que equivalen a una sola pieza las partes ensambladas por encolado (engomado) mediante un procedimiento al menos de igual eficacia </w:t>
            </w:r>
            <w:r w:rsidRPr="00316811">
              <w:rPr>
                <w:rFonts w:ascii="Verdana" w:hAnsi="Verdana"/>
                <w:sz w:val="16"/>
                <w:szCs w:val="16"/>
              </w:rPr>
              <w:lastRenderedPageBreak/>
              <w:t>que alguno de los siguientes, por ejemplo: ensamblaje (pegamento) por cola de milano, de ranura y lengüeta o machihembrado o de unión plana con al menos dos grapas onduladas de metal en cada unión.</w:t>
            </w:r>
          </w:p>
        </w:tc>
        <w:tc>
          <w:tcPr>
            <w:tcW w:w="4675" w:type="dxa"/>
          </w:tcPr>
          <w:p w14:paraId="3D5FE4D7" w14:textId="25995790"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lastRenderedPageBreak/>
              <w:t xml:space="preserve">6.5.6.4 </w:t>
            </w:r>
            <w:r w:rsidRPr="00E77B2E">
              <w:rPr>
                <w:rFonts w:ascii="Verdana" w:hAnsi="Verdana"/>
                <w:sz w:val="16"/>
                <w:szCs w:val="16"/>
                <w:lang w:val="en-US"/>
              </w:rPr>
              <w:t xml:space="preserve">(6.5.5.6.4) Natural wood must be well seasoned, commercially dry, and free of defects that would appreciably reduce the strength of the IBC in any part. Each part of the </w:t>
            </w:r>
            <w:r w:rsidR="00356D95">
              <w:rPr>
                <w:rFonts w:ascii="Verdana" w:hAnsi="Verdana"/>
                <w:sz w:val="16"/>
                <w:szCs w:val="16"/>
                <w:lang w:val="en-US"/>
              </w:rPr>
              <w:t>IBC</w:t>
            </w:r>
            <w:r w:rsidRPr="00E77B2E">
              <w:rPr>
                <w:rFonts w:ascii="Verdana" w:hAnsi="Verdana"/>
                <w:sz w:val="16"/>
                <w:szCs w:val="16"/>
                <w:lang w:val="en-US"/>
              </w:rPr>
              <w:t xml:space="preserve"> must be in one piece or equivalent to one piece. Parts assembled by gluing by a procedure at least as effective as any of the following are considered to be equivalent to a single part, for example: dovetail, tongue and groove, tongue and </w:t>
            </w:r>
            <w:r w:rsidRPr="00E77B2E">
              <w:rPr>
                <w:rFonts w:ascii="Verdana" w:hAnsi="Verdana"/>
                <w:sz w:val="16"/>
                <w:szCs w:val="16"/>
                <w:lang w:val="en-US"/>
              </w:rPr>
              <w:lastRenderedPageBreak/>
              <w:t>groove, or tongue and groove (glue) assembly. flat seam with at least two wavy metal clips at each seam.</w:t>
            </w:r>
          </w:p>
        </w:tc>
      </w:tr>
      <w:tr w:rsidR="00573EE0" w:rsidRPr="00375158" w14:paraId="186AD1DA" w14:textId="3C58D0FE" w:rsidTr="00E77B2E">
        <w:tc>
          <w:tcPr>
            <w:tcW w:w="4675" w:type="dxa"/>
          </w:tcPr>
          <w:p w14:paraId="4E651F33"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lastRenderedPageBreak/>
              <w:t>6.5.6.5</w:t>
            </w:r>
            <w:r w:rsidRPr="00316811">
              <w:rPr>
                <w:rFonts w:ascii="Verdana" w:hAnsi="Verdana"/>
                <w:sz w:val="16"/>
                <w:szCs w:val="16"/>
              </w:rPr>
              <w:t xml:space="preserve"> (6.5.5.6.5) La madera contrachapada que se emplee en la construcción del cuerpo del RIG debe ser de tres láminas como mínimo. Debe estar hecha de láminas bien curadas, obtenidas por desenrollado, corte o aserrado, comercialmente secas y sin defectos que puedan reducir en grado apreciable la resistencia del cuerpo. Todas las láminas contiguas deben estar unidas con un adhesivo resistente al agua. Para la construcción del cuerpo se pueden utilizar, junto con la madera contrachapada, otros materiales apropiados.</w:t>
            </w:r>
          </w:p>
        </w:tc>
        <w:tc>
          <w:tcPr>
            <w:tcW w:w="4675" w:type="dxa"/>
          </w:tcPr>
          <w:p w14:paraId="3656861A" w14:textId="72401466"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6.5.6.5 </w:t>
            </w:r>
            <w:r w:rsidRPr="00E77B2E">
              <w:rPr>
                <w:rFonts w:ascii="Verdana" w:hAnsi="Verdana"/>
                <w:sz w:val="16"/>
                <w:szCs w:val="16"/>
                <w:lang w:val="en-US"/>
              </w:rPr>
              <w:t xml:space="preserve">(6.5.5.6.5) Plywood used in the construction of the IBC body must be a minimum of three ply. It must be made of well-cured sheets, obtained by peeling, </w:t>
            </w:r>
            <w:r w:rsidR="002F6728" w:rsidRPr="00E77B2E">
              <w:rPr>
                <w:rFonts w:ascii="Verdana" w:hAnsi="Verdana"/>
                <w:sz w:val="16"/>
                <w:szCs w:val="16"/>
                <w:lang w:val="en-US"/>
              </w:rPr>
              <w:t>cutting,</w:t>
            </w:r>
            <w:r w:rsidRPr="00E77B2E">
              <w:rPr>
                <w:rFonts w:ascii="Verdana" w:hAnsi="Verdana"/>
                <w:sz w:val="16"/>
                <w:szCs w:val="16"/>
                <w:lang w:val="en-US"/>
              </w:rPr>
              <w:t xml:space="preserve"> or sawing, commercially dry and without defects that can appreciably reduce the resistance of the body. All adjoining sheets must be joined with a waterproof adhesive. For the construction of the body, other suitable materials can be used together with the plywood.</w:t>
            </w:r>
          </w:p>
        </w:tc>
      </w:tr>
      <w:tr w:rsidR="00573EE0" w:rsidRPr="00375158" w14:paraId="320DC5A0" w14:textId="06DD669D" w:rsidTr="00E77B2E">
        <w:tc>
          <w:tcPr>
            <w:tcW w:w="4675" w:type="dxa"/>
          </w:tcPr>
          <w:p w14:paraId="5501685E"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6.5.6.6</w:t>
            </w:r>
            <w:r w:rsidRPr="00316811">
              <w:rPr>
                <w:rFonts w:ascii="Verdana" w:hAnsi="Verdana"/>
                <w:sz w:val="16"/>
                <w:szCs w:val="16"/>
              </w:rPr>
              <w:t xml:space="preserve"> (6.5.5.6.6) El aglomerado de madera que se emplee en la construcción del cuerpo del RIG será resistente al agua, como pueden ser los tableros de madera prensada o de partículas, u otros tipos apropiados.</w:t>
            </w:r>
          </w:p>
        </w:tc>
        <w:tc>
          <w:tcPr>
            <w:tcW w:w="4675" w:type="dxa"/>
          </w:tcPr>
          <w:p w14:paraId="76B64669" w14:textId="5540FF08"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6.5.6.6 </w:t>
            </w:r>
            <w:r w:rsidRPr="00E77B2E">
              <w:rPr>
                <w:rFonts w:ascii="Verdana" w:hAnsi="Verdana"/>
                <w:sz w:val="16"/>
                <w:szCs w:val="16"/>
                <w:lang w:val="en-US"/>
              </w:rPr>
              <w:t>(6.5.5.6.6) The wood chipboard used in the construction of the IBC body shall be waterproof, such as hardboard or particle board, or other suitable types.</w:t>
            </w:r>
          </w:p>
        </w:tc>
      </w:tr>
      <w:tr w:rsidR="00573EE0" w:rsidRPr="00375158" w14:paraId="6042139E" w14:textId="1C08F83A" w:rsidTr="00E77B2E">
        <w:tc>
          <w:tcPr>
            <w:tcW w:w="4675" w:type="dxa"/>
          </w:tcPr>
          <w:p w14:paraId="55635F0B"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6.5.6.7</w:t>
            </w:r>
            <w:r w:rsidRPr="00316811">
              <w:rPr>
                <w:rFonts w:ascii="Verdana" w:hAnsi="Verdana"/>
                <w:sz w:val="16"/>
                <w:szCs w:val="16"/>
              </w:rPr>
              <w:t xml:space="preserve"> (6.5.5.6.7) Los paneles de los RIG deben estar firmemente clavados o engrapados sobre los montantes de ángulo o sobre las cantoneras, o se montarán por algún otro medio de igual eficacia.</w:t>
            </w:r>
          </w:p>
        </w:tc>
        <w:tc>
          <w:tcPr>
            <w:tcW w:w="4675" w:type="dxa"/>
          </w:tcPr>
          <w:p w14:paraId="1F277C19" w14:textId="0CB50F21"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6.5.6.7 </w:t>
            </w:r>
            <w:r w:rsidRPr="00E77B2E">
              <w:rPr>
                <w:rFonts w:ascii="Verdana" w:hAnsi="Verdana"/>
                <w:sz w:val="16"/>
                <w:szCs w:val="16"/>
                <w:lang w:val="en-US"/>
              </w:rPr>
              <w:t xml:space="preserve">(6.5.5.6.7) IBC panels must be firmly nailed or stapled to angle studs or corner </w:t>
            </w:r>
            <w:r w:rsidR="00906CBD" w:rsidRPr="00E77B2E">
              <w:rPr>
                <w:rFonts w:ascii="Verdana" w:hAnsi="Verdana"/>
                <w:sz w:val="16"/>
                <w:szCs w:val="16"/>
                <w:lang w:val="en-US"/>
              </w:rPr>
              <w:t>pieces or</w:t>
            </w:r>
            <w:r w:rsidRPr="00E77B2E">
              <w:rPr>
                <w:rFonts w:ascii="Verdana" w:hAnsi="Verdana"/>
                <w:sz w:val="16"/>
                <w:szCs w:val="16"/>
                <w:lang w:val="en-US"/>
              </w:rPr>
              <w:t xml:space="preserve"> mounted by some other equally effective means.</w:t>
            </w:r>
          </w:p>
        </w:tc>
      </w:tr>
      <w:tr w:rsidR="00573EE0" w:rsidRPr="00375158" w14:paraId="6F076C67" w14:textId="6EDA291E" w:rsidTr="00E77B2E">
        <w:tc>
          <w:tcPr>
            <w:tcW w:w="4675" w:type="dxa"/>
          </w:tcPr>
          <w:p w14:paraId="61F78071"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6.5.6.8</w:t>
            </w:r>
            <w:r w:rsidRPr="00316811">
              <w:rPr>
                <w:rFonts w:ascii="Verdana" w:hAnsi="Verdana"/>
                <w:sz w:val="16"/>
                <w:szCs w:val="16"/>
              </w:rPr>
              <w:t xml:space="preserve"> (6.5.5.6.8) El forro debe ser de un material adecuado. La resistencia de éste y la construcción del forro deben ser apropiados a la capacidad del RIG y al uso a que se destine. Las uniones de ensamblaje y los cierres deben ser estancos a los pulverulentos y resistentes a las presiones y golpes que puedan producirse en las condiciones normales de manipulación y transporte.</w:t>
            </w:r>
          </w:p>
        </w:tc>
        <w:tc>
          <w:tcPr>
            <w:tcW w:w="4675" w:type="dxa"/>
          </w:tcPr>
          <w:p w14:paraId="426844C8" w14:textId="6FABA48C"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6.5.6.8 </w:t>
            </w:r>
            <w:r w:rsidRPr="00E77B2E">
              <w:rPr>
                <w:rFonts w:ascii="Verdana" w:hAnsi="Verdana"/>
                <w:sz w:val="16"/>
                <w:szCs w:val="16"/>
                <w:lang w:val="en-US"/>
              </w:rPr>
              <w:t xml:space="preserve">(6.5.5.6.8) The lining shall be of </w:t>
            </w:r>
            <w:r w:rsidR="00906CBD" w:rsidRPr="00E77B2E">
              <w:rPr>
                <w:rFonts w:ascii="Verdana" w:hAnsi="Verdana"/>
                <w:sz w:val="16"/>
                <w:szCs w:val="16"/>
                <w:lang w:val="en-US"/>
              </w:rPr>
              <w:t>suitable</w:t>
            </w:r>
            <w:r w:rsidRPr="00E77B2E">
              <w:rPr>
                <w:rFonts w:ascii="Verdana" w:hAnsi="Verdana"/>
                <w:sz w:val="16"/>
                <w:szCs w:val="16"/>
                <w:lang w:val="en-US"/>
              </w:rPr>
              <w:t xml:space="preserve"> material. The resistance of </w:t>
            </w:r>
            <w:r w:rsidR="00906CBD">
              <w:rPr>
                <w:rFonts w:ascii="Verdana" w:hAnsi="Verdana"/>
                <w:sz w:val="16"/>
                <w:szCs w:val="16"/>
                <w:lang w:val="en-US"/>
              </w:rPr>
              <w:t>it</w:t>
            </w:r>
            <w:r w:rsidRPr="00E77B2E">
              <w:rPr>
                <w:rFonts w:ascii="Verdana" w:hAnsi="Verdana"/>
                <w:sz w:val="16"/>
                <w:szCs w:val="16"/>
                <w:lang w:val="en-US"/>
              </w:rPr>
              <w:t xml:space="preserve"> and the construction of the lining must be appropriate to the capacity of the </w:t>
            </w:r>
            <w:r w:rsidR="00356D95">
              <w:rPr>
                <w:rFonts w:ascii="Verdana" w:hAnsi="Verdana"/>
                <w:sz w:val="16"/>
                <w:szCs w:val="16"/>
                <w:lang w:val="en-US"/>
              </w:rPr>
              <w:t>IBC</w:t>
            </w:r>
            <w:r w:rsidRPr="00E77B2E">
              <w:rPr>
                <w:rFonts w:ascii="Verdana" w:hAnsi="Verdana"/>
                <w:sz w:val="16"/>
                <w:szCs w:val="16"/>
                <w:lang w:val="en-US"/>
              </w:rPr>
              <w:t xml:space="preserve"> and the use to which it is destined. Assembly </w:t>
            </w:r>
            <w:r w:rsidR="00434A2E" w:rsidRPr="00E77B2E">
              <w:rPr>
                <w:rFonts w:ascii="Verdana" w:hAnsi="Verdana"/>
                <w:sz w:val="16"/>
                <w:szCs w:val="16"/>
                <w:lang w:val="en-US"/>
              </w:rPr>
              <w:t>unions</w:t>
            </w:r>
            <w:r w:rsidRPr="00E77B2E">
              <w:rPr>
                <w:rFonts w:ascii="Verdana" w:hAnsi="Verdana"/>
                <w:sz w:val="16"/>
                <w:szCs w:val="16"/>
                <w:lang w:val="en-US"/>
              </w:rPr>
              <w:t xml:space="preserve"> and closures must be dust-tight and resistant to pressure and shock that may occur under normal handling and transport conditions.</w:t>
            </w:r>
          </w:p>
        </w:tc>
      </w:tr>
      <w:tr w:rsidR="00573EE0" w:rsidRPr="004A2583" w14:paraId="67D92C10" w14:textId="7584F53D" w:rsidTr="00E77B2E">
        <w:tc>
          <w:tcPr>
            <w:tcW w:w="4675" w:type="dxa"/>
          </w:tcPr>
          <w:p w14:paraId="0AD6A734"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6.5.6.9</w:t>
            </w:r>
            <w:r w:rsidRPr="00316811">
              <w:rPr>
                <w:rFonts w:ascii="Verdana" w:hAnsi="Verdana"/>
                <w:sz w:val="16"/>
                <w:szCs w:val="16"/>
              </w:rPr>
              <w:t xml:space="preserve"> (6.5.5.6.9) Toda tarima (palet) soporte que forme parte integrante del RIG o toda tarima (palet) separable deben ser apropiados para la manipulación por medios mecánicos con el RIG lleno hasta su masa bruta máxima admisible.</w:t>
            </w:r>
          </w:p>
        </w:tc>
        <w:tc>
          <w:tcPr>
            <w:tcW w:w="4675" w:type="dxa"/>
          </w:tcPr>
          <w:p w14:paraId="08C125E4" w14:textId="0CC022B1"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6.5.6.9 </w:t>
            </w:r>
            <w:r w:rsidRPr="00E77B2E">
              <w:rPr>
                <w:rFonts w:ascii="Verdana" w:hAnsi="Verdana"/>
                <w:sz w:val="16"/>
                <w:szCs w:val="16"/>
                <w:lang w:val="en-US"/>
              </w:rPr>
              <w:t xml:space="preserve">(6.5.5.6.9) All support pallets that form an integral part of the </w:t>
            </w:r>
            <w:r w:rsidR="00356D95">
              <w:rPr>
                <w:rFonts w:ascii="Verdana" w:hAnsi="Verdana"/>
                <w:sz w:val="16"/>
                <w:szCs w:val="16"/>
                <w:lang w:val="en-US"/>
              </w:rPr>
              <w:t>IBC</w:t>
            </w:r>
            <w:r w:rsidRPr="00E77B2E">
              <w:rPr>
                <w:rFonts w:ascii="Verdana" w:hAnsi="Verdana"/>
                <w:sz w:val="16"/>
                <w:szCs w:val="16"/>
                <w:lang w:val="en-US"/>
              </w:rPr>
              <w:t xml:space="preserve"> or any separable pallets</w:t>
            </w:r>
            <w:r w:rsidR="00906CBD">
              <w:rPr>
                <w:rFonts w:ascii="Verdana" w:hAnsi="Verdana"/>
                <w:sz w:val="16"/>
                <w:szCs w:val="16"/>
                <w:lang w:val="en-US"/>
              </w:rPr>
              <w:t xml:space="preserve"> </w:t>
            </w:r>
            <w:r w:rsidRPr="00E77B2E">
              <w:rPr>
                <w:rFonts w:ascii="Verdana" w:hAnsi="Verdana"/>
                <w:sz w:val="16"/>
                <w:szCs w:val="16"/>
                <w:lang w:val="en-US"/>
              </w:rPr>
              <w:t xml:space="preserve">must be suitable for handling by mechanical means with the </w:t>
            </w:r>
            <w:r w:rsidR="00356D95">
              <w:rPr>
                <w:rFonts w:ascii="Verdana" w:hAnsi="Verdana"/>
                <w:sz w:val="16"/>
                <w:szCs w:val="16"/>
                <w:lang w:val="en-US"/>
              </w:rPr>
              <w:t>IBC</w:t>
            </w:r>
            <w:r w:rsidRPr="00E77B2E">
              <w:rPr>
                <w:rFonts w:ascii="Verdana" w:hAnsi="Verdana"/>
                <w:sz w:val="16"/>
                <w:szCs w:val="16"/>
                <w:lang w:val="en-US"/>
              </w:rPr>
              <w:t xml:space="preserve"> filled up to its maximum allowable gross mass.</w:t>
            </w:r>
          </w:p>
        </w:tc>
      </w:tr>
      <w:tr w:rsidR="00573EE0" w:rsidRPr="00375158" w14:paraId="67E951BE" w14:textId="026DA3C5" w:rsidTr="00E77B2E">
        <w:tc>
          <w:tcPr>
            <w:tcW w:w="4675" w:type="dxa"/>
          </w:tcPr>
          <w:p w14:paraId="117C482B"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6.5.6.10</w:t>
            </w:r>
            <w:r w:rsidRPr="00316811">
              <w:rPr>
                <w:rFonts w:ascii="Verdana" w:hAnsi="Verdana"/>
                <w:sz w:val="16"/>
                <w:szCs w:val="16"/>
              </w:rPr>
              <w:t xml:space="preserve"> (6.5.5.6.10) La tarima (palet) separable o la tarima (palet) soporte estarán diseñados de manera que impidan un hundimiento del fondo del RIG que puedan provocar daños durante las operaciones de manipulación.</w:t>
            </w:r>
          </w:p>
        </w:tc>
        <w:tc>
          <w:tcPr>
            <w:tcW w:w="4675" w:type="dxa"/>
          </w:tcPr>
          <w:p w14:paraId="43307E5B" w14:textId="41A78C86"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6.5.6.10 </w:t>
            </w:r>
            <w:r w:rsidRPr="00E77B2E">
              <w:rPr>
                <w:rFonts w:ascii="Verdana" w:hAnsi="Verdana"/>
                <w:sz w:val="16"/>
                <w:szCs w:val="16"/>
                <w:lang w:val="en-US"/>
              </w:rPr>
              <w:t>(6.5.5.6.10) The separable pallet</w:t>
            </w:r>
            <w:r w:rsidR="00906CBD">
              <w:rPr>
                <w:rFonts w:ascii="Verdana" w:hAnsi="Verdana"/>
                <w:sz w:val="16"/>
                <w:szCs w:val="16"/>
                <w:lang w:val="en-US"/>
              </w:rPr>
              <w:t xml:space="preserve"> </w:t>
            </w:r>
            <w:r w:rsidRPr="00E77B2E">
              <w:rPr>
                <w:rFonts w:ascii="Verdana" w:hAnsi="Verdana"/>
                <w:sz w:val="16"/>
                <w:szCs w:val="16"/>
                <w:lang w:val="en-US"/>
              </w:rPr>
              <w:t>or support pallet shall be designed in such a way as to prevent the bottom of the IBC from sinking which could cause damage during handling operations.</w:t>
            </w:r>
          </w:p>
        </w:tc>
      </w:tr>
      <w:tr w:rsidR="00573EE0" w:rsidRPr="00375158" w14:paraId="61A22FB9" w14:textId="541B52D7" w:rsidTr="00E77B2E">
        <w:tc>
          <w:tcPr>
            <w:tcW w:w="4675" w:type="dxa"/>
          </w:tcPr>
          <w:p w14:paraId="7CF1C1BB" w14:textId="77777777" w:rsidR="00573EE0" w:rsidRPr="00316811" w:rsidRDefault="00573EE0" w:rsidP="00573EE0">
            <w:pPr>
              <w:pStyle w:val="Texto"/>
              <w:spacing w:line="228" w:lineRule="exact"/>
              <w:ind w:firstLine="0"/>
              <w:rPr>
                <w:rFonts w:ascii="Verdana" w:hAnsi="Verdana"/>
                <w:sz w:val="16"/>
                <w:szCs w:val="16"/>
              </w:rPr>
            </w:pPr>
            <w:r w:rsidRPr="00316811">
              <w:rPr>
                <w:rFonts w:ascii="Verdana" w:hAnsi="Verdana"/>
                <w:b/>
                <w:sz w:val="16"/>
                <w:szCs w:val="16"/>
              </w:rPr>
              <w:t>6.5.6.11</w:t>
            </w:r>
            <w:r w:rsidRPr="00316811">
              <w:rPr>
                <w:rFonts w:ascii="Verdana" w:hAnsi="Verdana"/>
                <w:sz w:val="16"/>
                <w:szCs w:val="16"/>
              </w:rPr>
              <w:t xml:space="preserve"> (6.5.5.6.11) Si la tarima (palet) es separable, el cuerpo deberá estar firmemente fijado a él para asegurar su estabilidad durante la manipulación y el transporte. Además, la cara superior de la tarima (palet) separable no deberá tener ninguna aspereza susceptible de dañar el RIG.</w:t>
            </w:r>
          </w:p>
        </w:tc>
        <w:tc>
          <w:tcPr>
            <w:tcW w:w="4675" w:type="dxa"/>
          </w:tcPr>
          <w:p w14:paraId="3745E0BE" w14:textId="44F0EA32" w:rsidR="00573EE0" w:rsidRPr="00E77B2E" w:rsidRDefault="00573EE0" w:rsidP="00573EE0">
            <w:pPr>
              <w:pStyle w:val="Texto"/>
              <w:spacing w:line="228" w:lineRule="exact"/>
              <w:ind w:firstLine="0"/>
              <w:rPr>
                <w:rFonts w:ascii="Verdana" w:hAnsi="Verdana"/>
                <w:b/>
                <w:sz w:val="16"/>
                <w:szCs w:val="16"/>
                <w:lang w:val="en-US"/>
              </w:rPr>
            </w:pPr>
            <w:r w:rsidRPr="00E77B2E">
              <w:rPr>
                <w:rFonts w:ascii="Verdana" w:hAnsi="Verdana"/>
                <w:b/>
                <w:sz w:val="16"/>
                <w:szCs w:val="16"/>
                <w:lang w:val="en-US"/>
              </w:rPr>
              <w:t xml:space="preserve">6.5.6.11 </w:t>
            </w:r>
            <w:r w:rsidRPr="00E77B2E">
              <w:rPr>
                <w:rFonts w:ascii="Verdana" w:hAnsi="Verdana"/>
                <w:sz w:val="16"/>
                <w:szCs w:val="16"/>
                <w:lang w:val="en-US"/>
              </w:rPr>
              <w:t xml:space="preserve">(6.5.5.6.11) If the </w:t>
            </w:r>
            <w:r w:rsidR="00EE4609">
              <w:rPr>
                <w:rFonts w:ascii="Verdana" w:hAnsi="Verdana"/>
                <w:sz w:val="16"/>
                <w:szCs w:val="16"/>
                <w:lang w:val="en-US"/>
              </w:rPr>
              <w:t>pallet</w:t>
            </w:r>
            <w:r w:rsidRPr="00E77B2E">
              <w:rPr>
                <w:rFonts w:ascii="Verdana" w:hAnsi="Verdana"/>
                <w:sz w:val="16"/>
                <w:szCs w:val="16"/>
                <w:lang w:val="en-US"/>
              </w:rPr>
              <w:t xml:space="preserve"> is separable, the body must be firmly </w:t>
            </w:r>
            <w:r w:rsidR="00906CBD">
              <w:rPr>
                <w:rFonts w:ascii="Verdana" w:hAnsi="Verdana"/>
                <w:sz w:val="16"/>
                <w:szCs w:val="16"/>
                <w:lang w:val="en-US"/>
              </w:rPr>
              <w:t>secured</w:t>
            </w:r>
            <w:r w:rsidRPr="00E77B2E">
              <w:rPr>
                <w:rFonts w:ascii="Verdana" w:hAnsi="Verdana"/>
                <w:sz w:val="16"/>
                <w:szCs w:val="16"/>
                <w:lang w:val="en-US"/>
              </w:rPr>
              <w:t xml:space="preserve"> to it to ensure its stability during handling and transport. In addition, the upper face of the separable pallet must not have any roughness that could damage the </w:t>
            </w:r>
            <w:r w:rsidR="00356D95">
              <w:rPr>
                <w:rFonts w:ascii="Verdana" w:hAnsi="Verdana"/>
                <w:sz w:val="16"/>
                <w:szCs w:val="16"/>
                <w:lang w:val="en-US"/>
              </w:rPr>
              <w:t>IBC</w:t>
            </w:r>
            <w:r w:rsidRPr="00E77B2E">
              <w:rPr>
                <w:rFonts w:ascii="Verdana" w:hAnsi="Verdana"/>
                <w:sz w:val="16"/>
                <w:szCs w:val="16"/>
                <w:lang w:val="en-US"/>
              </w:rPr>
              <w:t>.</w:t>
            </w:r>
          </w:p>
        </w:tc>
      </w:tr>
      <w:tr w:rsidR="00573EE0" w:rsidRPr="00375158" w14:paraId="766857DA" w14:textId="71E9A44D" w:rsidTr="00E77B2E">
        <w:tc>
          <w:tcPr>
            <w:tcW w:w="4675" w:type="dxa"/>
          </w:tcPr>
          <w:p w14:paraId="260DB1BD"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6.5.6.12</w:t>
            </w:r>
            <w:r w:rsidRPr="00316811">
              <w:rPr>
                <w:rFonts w:ascii="Verdana" w:hAnsi="Verdana"/>
                <w:sz w:val="16"/>
                <w:szCs w:val="16"/>
              </w:rPr>
              <w:t xml:space="preserve"> (6.5.5.6.12) Para aumentar la resistencia al apilado, podrán utilizarse elementos de refuerzo como, por ejemplo, soportes de madera, pero éstos deben colocarse en el exterior del forro.</w:t>
            </w:r>
          </w:p>
        </w:tc>
        <w:tc>
          <w:tcPr>
            <w:tcW w:w="4675" w:type="dxa"/>
          </w:tcPr>
          <w:p w14:paraId="2B5114E3" w14:textId="0BAF08AB"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6.5.6.12 </w:t>
            </w:r>
            <w:r w:rsidRPr="00E77B2E">
              <w:rPr>
                <w:rFonts w:ascii="Verdana" w:hAnsi="Verdana"/>
                <w:sz w:val="16"/>
                <w:szCs w:val="16"/>
                <w:lang w:val="en-US"/>
              </w:rPr>
              <w:t xml:space="preserve">(6.5.5.6.12) To increase the resistance to stacking, reinforcing elements such as wooden supports may be used, but these must be placed on the outside of the </w:t>
            </w:r>
            <w:r w:rsidR="00356D95">
              <w:rPr>
                <w:rFonts w:ascii="Verdana" w:hAnsi="Verdana"/>
                <w:sz w:val="16"/>
                <w:szCs w:val="16"/>
                <w:lang w:val="en-US"/>
              </w:rPr>
              <w:t>casing</w:t>
            </w:r>
            <w:r w:rsidRPr="00E77B2E">
              <w:rPr>
                <w:rFonts w:ascii="Verdana" w:hAnsi="Verdana"/>
                <w:sz w:val="16"/>
                <w:szCs w:val="16"/>
                <w:lang w:val="en-US"/>
              </w:rPr>
              <w:t>.</w:t>
            </w:r>
          </w:p>
        </w:tc>
      </w:tr>
      <w:tr w:rsidR="00573EE0" w:rsidRPr="00375158" w14:paraId="2C8FB98B" w14:textId="5EBC8B3A" w:rsidTr="00E77B2E">
        <w:tc>
          <w:tcPr>
            <w:tcW w:w="4675" w:type="dxa"/>
          </w:tcPr>
          <w:p w14:paraId="1BFF4F3E"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lastRenderedPageBreak/>
              <w:t>6.5.6.13</w:t>
            </w:r>
            <w:r w:rsidRPr="00316811">
              <w:rPr>
                <w:rFonts w:ascii="Verdana" w:hAnsi="Verdana"/>
                <w:sz w:val="16"/>
                <w:szCs w:val="16"/>
              </w:rPr>
              <w:t xml:space="preserve"> (6.5.5.6.13) Si los RIG están destinados a ser apilados, la superficie de apoyo debe reunir las condiciones apropiadas para que la carga esté repartida de forma segura.</w:t>
            </w:r>
          </w:p>
        </w:tc>
        <w:tc>
          <w:tcPr>
            <w:tcW w:w="4675" w:type="dxa"/>
          </w:tcPr>
          <w:p w14:paraId="02360AE3" w14:textId="0776CE70"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6.5.6.13 </w:t>
            </w:r>
            <w:r w:rsidRPr="00E77B2E">
              <w:rPr>
                <w:rFonts w:ascii="Verdana" w:hAnsi="Verdana"/>
                <w:sz w:val="16"/>
                <w:szCs w:val="16"/>
                <w:lang w:val="en-US"/>
              </w:rPr>
              <w:t>(6.5.5.6.13) If the IBCs are intended to be stacked, the support surface must meet the appropriate conditions so that the load is distributed safely.</w:t>
            </w:r>
          </w:p>
        </w:tc>
      </w:tr>
      <w:tr w:rsidR="00573EE0" w:rsidRPr="00316811" w14:paraId="12AEAD6A" w14:textId="5AE49EDD" w:rsidTr="00E77B2E">
        <w:tc>
          <w:tcPr>
            <w:tcW w:w="4675" w:type="dxa"/>
          </w:tcPr>
          <w:p w14:paraId="20CDCFEE"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w:t>
            </w:r>
            <w:r w:rsidRPr="00316811">
              <w:rPr>
                <w:rFonts w:ascii="Verdana" w:hAnsi="Verdana"/>
                <w:sz w:val="16"/>
                <w:szCs w:val="16"/>
              </w:rPr>
              <w:t xml:space="preserve"> (6.5.6) Prescripciones relativas a los ensayos de los RIG.</w:t>
            </w:r>
          </w:p>
        </w:tc>
        <w:tc>
          <w:tcPr>
            <w:tcW w:w="4675" w:type="dxa"/>
          </w:tcPr>
          <w:p w14:paraId="0FAF6CE4" w14:textId="73DA56A8"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 </w:t>
            </w:r>
            <w:r w:rsidRPr="00E77B2E">
              <w:rPr>
                <w:rFonts w:ascii="Verdana" w:hAnsi="Verdana"/>
                <w:sz w:val="16"/>
                <w:szCs w:val="16"/>
                <w:lang w:val="en-US"/>
              </w:rPr>
              <w:t>(6.5.6) IBC test requirements.</w:t>
            </w:r>
          </w:p>
        </w:tc>
      </w:tr>
      <w:tr w:rsidR="00573EE0" w:rsidRPr="00375158" w14:paraId="657AB7C3" w14:textId="02ADC69C" w:rsidTr="00E77B2E">
        <w:tc>
          <w:tcPr>
            <w:tcW w:w="4675" w:type="dxa"/>
          </w:tcPr>
          <w:p w14:paraId="523F67B7"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w:t>
            </w:r>
            <w:r w:rsidRPr="00316811">
              <w:rPr>
                <w:rFonts w:ascii="Verdana" w:hAnsi="Verdana"/>
                <w:sz w:val="16"/>
                <w:szCs w:val="16"/>
              </w:rPr>
              <w:t>.</w:t>
            </w:r>
            <w:r w:rsidRPr="00316811">
              <w:rPr>
                <w:rFonts w:ascii="Verdana" w:hAnsi="Verdana"/>
                <w:b/>
                <w:sz w:val="16"/>
                <w:szCs w:val="16"/>
              </w:rPr>
              <w:t>6.1</w:t>
            </w:r>
            <w:r w:rsidRPr="00316811">
              <w:rPr>
                <w:rFonts w:ascii="Verdana" w:hAnsi="Verdana"/>
                <w:sz w:val="16"/>
                <w:szCs w:val="16"/>
              </w:rPr>
              <w:t xml:space="preserve"> (6.5.6.1) Realización y frecuencia de los ensayos.</w:t>
            </w:r>
          </w:p>
        </w:tc>
        <w:tc>
          <w:tcPr>
            <w:tcW w:w="4675" w:type="dxa"/>
          </w:tcPr>
          <w:p w14:paraId="5FA8F0C3" w14:textId="5CDF15DD"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6</w:t>
            </w:r>
            <w:r w:rsidR="00697491" w:rsidRPr="00E77B2E">
              <w:rPr>
                <w:rFonts w:ascii="Verdana" w:hAnsi="Verdana"/>
                <w:b/>
                <w:sz w:val="16"/>
                <w:szCs w:val="16"/>
                <w:lang w:val="en-US"/>
              </w:rPr>
              <w:t>.</w:t>
            </w:r>
            <w:r w:rsidRPr="00E77B2E">
              <w:rPr>
                <w:rFonts w:ascii="Verdana" w:hAnsi="Verdana"/>
                <w:sz w:val="16"/>
                <w:szCs w:val="16"/>
                <w:lang w:val="en-US"/>
              </w:rPr>
              <w:t xml:space="preserve"> </w:t>
            </w:r>
            <w:r w:rsidRPr="00E77B2E">
              <w:rPr>
                <w:rFonts w:ascii="Verdana" w:hAnsi="Verdana"/>
                <w:b/>
                <w:sz w:val="16"/>
                <w:szCs w:val="16"/>
                <w:lang w:val="en-US"/>
              </w:rPr>
              <w:t xml:space="preserve">6.1 </w:t>
            </w:r>
            <w:r w:rsidRPr="00E77B2E">
              <w:rPr>
                <w:rFonts w:ascii="Verdana" w:hAnsi="Verdana"/>
                <w:sz w:val="16"/>
                <w:szCs w:val="16"/>
                <w:lang w:val="en-US"/>
              </w:rPr>
              <w:t>(6.5.6.1) Performance and frequency of tests.</w:t>
            </w:r>
          </w:p>
        </w:tc>
      </w:tr>
      <w:tr w:rsidR="00573EE0" w:rsidRPr="00375158" w14:paraId="09E8E2DB" w14:textId="51C3BF99" w:rsidTr="00E77B2E">
        <w:tc>
          <w:tcPr>
            <w:tcW w:w="4675" w:type="dxa"/>
          </w:tcPr>
          <w:p w14:paraId="2FE89D57"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6.6.1.1</w:t>
            </w:r>
            <w:r w:rsidRPr="00316811">
              <w:rPr>
                <w:rFonts w:ascii="Verdana" w:hAnsi="Verdana"/>
                <w:sz w:val="16"/>
                <w:szCs w:val="16"/>
              </w:rPr>
              <w:t xml:space="preserve"> (6.5.6.1.1) Antes de que vaya a utilizarse un RIG, el modelo tipo correspondiente tendrá que haber superado los ensayos prescritos en la presente NOM. Un modelo tipo de RIG queda definido por su diseño, dimensiones, material y espesor, forma de construcción y dispositivos de llenado y descarga, pero podrá presentar variantes en cuanto al tratamiento de superficie. Incluye igualmente los RIG que sólo difieran del modelo tipo en sus dimensiones exteriores reducidas.</w:t>
            </w:r>
          </w:p>
        </w:tc>
        <w:tc>
          <w:tcPr>
            <w:tcW w:w="4675" w:type="dxa"/>
          </w:tcPr>
          <w:p w14:paraId="5D9A288C" w14:textId="607B0259"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6.6.1.1 </w:t>
            </w:r>
            <w:r w:rsidRPr="00E77B2E">
              <w:rPr>
                <w:rFonts w:ascii="Verdana" w:hAnsi="Verdana"/>
                <w:sz w:val="16"/>
                <w:szCs w:val="16"/>
                <w:lang w:val="en-US"/>
              </w:rPr>
              <w:t xml:space="preserve">(6.5.6.1.1) Before an IBC is going to be used, the corresponding type model must have passed the tests prescribed in this NOM. A typical IBC model is defined by its design, dimensions, material and thickness, construction method and filling and discharge devices, but it may present variants in terms of surface treatment. It also includes </w:t>
            </w:r>
            <w:r w:rsidR="00356D95">
              <w:rPr>
                <w:rFonts w:ascii="Verdana" w:hAnsi="Verdana"/>
                <w:sz w:val="16"/>
                <w:szCs w:val="16"/>
                <w:lang w:val="en-US"/>
              </w:rPr>
              <w:t>IBCs</w:t>
            </w:r>
            <w:r w:rsidRPr="00E77B2E">
              <w:rPr>
                <w:rFonts w:ascii="Verdana" w:hAnsi="Verdana"/>
                <w:sz w:val="16"/>
                <w:szCs w:val="16"/>
                <w:lang w:val="en-US"/>
              </w:rPr>
              <w:t xml:space="preserve"> that only differ from the standard model in their reduced external dimensions.</w:t>
            </w:r>
          </w:p>
        </w:tc>
      </w:tr>
      <w:tr w:rsidR="00573EE0" w:rsidRPr="00375158" w14:paraId="141F6A61" w14:textId="4FE49AA4" w:rsidTr="00E77B2E">
        <w:tc>
          <w:tcPr>
            <w:tcW w:w="4675" w:type="dxa"/>
          </w:tcPr>
          <w:p w14:paraId="4653B3A4"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6.6.1.2</w:t>
            </w:r>
            <w:r w:rsidRPr="00316811">
              <w:rPr>
                <w:rFonts w:ascii="Verdana" w:hAnsi="Verdana"/>
                <w:sz w:val="16"/>
                <w:szCs w:val="16"/>
              </w:rPr>
              <w:t xml:space="preserve"> (6.5.6.1.2) Los ensayos se llevarán a cabo con RIG ya preparados para el transporte. Los RIG se llenarán siguiendo las indicaciones dadas en los apartados correspondientes. Las substancias que hayan de transportarse en los RIG podrán sustituirse por otras, salvo que tal sustitución desvirtúe los resultados de los ensayos. En el caso de los sólidos, si se emplea una substancia distinta de la transportada, ésta tendrá las mismas características físicas (masa, granulometría, etc.) que la que haya de transportarse. Podrán utilizarse cargas adicionales, tales como sacos de granalla de plomo, para obtener la masa total exigida para el bulto, a condición de que tales cargas se coloquen de modo que no influyan en el resultado del ensayo.</w:t>
            </w:r>
          </w:p>
        </w:tc>
        <w:tc>
          <w:tcPr>
            <w:tcW w:w="4675" w:type="dxa"/>
          </w:tcPr>
          <w:p w14:paraId="100D5CA6" w14:textId="2CC0DF36"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6.6.1.2 </w:t>
            </w:r>
            <w:r w:rsidRPr="00E77B2E">
              <w:rPr>
                <w:rFonts w:ascii="Verdana" w:hAnsi="Verdana"/>
                <w:sz w:val="16"/>
                <w:szCs w:val="16"/>
                <w:lang w:val="en-US"/>
              </w:rPr>
              <w:t xml:space="preserve">(6.5.6.1.2) The tests will be carried out with IBCs already prepared for transport. The </w:t>
            </w:r>
            <w:r w:rsidR="00356D95">
              <w:rPr>
                <w:rFonts w:ascii="Verdana" w:hAnsi="Verdana"/>
                <w:sz w:val="16"/>
                <w:szCs w:val="16"/>
                <w:lang w:val="en-US"/>
              </w:rPr>
              <w:t>IBC</w:t>
            </w:r>
            <w:r w:rsidRPr="00E77B2E">
              <w:rPr>
                <w:rFonts w:ascii="Verdana" w:hAnsi="Verdana"/>
                <w:sz w:val="16"/>
                <w:szCs w:val="16"/>
                <w:lang w:val="en-US"/>
              </w:rPr>
              <w:t xml:space="preserve"> will be filled following the indications given in the corresponding sections. Substances to be transported in IBCs may be substituted by others, unless such substitution distorts the results of the tests. In the case of solids, if a substance other than the one transported is used, it will have the same physical characteristics (mass, granulometry, etc.) as the one to be transported. Additional </w:t>
            </w:r>
            <w:r w:rsidR="0059710D">
              <w:rPr>
                <w:rFonts w:ascii="Verdana" w:hAnsi="Verdana"/>
                <w:sz w:val="16"/>
                <w:szCs w:val="16"/>
                <w:lang w:val="en-US"/>
              </w:rPr>
              <w:t>load</w:t>
            </w:r>
            <w:r w:rsidRPr="00E77B2E">
              <w:rPr>
                <w:rFonts w:ascii="Verdana" w:hAnsi="Verdana"/>
                <w:sz w:val="16"/>
                <w:szCs w:val="16"/>
                <w:lang w:val="en-US"/>
              </w:rPr>
              <w:t>s, such as bags of lead shot, may be used to obtain the required total mass of the package, provided that such charges are positioned so as not to influence the test result.</w:t>
            </w:r>
          </w:p>
        </w:tc>
      </w:tr>
      <w:tr w:rsidR="00573EE0" w:rsidRPr="00316811" w14:paraId="1573868A" w14:textId="48251930" w:rsidTr="00E77B2E">
        <w:tc>
          <w:tcPr>
            <w:tcW w:w="4675" w:type="dxa"/>
          </w:tcPr>
          <w:p w14:paraId="1440CFE0"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6.6.2</w:t>
            </w:r>
            <w:r w:rsidRPr="00316811">
              <w:rPr>
                <w:rFonts w:ascii="Verdana" w:hAnsi="Verdana"/>
                <w:sz w:val="16"/>
                <w:szCs w:val="16"/>
              </w:rPr>
              <w:t xml:space="preserve"> (6.5.6.2) Ensayos del modelo tipo.</w:t>
            </w:r>
          </w:p>
        </w:tc>
        <w:tc>
          <w:tcPr>
            <w:tcW w:w="4675" w:type="dxa"/>
          </w:tcPr>
          <w:p w14:paraId="52442166" w14:textId="411F970F"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6.6.2 </w:t>
            </w:r>
            <w:r w:rsidRPr="00E77B2E">
              <w:rPr>
                <w:rFonts w:ascii="Verdana" w:hAnsi="Verdana"/>
                <w:sz w:val="16"/>
                <w:szCs w:val="16"/>
                <w:lang w:val="en-US"/>
              </w:rPr>
              <w:t>(6.5.6.2) Type model tests.</w:t>
            </w:r>
          </w:p>
        </w:tc>
      </w:tr>
      <w:tr w:rsidR="00573EE0" w:rsidRPr="004A2583" w14:paraId="0888AB9D" w14:textId="4AB70807" w:rsidTr="00E77B2E">
        <w:tc>
          <w:tcPr>
            <w:tcW w:w="4675" w:type="dxa"/>
          </w:tcPr>
          <w:p w14:paraId="0BFD1E86"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6.6.2.1</w:t>
            </w:r>
            <w:r w:rsidRPr="00316811">
              <w:rPr>
                <w:rFonts w:ascii="Verdana" w:hAnsi="Verdana"/>
                <w:sz w:val="16"/>
                <w:szCs w:val="16"/>
              </w:rPr>
              <w:t xml:space="preserve"> (6.5.6.2.1) Se someterá a los ensayos, en el orden en que figuran en 6.6.3.5 (6.5.6.3.5) y en la forma descrita en 6.6.4 a 6.6.13 (6.5.6.4 a 6.5.6.13) un RIG de cada uno de los modelos tipo, según sus dimensiones, espesor de paredes y forma de construcción. Se efectuarán estos ensayos del modelo tipo en las condiciones de conformidad con lo establecido en la presente NOM.</w:t>
            </w:r>
          </w:p>
        </w:tc>
        <w:tc>
          <w:tcPr>
            <w:tcW w:w="4675" w:type="dxa"/>
          </w:tcPr>
          <w:p w14:paraId="6ABBD832" w14:textId="5A9E2802"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6.6.2.1 </w:t>
            </w:r>
            <w:r w:rsidRPr="00E77B2E">
              <w:rPr>
                <w:rFonts w:ascii="Verdana" w:hAnsi="Verdana"/>
                <w:sz w:val="16"/>
                <w:szCs w:val="16"/>
                <w:lang w:val="en-US"/>
              </w:rPr>
              <w:t xml:space="preserve">(6.5.6.2.1) </w:t>
            </w:r>
            <w:r w:rsidR="001B277D">
              <w:rPr>
                <w:rFonts w:ascii="Verdana" w:hAnsi="Verdana"/>
                <w:sz w:val="16"/>
                <w:szCs w:val="16"/>
                <w:lang w:val="en-US"/>
              </w:rPr>
              <w:t>An IBC</w:t>
            </w:r>
            <w:r w:rsidR="00DA3F59">
              <w:rPr>
                <w:rFonts w:ascii="Verdana" w:hAnsi="Verdana"/>
                <w:sz w:val="16"/>
                <w:szCs w:val="16"/>
                <w:lang w:val="en-US"/>
              </w:rPr>
              <w:t xml:space="preserve">, one </w:t>
            </w:r>
            <w:r w:rsidR="00CA21B9" w:rsidRPr="00E77B2E">
              <w:rPr>
                <w:rFonts w:ascii="Verdana" w:hAnsi="Verdana"/>
                <w:sz w:val="16"/>
                <w:szCs w:val="16"/>
                <w:lang w:val="en-US"/>
              </w:rPr>
              <w:t>of each of the standard models</w:t>
            </w:r>
            <w:r w:rsidR="00CA21B9">
              <w:rPr>
                <w:rFonts w:ascii="Verdana" w:hAnsi="Verdana"/>
                <w:sz w:val="16"/>
                <w:szCs w:val="16"/>
                <w:lang w:val="en-US"/>
              </w:rPr>
              <w:t xml:space="preserve"> </w:t>
            </w:r>
            <w:r w:rsidR="001B277D">
              <w:rPr>
                <w:rFonts w:ascii="Verdana" w:hAnsi="Verdana"/>
                <w:sz w:val="16"/>
                <w:szCs w:val="16"/>
                <w:lang w:val="en-US"/>
              </w:rPr>
              <w:t>will</w:t>
            </w:r>
            <w:r w:rsidRPr="00E77B2E">
              <w:rPr>
                <w:rFonts w:ascii="Verdana" w:hAnsi="Verdana"/>
                <w:sz w:val="16"/>
                <w:szCs w:val="16"/>
                <w:lang w:val="en-US"/>
              </w:rPr>
              <w:t xml:space="preserve"> be subjected to the tests, in the order in which they appear in 6.6.3.5 (6.5.6.3.5) and in the manner described in 6.6.4 to 6.6.13 (6.5.6.4 to 6.5.6.13), according to their dimensions, wall thickness and construction method. These tests of the type model will be carried out under the conditions in accordance with the provisions of this NOM.</w:t>
            </w:r>
          </w:p>
        </w:tc>
      </w:tr>
      <w:tr w:rsidR="00573EE0" w:rsidRPr="00375158" w14:paraId="0436C200" w14:textId="07E7DE15" w:rsidTr="00E77B2E">
        <w:tc>
          <w:tcPr>
            <w:tcW w:w="4675" w:type="dxa"/>
          </w:tcPr>
          <w:p w14:paraId="7E2C4A99"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6.6.2.2</w:t>
            </w:r>
            <w:r w:rsidRPr="00316811">
              <w:rPr>
                <w:rFonts w:ascii="Verdana" w:hAnsi="Verdana"/>
                <w:sz w:val="16"/>
                <w:szCs w:val="16"/>
              </w:rPr>
              <w:t xml:space="preserve"> (6.5.6.2.2) La Secretaría podrá permitir la realización de ensayos selectivos con los RIG que no difieran de un modelo tipo ya ensayado más que en puntos poco importantes, por ejemplo, dimensiones exteriores ligeramente más pequeñas.</w:t>
            </w:r>
          </w:p>
        </w:tc>
        <w:tc>
          <w:tcPr>
            <w:tcW w:w="4675" w:type="dxa"/>
          </w:tcPr>
          <w:p w14:paraId="653F700B" w14:textId="6810D8EE"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6.6.2.2 </w:t>
            </w:r>
            <w:r w:rsidRPr="00E77B2E">
              <w:rPr>
                <w:rFonts w:ascii="Verdana" w:hAnsi="Verdana"/>
                <w:sz w:val="16"/>
                <w:szCs w:val="16"/>
                <w:lang w:val="en-US"/>
              </w:rPr>
              <w:t xml:space="preserve">(6.5.6.2.2) The </w:t>
            </w:r>
            <w:r w:rsidR="00F02210" w:rsidRPr="00E77B2E">
              <w:rPr>
                <w:rFonts w:ascii="Verdana" w:hAnsi="Verdana"/>
                <w:sz w:val="16"/>
                <w:szCs w:val="16"/>
                <w:lang w:val="en-US"/>
              </w:rPr>
              <w:t>Secretary</w:t>
            </w:r>
            <w:r w:rsidRPr="00E77B2E">
              <w:rPr>
                <w:rFonts w:ascii="Verdana" w:hAnsi="Verdana"/>
                <w:sz w:val="16"/>
                <w:szCs w:val="16"/>
                <w:lang w:val="en-US"/>
              </w:rPr>
              <w:t xml:space="preserve"> may permit selective testing with IBCs that do not differ from an already tested standard model other than in minor points, </w:t>
            </w:r>
            <w:r w:rsidR="00DA3F59">
              <w:rPr>
                <w:rFonts w:ascii="Verdana" w:hAnsi="Verdana"/>
                <w:sz w:val="16"/>
                <w:szCs w:val="16"/>
                <w:lang w:val="en-US"/>
              </w:rPr>
              <w:t>for example,</w:t>
            </w:r>
            <w:r w:rsidR="00A12A64">
              <w:rPr>
                <w:rFonts w:ascii="Verdana" w:hAnsi="Verdana"/>
                <w:sz w:val="16"/>
                <w:szCs w:val="16"/>
                <w:lang w:val="en-US"/>
              </w:rPr>
              <w:t xml:space="preserve"> with</w:t>
            </w:r>
            <w:r w:rsidRPr="00E77B2E">
              <w:rPr>
                <w:rFonts w:ascii="Verdana" w:hAnsi="Verdana"/>
                <w:sz w:val="16"/>
                <w:szCs w:val="16"/>
                <w:lang w:val="en-US"/>
              </w:rPr>
              <w:t xml:space="preserve"> slightly smaller external dimensions.</w:t>
            </w:r>
          </w:p>
        </w:tc>
      </w:tr>
      <w:tr w:rsidR="00573EE0" w:rsidRPr="00375158" w14:paraId="4DA2DAAE" w14:textId="5C0DD65F" w:rsidTr="00E77B2E">
        <w:tc>
          <w:tcPr>
            <w:tcW w:w="4675" w:type="dxa"/>
          </w:tcPr>
          <w:p w14:paraId="43BD3B90"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6.6.2.3</w:t>
            </w:r>
            <w:r w:rsidRPr="00316811">
              <w:rPr>
                <w:rFonts w:ascii="Verdana" w:hAnsi="Verdana"/>
                <w:sz w:val="16"/>
                <w:szCs w:val="16"/>
              </w:rPr>
              <w:t xml:space="preserve"> (6.5.6.2.3) Si se utilizan tarimas (palets) desmontables para los ensayos, el informe de los ensayos realizados de conformidad con 6.6.14 (6.5.6.14) deberá incluir una descripción técnica de las tarimas (palets) utilizados.</w:t>
            </w:r>
          </w:p>
        </w:tc>
        <w:tc>
          <w:tcPr>
            <w:tcW w:w="4675" w:type="dxa"/>
          </w:tcPr>
          <w:p w14:paraId="19E5D7A6" w14:textId="65F5A99F"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6.6.2.3 </w:t>
            </w:r>
            <w:r w:rsidRPr="00A12A64">
              <w:rPr>
                <w:rFonts w:ascii="Verdana" w:hAnsi="Verdana"/>
                <w:bCs/>
                <w:sz w:val="16"/>
                <w:szCs w:val="16"/>
                <w:lang w:val="en-US"/>
              </w:rPr>
              <w:t>(6.5.6.2.3) If removable</w:t>
            </w:r>
            <w:r w:rsidRPr="00E77B2E">
              <w:rPr>
                <w:rFonts w:ascii="Verdana" w:hAnsi="Verdana"/>
                <w:b/>
                <w:sz w:val="16"/>
                <w:szCs w:val="16"/>
                <w:lang w:val="en-US"/>
              </w:rPr>
              <w:t xml:space="preserve"> </w:t>
            </w:r>
            <w:r w:rsidRPr="00E77B2E">
              <w:rPr>
                <w:rFonts w:ascii="Verdana" w:hAnsi="Verdana"/>
                <w:sz w:val="16"/>
                <w:szCs w:val="16"/>
                <w:lang w:val="en-US"/>
              </w:rPr>
              <w:t xml:space="preserve">pallets are used for testing, the test report conducted in accordance with 6.6.14 (6.5.6.14) </w:t>
            </w:r>
            <w:r w:rsidR="00A12A64">
              <w:rPr>
                <w:rFonts w:ascii="Verdana" w:hAnsi="Verdana"/>
                <w:sz w:val="16"/>
                <w:szCs w:val="16"/>
                <w:lang w:val="en-US"/>
              </w:rPr>
              <w:t xml:space="preserve">must </w:t>
            </w:r>
            <w:r w:rsidRPr="00E77B2E">
              <w:rPr>
                <w:rFonts w:ascii="Verdana" w:hAnsi="Verdana"/>
                <w:sz w:val="16"/>
                <w:szCs w:val="16"/>
                <w:lang w:val="en-US"/>
              </w:rPr>
              <w:t>include a technical description of the pallets used.</w:t>
            </w:r>
          </w:p>
        </w:tc>
      </w:tr>
      <w:tr w:rsidR="00573EE0" w:rsidRPr="00375158" w14:paraId="13FF551B" w14:textId="34DC7A48" w:rsidTr="00E77B2E">
        <w:tc>
          <w:tcPr>
            <w:tcW w:w="4675" w:type="dxa"/>
          </w:tcPr>
          <w:p w14:paraId="7BAC171B"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lastRenderedPageBreak/>
              <w:t>6.6.3</w:t>
            </w:r>
            <w:r w:rsidRPr="00316811">
              <w:rPr>
                <w:rFonts w:ascii="Verdana" w:hAnsi="Verdana"/>
                <w:sz w:val="16"/>
                <w:szCs w:val="16"/>
              </w:rPr>
              <w:t xml:space="preserve"> (6.5.6.3) Preparación de los RIG para los ensayos.</w:t>
            </w:r>
          </w:p>
        </w:tc>
        <w:tc>
          <w:tcPr>
            <w:tcW w:w="4675" w:type="dxa"/>
          </w:tcPr>
          <w:p w14:paraId="094BE66A" w14:textId="5F79CBA0"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 </w:t>
            </w:r>
            <w:r w:rsidRPr="00E77B2E">
              <w:rPr>
                <w:rFonts w:ascii="Verdana" w:hAnsi="Verdana"/>
                <w:sz w:val="16"/>
                <w:szCs w:val="16"/>
                <w:lang w:val="en-US"/>
              </w:rPr>
              <w:t>(6.5.6.3) Preparation of IBCs for tests.</w:t>
            </w:r>
          </w:p>
        </w:tc>
      </w:tr>
      <w:tr w:rsidR="00573EE0" w:rsidRPr="00375158" w14:paraId="0EE9C95D" w14:textId="64041767" w:rsidTr="00E77B2E">
        <w:tc>
          <w:tcPr>
            <w:tcW w:w="4675" w:type="dxa"/>
          </w:tcPr>
          <w:p w14:paraId="4570AEAC"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6.6.3.1</w:t>
            </w:r>
            <w:r w:rsidRPr="00316811">
              <w:rPr>
                <w:rFonts w:ascii="Verdana" w:hAnsi="Verdana"/>
                <w:sz w:val="16"/>
                <w:szCs w:val="16"/>
              </w:rPr>
              <w:t xml:space="preserve"> (6.5.6.3.1) Los RIG de papel y cartón y los RIG compuestos con envoltura exterior de cartón serán acondicionados durante al menos 24 horas, en una atmósfera cuya temperatura y humedad relativa (h.r.) estén reguladas. Hay tres opciones, de las que ha de elegirse una. La considerada preferible es: 23°C ± 2°C y 50% ± 2% de h.r. Las otras dos opciones son: 20°C ± 2°C y 65% ± 2% de h.r., y 27°C ± 2°C y 65% ± 2%  de h.r.</w:t>
            </w:r>
          </w:p>
        </w:tc>
        <w:tc>
          <w:tcPr>
            <w:tcW w:w="4675" w:type="dxa"/>
          </w:tcPr>
          <w:p w14:paraId="0C02C022" w14:textId="61ACB592"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6.6.3.1 </w:t>
            </w:r>
            <w:r w:rsidRPr="00E77B2E">
              <w:rPr>
                <w:rFonts w:ascii="Verdana" w:hAnsi="Verdana"/>
                <w:sz w:val="16"/>
                <w:szCs w:val="16"/>
                <w:lang w:val="en-US"/>
              </w:rPr>
              <w:t>(6.5.6.3.1) Paper and cardboard IBCs and composite IBCs with cardboard outer wrap shall be conditioned for at least 24 hours, in an atmosphere whose temperature and relative humidity (</w:t>
            </w:r>
            <w:r w:rsidR="00D46DA3">
              <w:rPr>
                <w:rFonts w:ascii="Verdana" w:hAnsi="Verdana"/>
                <w:sz w:val="16"/>
                <w:szCs w:val="16"/>
                <w:lang w:val="en-US"/>
              </w:rPr>
              <w:t>RH</w:t>
            </w:r>
            <w:r w:rsidRPr="00E77B2E">
              <w:rPr>
                <w:rFonts w:ascii="Verdana" w:hAnsi="Verdana"/>
                <w:sz w:val="16"/>
                <w:szCs w:val="16"/>
                <w:lang w:val="en-US"/>
              </w:rPr>
              <w:t>) are regulated</w:t>
            </w:r>
            <w:r w:rsidR="00697491" w:rsidRPr="00E77B2E">
              <w:rPr>
                <w:rFonts w:ascii="Verdana" w:hAnsi="Verdana"/>
                <w:sz w:val="16"/>
                <w:szCs w:val="16"/>
                <w:lang w:val="en-US"/>
              </w:rPr>
              <w:t>.</w:t>
            </w:r>
            <w:r w:rsidRPr="00E77B2E">
              <w:rPr>
                <w:rFonts w:ascii="Verdana" w:hAnsi="Verdana"/>
                <w:sz w:val="16"/>
                <w:szCs w:val="16"/>
                <w:lang w:val="en-US"/>
              </w:rPr>
              <w:t xml:space="preserve"> There are three options, one of which must be chosen. The one considered preferable is: 23°C ± 2°C and 50% ± 2% of hr</w:t>
            </w:r>
            <w:r w:rsidR="00697491" w:rsidRPr="00E77B2E">
              <w:rPr>
                <w:rFonts w:ascii="Verdana" w:hAnsi="Verdana"/>
                <w:sz w:val="16"/>
                <w:szCs w:val="16"/>
                <w:lang w:val="en-US"/>
              </w:rPr>
              <w:t>.</w:t>
            </w:r>
            <w:r w:rsidRPr="00E77B2E">
              <w:rPr>
                <w:rFonts w:ascii="Verdana" w:hAnsi="Verdana"/>
                <w:sz w:val="16"/>
                <w:szCs w:val="16"/>
                <w:lang w:val="en-US"/>
              </w:rPr>
              <w:t xml:space="preserve"> The other two options are: 20°C ± 2°C and 65% ± 2% RH</w:t>
            </w:r>
            <w:r w:rsidR="00697491" w:rsidRPr="00E77B2E">
              <w:rPr>
                <w:rFonts w:ascii="Verdana" w:hAnsi="Verdana"/>
                <w:sz w:val="16"/>
                <w:szCs w:val="16"/>
                <w:lang w:val="en-US"/>
              </w:rPr>
              <w:t>,</w:t>
            </w:r>
            <w:r w:rsidRPr="00E77B2E">
              <w:rPr>
                <w:rFonts w:ascii="Verdana" w:hAnsi="Verdana"/>
                <w:sz w:val="16"/>
                <w:szCs w:val="16"/>
                <w:lang w:val="en-US"/>
              </w:rPr>
              <w:t xml:space="preserve"> and 27°C ± 2°C and 65% ± 2 % RH. hr</w:t>
            </w:r>
            <w:r w:rsidR="00697491" w:rsidRPr="00E77B2E">
              <w:rPr>
                <w:rFonts w:ascii="Verdana" w:hAnsi="Verdana"/>
                <w:sz w:val="16"/>
                <w:szCs w:val="16"/>
                <w:lang w:val="en-US"/>
              </w:rPr>
              <w:t>.</w:t>
            </w:r>
          </w:p>
        </w:tc>
      </w:tr>
      <w:tr w:rsidR="00573EE0" w:rsidRPr="00375158" w14:paraId="30008BF5" w14:textId="67D88C51" w:rsidTr="00E77B2E">
        <w:tc>
          <w:tcPr>
            <w:tcW w:w="4675" w:type="dxa"/>
          </w:tcPr>
          <w:p w14:paraId="39DEB633"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NOTA:</w:t>
            </w:r>
            <w:r w:rsidRPr="00316811">
              <w:rPr>
                <w:rFonts w:ascii="Verdana" w:hAnsi="Verdana"/>
                <w:sz w:val="16"/>
                <w:szCs w:val="16"/>
              </w:rPr>
              <w:t xml:space="preserve"> Los valores medios no rebasarán los límites indicados. Las fluctuaciones de corta duración y las limitaciones a que está sujeta la medición pueden hacer que ésta registre variaciones de la humedad relativa de hasta un ± 5%, sin menoscabo apreciable de la fidelidad de los resultados de los ensayos.</w:t>
            </w:r>
          </w:p>
        </w:tc>
        <w:tc>
          <w:tcPr>
            <w:tcW w:w="4675" w:type="dxa"/>
          </w:tcPr>
          <w:p w14:paraId="798BEBD8" w14:textId="63AE058B"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NOTE: </w:t>
            </w:r>
            <w:r w:rsidRPr="00E77B2E">
              <w:rPr>
                <w:rFonts w:ascii="Verdana" w:hAnsi="Verdana"/>
                <w:sz w:val="16"/>
                <w:szCs w:val="16"/>
                <w:lang w:val="en-US"/>
              </w:rPr>
              <w:t>Average values will not exceed the limits indicated. Short-term fluctuations and measurement limitations may cause the measurement to register relative humidity variations of up to ± 5%, without appreciable impairment of the fidelity of test results</w:t>
            </w:r>
            <w:r w:rsidR="00697491" w:rsidRPr="00E77B2E">
              <w:rPr>
                <w:rFonts w:ascii="Verdana" w:hAnsi="Verdana"/>
                <w:sz w:val="16"/>
                <w:szCs w:val="16"/>
                <w:lang w:val="en-US"/>
              </w:rPr>
              <w:t>.</w:t>
            </w:r>
          </w:p>
        </w:tc>
      </w:tr>
      <w:tr w:rsidR="00573EE0" w:rsidRPr="00375158" w14:paraId="23A622A0" w14:textId="6CA50BF4" w:rsidTr="00E77B2E">
        <w:tc>
          <w:tcPr>
            <w:tcW w:w="4675" w:type="dxa"/>
          </w:tcPr>
          <w:p w14:paraId="20061025"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6.6.3.2</w:t>
            </w:r>
            <w:r w:rsidRPr="00316811">
              <w:rPr>
                <w:rFonts w:ascii="Verdana" w:hAnsi="Verdana"/>
                <w:sz w:val="16"/>
                <w:szCs w:val="16"/>
              </w:rPr>
              <w:t xml:space="preserve"> (6.5.6.3.2) Se adoptarán las medidas complementarias necesarias para comprobar que el material plástico utilizado en la fabricación de los RIG de plástico rígido (tipos 31H1 y 31H2) y de los RIG compuestos (tipos 31HZ1 y 31HZ2) se ajustarán a las disposiciones de 6.5.3.2 a 6.5.3.4 y 6.5.4.6 a 6.5.4.9 (6.5.5.3.2 a 6.5.5.3.4 y 6.5.5.4.6 a 6.5.5.4.9).</w:t>
            </w:r>
          </w:p>
        </w:tc>
        <w:tc>
          <w:tcPr>
            <w:tcW w:w="4675" w:type="dxa"/>
          </w:tcPr>
          <w:p w14:paraId="12C88282" w14:textId="66CCACD5"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6.6.3.2 </w:t>
            </w:r>
            <w:r w:rsidRPr="00E77B2E">
              <w:rPr>
                <w:rFonts w:ascii="Verdana" w:hAnsi="Verdana"/>
                <w:sz w:val="16"/>
                <w:szCs w:val="16"/>
                <w:lang w:val="en-US"/>
              </w:rPr>
              <w:t xml:space="preserve">(6.5.6.3.2) The necessary complementary measures will be taken to verify that the plastic material used in the manufacture of rigid plastic IBCs (types 31H1 and 31H2) and composite IBCs (types 31HZ1 and 31HZ2) </w:t>
            </w:r>
            <w:r w:rsidR="00532552">
              <w:rPr>
                <w:rFonts w:ascii="Verdana" w:hAnsi="Verdana"/>
                <w:sz w:val="16"/>
                <w:szCs w:val="16"/>
                <w:lang w:val="en-US"/>
              </w:rPr>
              <w:t>will be adjusted</w:t>
            </w:r>
            <w:r w:rsidRPr="00E77B2E">
              <w:rPr>
                <w:rFonts w:ascii="Verdana" w:hAnsi="Verdana"/>
                <w:sz w:val="16"/>
                <w:szCs w:val="16"/>
                <w:lang w:val="en-US"/>
              </w:rPr>
              <w:t xml:space="preserve"> to the provisions of 6.5.3.2 to 6.5.3.4 and 6.5.4.6 to 6.5.4.9 (6.5.5.3.2 to 6.5.5.3.4 and 6.5.5.4.6 to 6.5.5.4.9).</w:t>
            </w:r>
          </w:p>
        </w:tc>
      </w:tr>
      <w:tr w:rsidR="00573EE0" w:rsidRPr="00375158" w14:paraId="6EE58BA1" w14:textId="36B7709E" w:rsidTr="00E77B2E">
        <w:tc>
          <w:tcPr>
            <w:tcW w:w="4675" w:type="dxa"/>
          </w:tcPr>
          <w:p w14:paraId="378B1D08"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6.6.3.3</w:t>
            </w:r>
            <w:r w:rsidRPr="00316811">
              <w:rPr>
                <w:rFonts w:ascii="Verdana" w:hAnsi="Verdana"/>
                <w:sz w:val="16"/>
                <w:szCs w:val="16"/>
              </w:rPr>
              <w:t xml:space="preserve"> (6.5.6.3.3) Tal comprobación puede hacerse, por ejemplo, sometiendo distintos RIG, en calidad de muestras, a un ensayo preliminar de larga duración -por ejemplo, seis meses-, tiempo durante el cual se mantendrán llenos de las substancias a cuyo transporte se destinen, o de otras de las que se sepa que ejercen sobre las materias plásticas de que se trate un efecto al menos de igual intensidad en lo que se refiere a la formación de fisuras, debilitamiento o degradación molecular. Una vez finalizado este ensayo las muestras se someterán a los ensayos pertinentes enumerados en el cuadro del 6.6.3.5 (6.5.6.3.5).</w:t>
            </w:r>
          </w:p>
        </w:tc>
        <w:tc>
          <w:tcPr>
            <w:tcW w:w="4675" w:type="dxa"/>
          </w:tcPr>
          <w:p w14:paraId="36683690" w14:textId="3F824314"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6.6.3.3 </w:t>
            </w:r>
            <w:r w:rsidRPr="00E77B2E">
              <w:rPr>
                <w:rFonts w:ascii="Verdana" w:hAnsi="Verdana"/>
                <w:sz w:val="16"/>
                <w:szCs w:val="16"/>
                <w:lang w:val="en-US"/>
              </w:rPr>
              <w:t>(6.5.6.3.3) Such verification can be done, for example, by submitting different IBCs, as samples, to a long-term preliminary test -for example, six months, during which time they will be kept full of the substances for which they are intended to be transported, or others that are known to exert on the plastic materials in question an effect of at least equal intensity with regard to the formation of cracks, weakening or molecular degradation. Once this test is finished, the samples will be subjected to the pertinent tests listed in the table of 6.6.3.5 (6.5.6.3.5).</w:t>
            </w:r>
          </w:p>
        </w:tc>
      </w:tr>
      <w:tr w:rsidR="00573EE0" w:rsidRPr="00375158" w14:paraId="35044BAD" w14:textId="16F625F8" w:rsidTr="00E77B2E">
        <w:tc>
          <w:tcPr>
            <w:tcW w:w="4675" w:type="dxa"/>
          </w:tcPr>
          <w:p w14:paraId="772A8384"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6.6.3.4</w:t>
            </w:r>
            <w:r w:rsidRPr="00316811">
              <w:rPr>
                <w:rFonts w:ascii="Verdana" w:hAnsi="Verdana"/>
                <w:sz w:val="16"/>
                <w:szCs w:val="16"/>
              </w:rPr>
              <w:t xml:space="preserve"> (6.5.6.3.4) Si se han verificado de alguna otra manera las características funcionales del plástico, podrá prescindirse del ensayo de compatibilidad descrito en el párrafo anterior.</w:t>
            </w:r>
          </w:p>
        </w:tc>
        <w:tc>
          <w:tcPr>
            <w:tcW w:w="4675" w:type="dxa"/>
          </w:tcPr>
          <w:p w14:paraId="7C1B602D" w14:textId="38A95659"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6.6.3.4 </w:t>
            </w:r>
            <w:r w:rsidRPr="00E77B2E">
              <w:rPr>
                <w:rFonts w:ascii="Verdana" w:hAnsi="Verdana"/>
                <w:sz w:val="16"/>
                <w:szCs w:val="16"/>
                <w:lang w:val="en-US"/>
              </w:rPr>
              <w:t>(6.5.6.3.4) If the functional characteristics of the plastic have been verified in some other way, the compatibility test described in the previous paragraph may be dispensed with.</w:t>
            </w:r>
          </w:p>
        </w:tc>
      </w:tr>
      <w:tr w:rsidR="00573EE0" w:rsidRPr="00375158" w14:paraId="77DB1F93" w14:textId="397E53F9" w:rsidTr="00E77B2E">
        <w:tc>
          <w:tcPr>
            <w:tcW w:w="4675" w:type="dxa"/>
          </w:tcPr>
          <w:p w14:paraId="00D7F4E8" w14:textId="77777777" w:rsidR="00573EE0" w:rsidRPr="00316811" w:rsidRDefault="00573EE0" w:rsidP="00573EE0">
            <w:pPr>
              <w:pStyle w:val="Texto"/>
              <w:spacing w:line="230" w:lineRule="exact"/>
              <w:ind w:firstLine="0"/>
              <w:rPr>
                <w:rFonts w:ascii="Verdana" w:hAnsi="Verdana"/>
                <w:sz w:val="16"/>
                <w:szCs w:val="16"/>
              </w:rPr>
            </w:pPr>
            <w:r w:rsidRPr="00316811">
              <w:rPr>
                <w:rFonts w:ascii="Verdana" w:hAnsi="Verdana"/>
                <w:b/>
                <w:sz w:val="16"/>
                <w:szCs w:val="16"/>
              </w:rPr>
              <w:t>6.6.3.5</w:t>
            </w:r>
            <w:r w:rsidRPr="00316811">
              <w:rPr>
                <w:rFonts w:ascii="Verdana" w:hAnsi="Verdana"/>
                <w:sz w:val="16"/>
                <w:szCs w:val="16"/>
              </w:rPr>
              <w:t xml:space="preserve"> (6.5.6.3.5) Ensayos del modelo tipo exigidos y orden en que han de efectuarse.</w:t>
            </w:r>
          </w:p>
        </w:tc>
        <w:tc>
          <w:tcPr>
            <w:tcW w:w="4675" w:type="dxa"/>
          </w:tcPr>
          <w:p w14:paraId="3E684F80" w14:textId="53625BD0" w:rsidR="00573EE0" w:rsidRPr="00E77B2E" w:rsidRDefault="00573EE0" w:rsidP="00573EE0">
            <w:pPr>
              <w:pStyle w:val="Texto"/>
              <w:spacing w:line="230" w:lineRule="exact"/>
              <w:ind w:firstLine="0"/>
              <w:rPr>
                <w:rFonts w:ascii="Verdana" w:hAnsi="Verdana"/>
                <w:b/>
                <w:sz w:val="16"/>
                <w:szCs w:val="16"/>
                <w:lang w:val="en-US"/>
              </w:rPr>
            </w:pPr>
            <w:r w:rsidRPr="00E77B2E">
              <w:rPr>
                <w:rFonts w:ascii="Verdana" w:hAnsi="Verdana"/>
                <w:b/>
                <w:sz w:val="16"/>
                <w:szCs w:val="16"/>
                <w:lang w:val="en-US"/>
              </w:rPr>
              <w:t xml:space="preserve">6.6.3.5 </w:t>
            </w:r>
            <w:r w:rsidRPr="00E77B2E">
              <w:rPr>
                <w:rFonts w:ascii="Verdana" w:hAnsi="Verdana"/>
                <w:sz w:val="16"/>
                <w:szCs w:val="16"/>
                <w:lang w:val="en-US"/>
              </w:rPr>
              <w:t>(6.5.6.3.5) Type model tests required and order in which they must be carried out.</w:t>
            </w:r>
          </w:p>
        </w:tc>
      </w:tr>
    </w:tbl>
    <w:p w14:paraId="216BEEA9" w14:textId="77777777" w:rsidR="00316811" w:rsidRPr="004C3D17" w:rsidRDefault="00316811" w:rsidP="006016B0">
      <w:pPr>
        <w:pStyle w:val="Texto"/>
        <w:spacing w:line="230" w:lineRule="exact"/>
        <w:rPr>
          <w:rFonts w:ascii="Verdana" w:hAnsi="Verdana"/>
          <w:sz w:val="16"/>
          <w:szCs w:val="16"/>
          <w:lang w:val="en-US"/>
        </w:rPr>
      </w:pPr>
    </w:p>
    <w:p w14:paraId="1B6D47A7" w14:textId="77777777" w:rsidR="00316811" w:rsidRPr="004C3D17" w:rsidRDefault="00316811" w:rsidP="006016B0">
      <w:pPr>
        <w:pStyle w:val="Texto"/>
        <w:spacing w:line="230" w:lineRule="exact"/>
        <w:rPr>
          <w:rFonts w:ascii="Verdana" w:hAnsi="Verdana"/>
          <w:sz w:val="16"/>
          <w:szCs w:val="16"/>
          <w:lang w:val="en-US"/>
        </w:rPr>
      </w:pPr>
    </w:p>
    <w:p w14:paraId="41586594" w14:textId="77777777" w:rsidR="00316811" w:rsidRPr="004C3D17" w:rsidRDefault="00316811" w:rsidP="006016B0">
      <w:pPr>
        <w:pStyle w:val="Texto"/>
        <w:spacing w:line="230" w:lineRule="exact"/>
        <w:rPr>
          <w:rFonts w:ascii="Verdana" w:hAnsi="Verdana"/>
          <w:sz w:val="16"/>
          <w:szCs w:val="16"/>
          <w:lang w:val="en-US"/>
        </w:rPr>
      </w:pPr>
    </w:p>
    <w:p w14:paraId="75FB0A12" w14:textId="2C844A81" w:rsidR="00916631" w:rsidRPr="00316811" w:rsidRDefault="00356B78" w:rsidP="00916631">
      <w:pPr>
        <w:pStyle w:val="texto0"/>
        <w:spacing w:line="240" w:lineRule="auto"/>
        <w:ind w:firstLine="0"/>
        <w:jc w:val="center"/>
        <w:rPr>
          <w:rFonts w:ascii="Verdana" w:hAnsi="Verdana"/>
          <w:sz w:val="16"/>
          <w:szCs w:val="16"/>
        </w:rPr>
      </w:pPr>
      <w:r w:rsidRPr="00316811">
        <w:rPr>
          <w:rFonts w:ascii="Verdana" w:hAnsi="Verdana"/>
          <w:noProof/>
          <w:sz w:val="16"/>
          <w:szCs w:val="16"/>
        </w:rPr>
        <w:lastRenderedPageBreak/>
        <w:drawing>
          <wp:inline distT="0" distB="0" distL="0" distR="0" wp14:anchorId="5840ED67" wp14:editId="4326C747">
            <wp:extent cx="5581650" cy="39528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0" cy="3952875"/>
                    </a:xfrm>
                    <a:prstGeom prst="rect">
                      <a:avLst/>
                    </a:prstGeom>
                    <a:noFill/>
                    <a:ln>
                      <a:noFill/>
                    </a:ln>
                  </pic:spPr>
                </pic:pic>
              </a:graphicData>
            </a:graphic>
          </wp:inline>
        </w:drawing>
      </w:r>
    </w:p>
    <w:p w14:paraId="0770EA2C" w14:textId="46F9CFCD" w:rsidR="00316811" w:rsidRDefault="00316811" w:rsidP="006016B0">
      <w:pPr>
        <w:pStyle w:val="Texto"/>
        <w:spacing w:line="245" w:lineRule="exact"/>
        <w:ind w:left="1152" w:firstLine="0"/>
        <w:rPr>
          <w:rFonts w:ascii="Verdana" w:hAnsi="Verdana"/>
          <w:sz w:val="16"/>
          <w:szCs w:val="16"/>
          <w:vertAlign w:val="superscript"/>
        </w:rPr>
      </w:pPr>
    </w:p>
    <w:p w14:paraId="18C37882" w14:textId="1C756CBE" w:rsidR="00316811" w:rsidRDefault="00316811" w:rsidP="006016B0">
      <w:pPr>
        <w:pStyle w:val="Texto"/>
        <w:spacing w:line="245" w:lineRule="exact"/>
        <w:ind w:left="1152" w:firstLine="0"/>
        <w:rPr>
          <w:rFonts w:ascii="Verdana" w:hAnsi="Verdana"/>
          <w:sz w:val="16"/>
          <w:szCs w:val="16"/>
          <w:vertAlign w:val="superscript"/>
        </w:rPr>
      </w:pPr>
    </w:p>
    <w:p w14:paraId="5D1C598D" w14:textId="78F3FEED" w:rsidR="00A341EF" w:rsidRDefault="00A341EF" w:rsidP="006016B0">
      <w:pPr>
        <w:pStyle w:val="Texto"/>
        <w:spacing w:line="245" w:lineRule="exact"/>
        <w:ind w:left="1152" w:firstLine="0"/>
        <w:rPr>
          <w:rFonts w:ascii="Verdana" w:hAnsi="Verdana"/>
          <w:sz w:val="16"/>
          <w:szCs w:val="16"/>
          <w:vertAlign w:val="superscript"/>
        </w:rPr>
      </w:pPr>
    </w:p>
    <w:p w14:paraId="71894884" w14:textId="49970763" w:rsidR="00A341EF" w:rsidRDefault="00A341EF" w:rsidP="006016B0">
      <w:pPr>
        <w:pStyle w:val="Texto"/>
        <w:spacing w:line="245" w:lineRule="exact"/>
        <w:ind w:left="1152" w:firstLine="0"/>
        <w:rPr>
          <w:rFonts w:ascii="Verdana" w:hAnsi="Verdana"/>
          <w:sz w:val="16"/>
          <w:szCs w:val="16"/>
          <w:vertAlign w:val="superscript"/>
        </w:rPr>
      </w:pPr>
    </w:p>
    <w:p w14:paraId="09BCCA5E" w14:textId="40E0D6F7" w:rsidR="00A341EF" w:rsidRDefault="00A341EF" w:rsidP="006016B0">
      <w:pPr>
        <w:pStyle w:val="Texto"/>
        <w:spacing w:line="245" w:lineRule="exact"/>
        <w:ind w:left="1152" w:firstLine="0"/>
        <w:rPr>
          <w:rFonts w:ascii="Verdana" w:hAnsi="Verdana"/>
          <w:sz w:val="16"/>
          <w:szCs w:val="16"/>
          <w:vertAlign w:val="superscript"/>
        </w:rPr>
      </w:pPr>
    </w:p>
    <w:p w14:paraId="2D3A2675" w14:textId="77777777" w:rsidR="00A341EF" w:rsidRDefault="00A341EF" w:rsidP="006016B0">
      <w:pPr>
        <w:pStyle w:val="Texto"/>
        <w:spacing w:line="245" w:lineRule="exact"/>
        <w:ind w:left="1152" w:firstLine="0"/>
        <w:rPr>
          <w:rFonts w:ascii="Verdana" w:hAnsi="Verdana"/>
          <w:sz w:val="16"/>
          <w:szCs w:val="16"/>
          <w:vertAlign w:val="superscript"/>
        </w:rPr>
      </w:pPr>
    </w:p>
    <w:p w14:paraId="41431EB4" w14:textId="77777777" w:rsidR="00A341EF" w:rsidRDefault="00A341EF" w:rsidP="006016B0">
      <w:pPr>
        <w:pStyle w:val="Texto"/>
        <w:spacing w:line="245" w:lineRule="exact"/>
        <w:ind w:left="1152" w:firstLine="0"/>
        <w:rPr>
          <w:rFonts w:ascii="Verdana" w:hAnsi="Verdana"/>
          <w:sz w:val="16"/>
          <w:szCs w:val="16"/>
          <w:vertAlign w:val="superscript"/>
        </w:rPr>
      </w:pPr>
    </w:p>
    <w:p w14:paraId="0DC948D8" w14:textId="77777777" w:rsidR="00A341EF" w:rsidRDefault="00A341EF" w:rsidP="006016B0">
      <w:pPr>
        <w:pStyle w:val="Texto"/>
        <w:spacing w:line="245" w:lineRule="exact"/>
        <w:ind w:left="1152" w:firstLine="0"/>
        <w:rPr>
          <w:rFonts w:ascii="Verdana" w:hAnsi="Verdana"/>
          <w:sz w:val="16"/>
          <w:szCs w:val="16"/>
          <w:vertAlign w:val="superscript"/>
        </w:rPr>
      </w:pPr>
    </w:p>
    <w:p w14:paraId="4FBAF0EC" w14:textId="267140D9" w:rsidR="00A341EF" w:rsidRDefault="00A341EF" w:rsidP="006016B0">
      <w:pPr>
        <w:pStyle w:val="Texto"/>
        <w:spacing w:line="245" w:lineRule="exact"/>
        <w:ind w:left="1152" w:firstLine="0"/>
        <w:rPr>
          <w:rFonts w:ascii="Verdana" w:hAnsi="Verdana"/>
          <w:sz w:val="16"/>
          <w:szCs w:val="16"/>
          <w:vertAlign w:val="superscript"/>
        </w:rPr>
      </w:pPr>
    </w:p>
    <w:p w14:paraId="523CF343" w14:textId="77777777" w:rsidR="00A341EF" w:rsidRDefault="00A341EF" w:rsidP="006016B0">
      <w:pPr>
        <w:pStyle w:val="Texto"/>
        <w:spacing w:line="245" w:lineRule="exact"/>
        <w:ind w:left="1152" w:firstLine="0"/>
        <w:rPr>
          <w:rFonts w:ascii="Verdana" w:hAnsi="Verdana"/>
          <w:sz w:val="16"/>
          <w:szCs w:val="16"/>
          <w:vertAlign w:val="superscript"/>
        </w:rPr>
      </w:pPr>
    </w:p>
    <w:p w14:paraId="36A0D3D5" w14:textId="77777777" w:rsidR="00A341EF" w:rsidRDefault="00A341EF" w:rsidP="006016B0">
      <w:pPr>
        <w:pStyle w:val="Texto"/>
        <w:spacing w:line="245" w:lineRule="exact"/>
        <w:ind w:left="1152" w:firstLine="0"/>
        <w:rPr>
          <w:rFonts w:ascii="Verdana" w:hAnsi="Verdana"/>
          <w:sz w:val="16"/>
          <w:szCs w:val="16"/>
          <w:vertAlign w:val="superscript"/>
        </w:rPr>
      </w:pPr>
    </w:p>
    <w:p w14:paraId="2AE8C5EF" w14:textId="77777777" w:rsidR="00A341EF" w:rsidRDefault="00A341EF" w:rsidP="006016B0">
      <w:pPr>
        <w:pStyle w:val="Texto"/>
        <w:spacing w:line="245" w:lineRule="exact"/>
        <w:ind w:left="1152" w:firstLine="0"/>
        <w:rPr>
          <w:rFonts w:ascii="Verdana" w:hAnsi="Verdana"/>
          <w:sz w:val="16"/>
          <w:szCs w:val="16"/>
          <w:vertAlign w:val="superscript"/>
        </w:rPr>
      </w:pPr>
    </w:p>
    <w:p w14:paraId="3791D978" w14:textId="77777777" w:rsidR="00A341EF" w:rsidRDefault="00A341EF" w:rsidP="006016B0">
      <w:pPr>
        <w:pStyle w:val="Texto"/>
        <w:spacing w:line="245" w:lineRule="exact"/>
        <w:ind w:left="1152" w:firstLine="0"/>
        <w:rPr>
          <w:rFonts w:ascii="Verdana" w:hAnsi="Verdana"/>
          <w:sz w:val="16"/>
          <w:szCs w:val="16"/>
          <w:vertAlign w:val="superscript"/>
        </w:rPr>
      </w:pPr>
    </w:p>
    <w:p w14:paraId="3D540542" w14:textId="77777777" w:rsidR="00A341EF" w:rsidRDefault="00A341EF" w:rsidP="006016B0">
      <w:pPr>
        <w:pStyle w:val="Texto"/>
        <w:spacing w:line="245" w:lineRule="exact"/>
        <w:ind w:left="1152" w:firstLine="0"/>
        <w:rPr>
          <w:rFonts w:ascii="Verdana" w:hAnsi="Verdana"/>
          <w:sz w:val="16"/>
          <w:szCs w:val="16"/>
          <w:vertAlign w:val="superscript"/>
        </w:rPr>
      </w:pPr>
    </w:p>
    <w:p w14:paraId="3A374FD8" w14:textId="77777777" w:rsidR="00A341EF" w:rsidRDefault="00A341EF" w:rsidP="006016B0">
      <w:pPr>
        <w:pStyle w:val="Texto"/>
        <w:spacing w:line="245" w:lineRule="exact"/>
        <w:ind w:left="1152" w:firstLine="0"/>
        <w:rPr>
          <w:rFonts w:ascii="Verdana" w:hAnsi="Verdana"/>
          <w:sz w:val="16"/>
          <w:szCs w:val="16"/>
          <w:vertAlign w:val="superscript"/>
        </w:rPr>
      </w:pPr>
    </w:p>
    <w:p w14:paraId="29826ACF" w14:textId="77777777" w:rsidR="00A341EF" w:rsidRDefault="00A341EF" w:rsidP="006016B0">
      <w:pPr>
        <w:pStyle w:val="Texto"/>
        <w:spacing w:line="245" w:lineRule="exact"/>
        <w:ind w:left="1152" w:firstLine="0"/>
        <w:rPr>
          <w:rFonts w:ascii="Verdana" w:hAnsi="Verdana"/>
          <w:sz w:val="16"/>
          <w:szCs w:val="16"/>
          <w:vertAlign w:val="superscript"/>
        </w:rPr>
      </w:pPr>
    </w:p>
    <w:p w14:paraId="6F6CB495" w14:textId="77777777" w:rsidR="00A341EF" w:rsidRDefault="00A341EF" w:rsidP="006016B0">
      <w:pPr>
        <w:pStyle w:val="Texto"/>
        <w:spacing w:line="245" w:lineRule="exact"/>
        <w:ind w:left="1152" w:firstLine="0"/>
        <w:rPr>
          <w:rFonts w:ascii="Verdana" w:hAnsi="Verdana"/>
          <w:sz w:val="16"/>
          <w:szCs w:val="16"/>
          <w:vertAlign w:val="superscript"/>
        </w:rPr>
      </w:pPr>
    </w:p>
    <w:p w14:paraId="3D6834DA" w14:textId="77777777" w:rsidR="00A341EF" w:rsidRDefault="00A341EF" w:rsidP="006016B0">
      <w:pPr>
        <w:pStyle w:val="Texto"/>
        <w:spacing w:line="245" w:lineRule="exact"/>
        <w:ind w:left="1152" w:firstLine="0"/>
        <w:rPr>
          <w:rFonts w:ascii="Verdana" w:hAnsi="Verdana"/>
          <w:sz w:val="16"/>
          <w:szCs w:val="16"/>
          <w:vertAlign w:val="superscript"/>
        </w:rPr>
      </w:pPr>
    </w:p>
    <w:p w14:paraId="47568196" w14:textId="6A2B0A55" w:rsidR="00A341EF" w:rsidRDefault="00A341EF" w:rsidP="006016B0">
      <w:pPr>
        <w:pStyle w:val="Texto"/>
        <w:spacing w:line="245" w:lineRule="exact"/>
        <w:ind w:left="1152" w:firstLine="0"/>
        <w:rPr>
          <w:rFonts w:ascii="Verdana" w:hAnsi="Verdana"/>
          <w:sz w:val="16"/>
          <w:szCs w:val="16"/>
          <w:vertAlign w:val="superscript"/>
        </w:rPr>
      </w:pPr>
      <w:r>
        <w:rPr>
          <w:noProof/>
        </w:rPr>
        <w:lastRenderedPageBreak/>
        <w:drawing>
          <wp:anchor distT="0" distB="0" distL="114300" distR="114300" simplePos="0" relativeHeight="251656704" behindDoc="0" locked="0" layoutInCell="1" allowOverlap="1" wp14:anchorId="2734D7AF" wp14:editId="569758B2">
            <wp:simplePos x="0" y="0"/>
            <wp:positionH relativeFrom="column">
              <wp:posOffset>67056</wp:posOffset>
            </wp:positionH>
            <wp:positionV relativeFrom="paragraph">
              <wp:posOffset>22570</wp:posOffset>
            </wp:positionV>
            <wp:extent cx="5815584" cy="4290477"/>
            <wp:effectExtent l="0" t="0" r="0" b="0"/>
            <wp:wrapNone/>
            <wp:docPr id="175183093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0937" name="Picture 1" descr="Table&#10;&#10;Description automatically generated"/>
                    <pic:cNvPicPr>
                      <a:picLocks noChangeAspect="1"/>
                    </pic:cNvPicPr>
                  </pic:nvPicPr>
                  <pic:blipFill rotWithShape="1">
                    <a:blip r:embed="rId22">
                      <a:extLst>
                        <a:ext uri="{28A0092B-C50C-407E-A947-70E740481C1C}">
                          <a14:useLocalDpi xmlns:a14="http://schemas.microsoft.com/office/drawing/2010/main" val="0"/>
                        </a:ext>
                      </a:extLst>
                    </a:blip>
                    <a:srcRect l="29476" t="26201" r="28631" b="18861"/>
                    <a:stretch/>
                  </pic:blipFill>
                  <pic:spPr bwMode="auto">
                    <a:xfrm>
                      <a:off x="0" y="0"/>
                      <a:ext cx="5821717" cy="42950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BD92C2" w14:textId="77777777" w:rsidR="00A341EF" w:rsidRDefault="00A341EF" w:rsidP="006016B0">
      <w:pPr>
        <w:pStyle w:val="Texto"/>
        <w:spacing w:line="245" w:lineRule="exact"/>
        <w:ind w:left="1152" w:firstLine="0"/>
        <w:rPr>
          <w:rFonts w:ascii="Verdana" w:hAnsi="Verdana"/>
          <w:sz w:val="16"/>
          <w:szCs w:val="16"/>
          <w:vertAlign w:val="superscript"/>
        </w:rPr>
      </w:pPr>
    </w:p>
    <w:p w14:paraId="233D9551" w14:textId="77777777" w:rsidR="00A341EF" w:rsidRDefault="00A341EF" w:rsidP="006016B0">
      <w:pPr>
        <w:pStyle w:val="Texto"/>
        <w:spacing w:line="245" w:lineRule="exact"/>
        <w:ind w:left="1152" w:firstLine="0"/>
        <w:rPr>
          <w:rFonts w:ascii="Verdana" w:hAnsi="Verdana"/>
          <w:sz w:val="16"/>
          <w:szCs w:val="16"/>
          <w:vertAlign w:val="superscript"/>
        </w:rPr>
      </w:pPr>
    </w:p>
    <w:p w14:paraId="7042EB5D" w14:textId="77777777" w:rsidR="00A341EF" w:rsidRDefault="00A341EF" w:rsidP="006016B0">
      <w:pPr>
        <w:pStyle w:val="Texto"/>
        <w:spacing w:line="245" w:lineRule="exact"/>
        <w:ind w:left="1152" w:firstLine="0"/>
        <w:rPr>
          <w:rFonts w:ascii="Verdana" w:hAnsi="Verdana"/>
          <w:sz w:val="16"/>
          <w:szCs w:val="16"/>
          <w:vertAlign w:val="superscript"/>
        </w:rPr>
      </w:pPr>
    </w:p>
    <w:p w14:paraId="5262A9F8" w14:textId="77777777" w:rsidR="00A341EF" w:rsidRDefault="00A341EF" w:rsidP="006016B0">
      <w:pPr>
        <w:pStyle w:val="Texto"/>
        <w:spacing w:line="245" w:lineRule="exact"/>
        <w:ind w:left="1152" w:firstLine="0"/>
        <w:rPr>
          <w:rFonts w:ascii="Verdana" w:hAnsi="Verdana"/>
          <w:sz w:val="16"/>
          <w:szCs w:val="16"/>
          <w:vertAlign w:val="superscript"/>
        </w:rPr>
      </w:pPr>
    </w:p>
    <w:p w14:paraId="0822F251" w14:textId="77777777" w:rsidR="00A341EF" w:rsidRDefault="00A341EF" w:rsidP="006016B0">
      <w:pPr>
        <w:pStyle w:val="Texto"/>
        <w:spacing w:line="245" w:lineRule="exact"/>
        <w:ind w:left="1152" w:firstLine="0"/>
        <w:rPr>
          <w:rFonts w:ascii="Verdana" w:hAnsi="Verdana"/>
          <w:sz w:val="16"/>
          <w:szCs w:val="16"/>
          <w:vertAlign w:val="superscript"/>
        </w:rPr>
      </w:pPr>
    </w:p>
    <w:p w14:paraId="6080962F" w14:textId="77777777" w:rsidR="00A341EF" w:rsidRDefault="00A341EF" w:rsidP="006016B0">
      <w:pPr>
        <w:pStyle w:val="Texto"/>
        <w:spacing w:line="245" w:lineRule="exact"/>
        <w:ind w:left="1152" w:firstLine="0"/>
        <w:rPr>
          <w:rFonts w:ascii="Verdana" w:hAnsi="Verdana"/>
          <w:sz w:val="16"/>
          <w:szCs w:val="16"/>
          <w:vertAlign w:val="superscript"/>
        </w:rPr>
      </w:pPr>
    </w:p>
    <w:p w14:paraId="05A47DC6" w14:textId="77777777" w:rsidR="00A341EF" w:rsidRDefault="00A341EF" w:rsidP="006016B0">
      <w:pPr>
        <w:pStyle w:val="Texto"/>
        <w:spacing w:line="245" w:lineRule="exact"/>
        <w:ind w:left="1152" w:firstLine="0"/>
        <w:rPr>
          <w:rFonts w:ascii="Verdana" w:hAnsi="Verdana"/>
          <w:sz w:val="16"/>
          <w:szCs w:val="16"/>
          <w:vertAlign w:val="superscript"/>
        </w:rPr>
      </w:pPr>
    </w:p>
    <w:p w14:paraId="66D8DAA1" w14:textId="77777777" w:rsidR="00A341EF" w:rsidRDefault="00A341EF" w:rsidP="006016B0">
      <w:pPr>
        <w:pStyle w:val="Texto"/>
        <w:spacing w:line="245" w:lineRule="exact"/>
        <w:ind w:left="1152" w:firstLine="0"/>
        <w:rPr>
          <w:rFonts w:ascii="Verdana" w:hAnsi="Verdana"/>
          <w:sz w:val="16"/>
          <w:szCs w:val="16"/>
          <w:vertAlign w:val="superscript"/>
        </w:rPr>
      </w:pPr>
    </w:p>
    <w:p w14:paraId="77D5D646" w14:textId="77777777" w:rsidR="00A341EF" w:rsidRDefault="00A341EF" w:rsidP="006016B0">
      <w:pPr>
        <w:pStyle w:val="Texto"/>
        <w:spacing w:line="245" w:lineRule="exact"/>
        <w:ind w:left="1152" w:firstLine="0"/>
        <w:rPr>
          <w:rFonts w:ascii="Verdana" w:hAnsi="Verdana"/>
          <w:sz w:val="16"/>
          <w:szCs w:val="16"/>
          <w:vertAlign w:val="superscript"/>
        </w:rPr>
      </w:pPr>
    </w:p>
    <w:p w14:paraId="0E46F13A" w14:textId="77777777" w:rsidR="00A341EF" w:rsidRDefault="00A341EF" w:rsidP="006016B0">
      <w:pPr>
        <w:pStyle w:val="Texto"/>
        <w:spacing w:line="245" w:lineRule="exact"/>
        <w:ind w:left="1152" w:firstLine="0"/>
        <w:rPr>
          <w:rFonts w:ascii="Verdana" w:hAnsi="Verdana"/>
          <w:sz w:val="16"/>
          <w:szCs w:val="16"/>
          <w:vertAlign w:val="superscript"/>
        </w:rPr>
      </w:pPr>
    </w:p>
    <w:p w14:paraId="03A17690" w14:textId="77777777" w:rsidR="00A341EF" w:rsidRDefault="00A341EF" w:rsidP="006016B0">
      <w:pPr>
        <w:pStyle w:val="Texto"/>
        <w:spacing w:line="245" w:lineRule="exact"/>
        <w:ind w:left="1152" w:firstLine="0"/>
        <w:rPr>
          <w:rFonts w:ascii="Verdana" w:hAnsi="Verdana"/>
          <w:sz w:val="16"/>
          <w:szCs w:val="16"/>
          <w:vertAlign w:val="superscript"/>
        </w:rPr>
      </w:pPr>
    </w:p>
    <w:p w14:paraId="22468800" w14:textId="77777777" w:rsidR="00A341EF" w:rsidRDefault="00A341EF" w:rsidP="006016B0">
      <w:pPr>
        <w:pStyle w:val="Texto"/>
        <w:spacing w:line="245" w:lineRule="exact"/>
        <w:ind w:left="1152" w:firstLine="0"/>
        <w:rPr>
          <w:rFonts w:ascii="Verdana" w:hAnsi="Verdana"/>
          <w:sz w:val="16"/>
          <w:szCs w:val="16"/>
          <w:vertAlign w:val="superscript"/>
        </w:rPr>
      </w:pPr>
    </w:p>
    <w:p w14:paraId="48166676" w14:textId="77777777" w:rsidR="00A341EF" w:rsidRDefault="00A341EF" w:rsidP="006016B0">
      <w:pPr>
        <w:pStyle w:val="Texto"/>
        <w:spacing w:line="245" w:lineRule="exact"/>
        <w:ind w:left="1152" w:firstLine="0"/>
        <w:rPr>
          <w:rFonts w:ascii="Verdana" w:hAnsi="Verdana"/>
          <w:sz w:val="16"/>
          <w:szCs w:val="16"/>
          <w:vertAlign w:val="superscript"/>
        </w:rPr>
      </w:pPr>
    </w:p>
    <w:p w14:paraId="3C16BB1F" w14:textId="77777777" w:rsidR="00A341EF" w:rsidRDefault="00A341EF" w:rsidP="006016B0">
      <w:pPr>
        <w:pStyle w:val="Texto"/>
        <w:spacing w:line="245" w:lineRule="exact"/>
        <w:ind w:left="1152" w:firstLine="0"/>
        <w:rPr>
          <w:rFonts w:ascii="Verdana" w:hAnsi="Verdana"/>
          <w:sz w:val="16"/>
          <w:szCs w:val="16"/>
          <w:vertAlign w:val="superscript"/>
        </w:rPr>
      </w:pPr>
    </w:p>
    <w:p w14:paraId="04E2C4F9" w14:textId="77777777" w:rsidR="00A341EF" w:rsidRDefault="00A341EF" w:rsidP="006016B0">
      <w:pPr>
        <w:pStyle w:val="Texto"/>
        <w:spacing w:line="245" w:lineRule="exact"/>
        <w:ind w:left="1152" w:firstLine="0"/>
        <w:rPr>
          <w:rFonts w:ascii="Verdana" w:hAnsi="Verdana"/>
          <w:sz w:val="16"/>
          <w:szCs w:val="16"/>
          <w:vertAlign w:val="superscript"/>
        </w:rPr>
      </w:pPr>
    </w:p>
    <w:p w14:paraId="66D26EE1" w14:textId="77777777" w:rsidR="00A341EF" w:rsidRDefault="00A341EF" w:rsidP="006016B0">
      <w:pPr>
        <w:pStyle w:val="Texto"/>
        <w:spacing w:line="245" w:lineRule="exact"/>
        <w:ind w:left="1152" w:firstLine="0"/>
        <w:rPr>
          <w:rFonts w:ascii="Verdana" w:hAnsi="Verdana"/>
          <w:sz w:val="16"/>
          <w:szCs w:val="16"/>
          <w:vertAlign w:val="superscript"/>
        </w:rPr>
      </w:pPr>
    </w:p>
    <w:p w14:paraId="11E4722F" w14:textId="77777777" w:rsidR="00A341EF" w:rsidRDefault="00A341EF" w:rsidP="006016B0">
      <w:pPr>
        <w:pStyle w:val="Texto"/>
        <w:spacing w:line="245" w:lineRule="exact"/>
        <w:ind w:left="1152" w:firstLine="0"/>
        <w:rPr>
          <w:rFonts w:ascii="Verdana" w:hAnsi="Verdana"/>
          <w:sz w:val="16"/>
          <w:szCs w:val="16"/>
          <w:vertAlign w:val="superscript"/>
        </w:rPr>
      </w:pPr>
    </w:p>
    <w:p w14:paraId="2387C9B2" w14:textId="77777777" w:rsidR="00A341EF" w:rsidRDefault="00A341EF" w:rsidP="006016B0">
      <w:pPr>
        <w:pStyle w:val="Texto"/>
        <w:spacing w:line="245" w:lineRule="exact"/>
        <w:ind w:left="1152" w:firstLine="0"/>
        <w:rPr>
          <w:rFonts w:ascii="Verdana" w:hAnsi="Verdana"/>
          <w:sz w:val="16"/>
          <w:szCs w:val="16"/>
          <w:vertAlign w:val="superscript"/>
        </w:rPr>
      </w:pPr>
    </w:p>
    <w:p w14:paraId="2F78D8EF" w14:textId="77777777" w:rsidR="00A341EF" w:rsidRDefault="00A341EF" w:rsidP="006016B0">
      <w:pPr>
        <w:pStyle w:val="Texto"/>
        <w:spacing w:line="245" w:lineRule="exact"/>
        <w:ind w:left="1152" w:firstLine="0"/>
        <w:rPr>
          <w:rFonts w:ascii="Verdana" w:hAnsi="Verdana"/>
          <w:sz w:val="16"/>
          <w:szCs w:val="16"/>
          <w:vertAlign w:val="superscri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C3D17" w:rsidRPr="004A2583" w14:paraId="3A2B12FF" w14:textId="305F357D" w:rsidTr="00A341EF">
        <w:tc>
          <w:tcPr>
            <w:tcW w:w="4675" w:type="dxa"/>
          </w:tcPr>
          <w:p w14:paraId="4E8AB413"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a</w:t>
            </w:r>
            <w:r w:rsidRPr="00316811">
              <w:rPr>
                <w:rFonts w:ascii="Verdana" w:hAnsi="Verdana"/>
                <w:sz w:val="16"/>
                <w:szCs w:val="16"/>
              </w:rPr>
              <w:t xml:space="preserve"> En el caso de los RIG diseñados para esta forma de manipulación.</w:t>
            </w:r>
          </w:p>
        </w:tc>
        <w:tc>
          <w:tcPr>
            <w:tcW w:w="4675" w:type="dxa"/>
          </w:tcPr>
          <w:p w14:paraId="4F93D3ED" w14:textId="6E5F032E"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a </w:t>
            </w:r>
            <w:r w:rsidRPr="00A341EF">
              <w:rPr>
                <w:rFonts w:ascii="Verdana" w:hAnsi="Verdana"/>
                <w:sz w:val="16"/>
                <w:szCs w:val="16"/>
                <w:lang w:val="en-US"/>
              </w:rPr>
              <w:t>In the case of IBCs designed for this form of handling.</w:t>
            </w:r>
          </w:p>
        </w:tc>
      </w:tr>
      <w:tr w:rsidR="004C3D17" w:rsidRPr="004A2583" w14:paraId="7574FF84" w14:textId="13F4B4B8" w:rsidTr="00A341EF">
        <w:tc>
          <w:tcPr>
            <w:tcW w:w="4675" w:type="dxa"/>
          </w:tcPr>
          <w:p w14:paraId="21848F2A"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b</w:t>
            </w:r>
            <w:r w:rsidRPr="00316811">
              <w:rPr>
                <w:rFonts w:ascii="Verdana" w:hAnsi="Verdana"/>
                <w:sz w:val="16"/>
                <w:szCs w:val="16"/>
              </w:rPr>
              <w:t xml:space="preserve"> En el caso de los RIG diseñados para ser apilados.</w:t>
            </w:r>
          </w:p>
        </w:tc>
        <w:tc>
          <w:tcPr>
            <w:tcW w:w="4675" w:type="dxa"/>
          </w:tcPr>
          <w:p w14:paraId="2DC5A440" w14:textId="4E09E5E2"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b </w:t>
            </w:r>
            <w:r w:rsidRPr="00A341EF">
              <w:rPr>
                <w:rFonts w:ascii="Verdana" w:hAnsi="Verdana"/>
                <w:sz w:val="16"/>
                <w:szCs w:val="16"/>
                <w:lang w:val="en-US"/>
              </w:rPr>
              <w:t>In the case of IBCs designed to be stacked.</w:t>
            </w:r>
          </w:p>
        </w:tc>
      </w:tr>
      <w:tr w:rsidR="004C3D17" w:rsidRPr="004A2583" w14:paraId="2EFE4184" w14:textId="568A3EC7" w:rsidTr="00A341EF">
        <w:tc>
          <w:tcPr>
            <w:tcW w:w="4675" w:type="dxa"/>
          </w:tcPr>
          <w:p w14:paraId="247B732D"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 xml:space="preserve">c </w:t>
            </w:r>
            <w:r w:rsidRPr="00316811">
              <w:rPr>
                <w:rFonts w:ascii="Verdana" w:hAnsi="Verdana"/>
                <w:sz w:val="16"/>
                <w:szCs w:val="16"/>
              </w:rPr>
              <w:t>En el caso de los RIG destinados a ser elevados por la parte superior o por un costado.</w:t>
            </w:r>
          </w:p>
        </w:tc>
        <w:tc>
          <w:tcPr>
            <w:tcW w:w="4675" w:type="dxa"/>
          </w:tcPr>
          <w:p w14:paraId="109734D5" w14:textId="6CC4F7C6"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c </w:t>
            </w:r>
            <w:r w:rsidRPr="00A341EF">
              <w:rPr>
                <w:rFonts w:ascii="Verdana" w:hAnsi="Verdana"/>
                <w:sz w:val="16"/>
                <w:szCs w:val="16"/>
                <w:lang w:val="en-US"/>
              </w:rPr>
              <w:t>In the case of IBCs intended to be lifted from the top or from the side.</w:t>
            </w:r>
          </w:p>
        </w:tc>
      </w:tr>
      <w:tr w:rsidR="004C3D17" w:rsidRPr="004A2583" w14:paraId="67B7ECDB" w14:textId="290D0D91" w:rsidTr="00A341EF">
        <w:tc>
          <w:tcPr>
            <w:tcW w:w="4675" w:type="dxa"/>
          </w:tcPr>
          <w:p w14:paraId="6B243952"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 xml:space="preserve">d </w:t>
            </w:r>
            <w:r w:rsidRPr="00316811">
              <w:rPr>
                <w:rFonts w:ascii="Verdana" w:hAnsi="Verdana"/>
                <w:sz w:val="16"/>
                <w:szCs w:val="16"/>
              </w:rPr>
              <w:t>La x indica un ensayo exigido: un RIG que ha superado un ensayo puede utilizarse para otros ensayos, en cualquier orden.</w:t>
            </w:r>
          </w:p>
        </w:tc>
        <w:tc>
          <w:tcPr>
            <w:tcW w:w="4675" w:type="dxa"/>
          </w:tcPr>
          <w:p w14:paraId="74CE33BD" w14:textId="5B625D9D"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d </w:t>
            </w:r>
            <w:r w:rsidRPr="00A341EF">
              <w:rPr>
                <w:rFonts w:ascii="Verdana" w:hAnsi="Verdana"/>
                <w:sz w:val="16"/>
                <w:szCs w:val="16"/>
                <w:lang w:val="en-US"/>
              </w:rPr>
              <w:t>The x indicates a required test: an IBC that has passed one test may be used for other tests, in any order.</w:t>
            </w:r>
          </w:p>
        </w:tc>
      </w:tr>
      <w:tr w:rsidR="004C3D17" w:rsidRPr="004A2583" w14:paraId="13820EA3" w14:textId="7009D92A" w:rsidTr="00A341EF">
        <w:tc>
          <w:tcPr>
            <w:tcW w:w="4675" w:type="dxa"/>
          </w:tcPr>
          <w:p w14:paraId="16068752"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e</w:t>
            </w:r>
            <w:r w:rsidRPr="00316811">
              <w:rPr>
                <w:rFonts w:ascii="Verdana" w:hAnsi="Verdana"/>
                <w:sz w:val="16"/>
                <w:szCs w:val="16"/>
              </w:rPr>
              <w:t xml:space="preserve"> Para el ensayo de caída puede utilizarse otro RIG del mismo diseño.</w:t>
            </w:r>
          </w:p>
        </w:tc>
        <w:tc>
          <w:tcPr>
            <w:tcW w:w="4675" w:type="dxa"/>
          </w:tcPr>
          <w:p w14:paraId="44DD204F" w14:textId="67AE4572"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e </w:t>
            </w:r>
            <w:r w:rsidRPr="00A341EF">
              <w:rPr>
                <w:rFonts w:ascii="Verdana" w:hAnsi="Verdana"/>
                <w:sz w:val="16"/>
                <w:szCs w:val="16"/>
                <w:lang w:val="en-US"/>
              </w:rPr>
              <w:t>For the drop test another IBC of the same design can be used.</w:t>
            </w:r>
          </w:p>
        </w:tc>
      </w:tr>
      <w:tr w:rsidR="004C3D17" w:rsidRPr="00375158" w14:paraId="432466F9" w14:textId="20CAD764" w:rsidTr="00A341EF">
        <w:tc>
          <w:tcPr>
            <w:tcW w:w="4675" w:type="dxa"/>
          </w:tcPr>
          <w:p w14:paraId="7F783F61"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vertAlign w:val="superscript"/>
              </w:rPr>
              <w:t xml:space="preserve">f </w:t>
            </w:r>
            <w:r w:rsidRPr="00316811">
              <w:rPr>
                <w:rFonts w:ascii="Verdana" w:hAnsi="Verdana"/>
                <w:sz w:val="16"/>
                <w:szCs w:val="16"/>
              </w:rPr>
              <w:t>Para el ensayo de vibración puede utilizarse otro RIG del mismo diseño.</w:t>
            </w:r>
          </w:p>
        </w:tc>
        <w:tc>
          <w:tcPr>
            <w:tcW w:w="4675" w:type="dxa"/>
          </w:tcPr>
          <w:p w14:paraId="20B5EA80" w14:textId="0568A17A" w:rsidR="004C3D17" w:rsidRPr="00A341EF" w:rsidRDefault="004C3D17" w:rsidP="004C3D17">
            <w:pPr>
              <w:pStyle w:val="Texto"/>
              <w:spacing w:line="245" w:lineRule="exact"/>
              <w:ind w:firstLine="0"/>
              <w:rPr>
                <w:rFonts w:ascii="Verdana" w:hAnsi="Verdana"/>
                <w:sz w:val="16"/>
                <w:szCs w:val="16"/>
                <w:vertAlign w:val="superscript"/>
                <w:lang w:val="en-US"/>
              </w:rPr>
            </w:pPr>
            <w:r w:rsidRPr="00A341EF">
              <w:rPr>
                <w:rFonts w:ascii="Verdana" w:hAnsi="Verdana"/>
                <w:sz w:val="16"/>
                <w:szCs w:val="16"/>
                <w:vertAlign w:val="superscript"/>
                <w:lang w:val="en-US"/>
              </w:rPr>
              <w:t xml:space="preserve">f </w:t>
            </w:r>
            <w:r w:rsidRPr="00A341EF">
              <w:rPr>
                <w:rFonts w:ascii="Verdana" w:hAnsi="Verdana"/>
                <w:sz w:val="16"/>
                <w:szCs w:val="16"/>
                <w:lang w:val="en-US"/>
              </w:rPr>
              <w:t xml:space="preserve">Another </w:t>
            </w:r>
            <w:r w:rsidR="00E120B8">
              <w:rPr>
                <w:rFonts w:ascii="Verdana" w:hAnsi="Verdana"/>
                <w:sz w:val="16"/>
                <w:szCs w:val="16"/>
                <w:lang w:val="en-US"/>
              </w:rPr>
              <w:t>IBC</w:t>
            </w:r>
            <w:r w:rsidRPr="00A341EF">
              <w:rPr>
                <w:rFonts w:ascii="Verdana" w:hAnsi="Verdana"/>
                <w:sz w:val="16"/>
                <w:szCs w:val="16"/>
                <w:lang w:val="en-US"/>
              </w:rPr>
              <w:t xml:space="preserve"> of the same design may be used for the vibration test.</w:t>
            </w:r>
          </w:p>
        </w:tc>
      </w:tr>
      <w:tr w:rsidR="004C3D17" w:rsidRPr="00316811" w14:paraId="1CBDAC52" w14:textId="430DA765" w:rsidTr="00A341EF">
        <w:tc>
          <w:tcPr>
            <w:tcW w:w="4675" w:type="dxa"/>
          </w:tcPr>
          <w:p w14:paraId="668F2650"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b/>
                <w:sz w:val="16"/>
                <w:szCs w:val="16"/>
              </w:rPr>
              <w:t>6.6.4</w:t>
            </w:r>
            <w:r w:rsidRPr="00316811">
              <w:rPr>
                <w:rFonts w:ascii="Verdana" w:hAnsi="Verdana"/>
                <w:sz w:val="16"/>
                <w:szCs w:val="16"/>
              </w:rPr>
              <w:t xml:space="preserve"> (6.5.6.4) Ensayo de elevación por la parte inferior.</w:t>
            </w:r>
          </w:p>
        </w:tc>
        <w:tc>
          <w:tcPr>
            <w:tcW w:w="4675" w:type="dxa"/>
          </w:tcPr>
          <w:p w14:paraId="7DDB9FF6" w14:textId="75D60583" w:rsidR="004C3D17" w:rsidRPr="00A341EF" w:rsidRDefault="004C3D17" w:rsidP="004C3D17">
            <w:pPr>
              <w:pStyle w:val="Texto"/>
              <w:spacing w:line="245" w:lineRule="exact"/>
              <w:ind w:firstLine="0"/>
              <w:rPr>
                <w:rFonts w:ascii="Verdana" w:hAnsi="Verdana"/>
                <w:b/>
                <w:sz w:val="16"/>
                <w:szCs w:val="16"/>
                <w:lang w:val="en-US"/>
              </w:rPr>
            </w:pPr>
            <w:r w:rsidRPr="00A341EF">
              <w:rPr>
                <w:rFonts w:ascii="Verdana" w:hAnsi="Verdana"/>
                <w:b/>
                <w:sz w:val="16"/>
                <w:szCs w:val="16"/>
                <w:lang w:val="en-US"/>
              </w:rPr>
              <w:t xml:space="preserve">6.6.4 </w:t>
            </w:r>
            <w:r w:rsidRPr="00A341EF">
              <w:rPr>
                <w:rFonts w:ascii="Verdana" w:hAnsi="Verdana"/>
                <w:sz w:val="16"/>
                <w:szCs w:val="16"/>
                <w:lang w:val="en-US"/>
              </w:rPr>
              <w:t>(6.5.6.4) Bottom lift test.</w:t>
            </w:r>
          </w:p>
        </w:tc>
      </w:tr>
      <w:tr w:rsidR="004C3D17" w:rsidRPr="00316811" w14:paraId="1A0D846C" w14:textId="0E58FCBA" w:rsidTr="00A341EF">
        <w:tc>
          <w:tcPr>
            <w:tcW w:w="4675" w:type="dxa"/>
          </w:tcPr>
          <w:p w14:paraId="338896CA"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b/>
                <w:sz w:val="16"/>
                <w:szCs w:val="16"/>
              </w:rPr>
              <w:t>6.6.4.1</w:t>
            </w:r>
            <w:r w:rsidRPr="00316811">
              <w:rPr>
                <w:rFonts w:ascii="Verdana" w:hAnsi="Verdana"/>
                <w:sz w:val="16"/>
                <w:szCs w:val="16"/>
              </w:rPr>
              <w:t xml:space="preserve"> (6.5.6.4.1) Aplicabilidad.</w:t>
            </w:r>
          </w:p>
        </w:tc>
        <w:tc>
          <w:tcPr>
            <w:tcW w:w="4675" w:type="dxa"/>
          </w:tcPr>
          <w:p w14:paraId="06E41E4D" w14:textId="2E9E5798" w:rsidR="004C3D17" w:rsidRPr="00A341EF" w:rsidRDefault="004C3D17" w:rsidP="004C3D17">
            <w:pPr>
              <w:pStyle w:val="Texto"/>
              <w:spacing w:line="245" w:lineRule="exact"/>
              <w:ind w:firstLine="0"/>
              <w:rPr>
                <w:rFonts w:ascii="Verdana" w:hAnsi="Verdana"/>
                <w:b/>
                <w:sz w:val="16"/>
                <w:szCs w:val="16"/>
                <w:lang w:val="en-US"/>
              </w:rPr>
            </w:pPr>
            <w:r w:rsidRPr="00A341EF">
              <w:rPr>
                <w:rFonts w:ascii="Verdana" w:hAnsi="Verdana"/>
                <w:b/>
                <w:sz w:val="16"/>
                <w:szCs w:val="16"/>
                <w:lang w:val="en-US"/>
              </w:rPr>
              <w:t xml:space="preserve">6.6.4.1 </w:t>
            </w:r>
            <w:r w:rsidRPr="00A341EF">
              <w:rPr>
                <w:rFonts w:ascii="Verdana" w:hAnsi="Verdana"/>
                <w:sz w:val="16"/>
                <w:szCs w:val="16"/>
                <w:lang w:val="en-US"/>
              </w:rPr>
              <w:t>(6.5.6.4.1) Applicability.</w:t>
            </w:r>
          </w:p>
        </w:tc>
      </w:tr>
      <w:tr w:rsidR="004C3D17" w:rsidRPr="004A2583" w14:paraId="2D1429D2" w14:textId="36CC14E2" w:rsidTr="00A341EF">
        <w:tc>
          <w:tcPr>
            <w:tcW w:w="4675" w:type="dxa"/>
          </w:tcPr>
          <w:p w14:paraId="139DF030"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rPr>
              <w:t>Para los RIG de cartón y de madera y para todos los tipos de RIG provistos de dispositivos de elevación por la base, como ensayo de modelo tipo.</w:t>
            </w:r>
          </w:p>
        </w:tc>
        <w:tc>
          <w:tcPr>
            <w:tcW w:w="4675" w:type="dxa"/>
          </w:tcPr>
          <w:p w14:paraId="4E49F1AD" w14:textId="0B93365E" w:rsidR="004C3D17" w:rsidRPr="00A341EF" w:rsidRDefault="004C3D17" w:rsidP="004C3D17">
            <w:pPr>
              <w:pStyle w:val="Texto"/>
              <w:spacing w:line="245" w:lineRule="exact"/>
              <w:ind w:firstLine="0"/>
              <w:rPr>
                <w:rFonts w:ascii="Verdana" w:hAnsi="Verdana"/>
                <w:sz w:val="16"/>
                <w:szCs w:val="16"/>
                <w:lang w:val="en-US"/>
              </w:rPr>
            </w:pPr>
            <w:r w:rsidRPr="00A341EF">
              <w:rPr>
                <w:rFonts w:ascii="Verdana" w:hAnsi="Verdana"/>
                <w:sz w:val="16"/>
                <w:szCs w:val="16"/>
                <w:lang w:val="en-US"/>
              </w:rPr>
              <w:t>For cardboard and wooden IBCs and for all types of IBCs fitted with base lifting devices, as a type model test.</w:t>
            </w:r>
          </w:p>
        </w:tc>
      </w:tr>
      <w:tr w:rsidR="004C3D17" w:rsidRPr="00375158" w14:paraId="695D2218" w14:textId="5A3F8387" w:rsidTr="00A341EF">
        <w:tc>
          <w:tcPr>
            <w:tcW w:w="4675" w:type="dxa"/>
          </w:tcPr>
          <w:p w14:paraId="79952298"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b/>
                <w:sz w:val="16"/>
                <w:szCs w:val="16"/>
              </w:rPr>
              <w:t>6.6.4.2</w:t>
            </w:r>
            <w:r w:rsidRPr="00316811">
              <w:rPr>
                <w:rFonts w:ascii="Verdana" w:hAnsi="Verdana"/>
                <w:sz w:val="16"/>
                <w:szCs w:val="16"/>
              </w:rPr>
              <w:t xml:space="preserve"> (6.5.6.4.2) Preparación del RIG para el ensayo.</w:t>
            </w:r>
          </w:p>
        </w:tc>
        <w:tc>
          <w:tcPr>
            <w:tcW w:w="4675" w:type="dxa"/>
          </w:tcPr>
          <w:p w14:paraId="51A5B3E6" w14:textId="2B19A2A3" w:rsidR="004C3D17" w:rsidRPr="00A341EF" w:rsidRDefault="004C3D17" w:rsidP="004C3D17">
            <w:pPr>
              <w:pStyle w:val="Texto"/>
              <w:spacing w:line="245" w:lineRule="exact"/>
              <w:ind w:firstLine="0"/>
              <w:rPr>
                <w:rFonts w:ascii="Verdana" w:hAnsi="Verdana"/>
                <w:b/>
                <w:sz w:val="16"/>
                <w:szCs w:val="16"/>
                <w:lang w:val="en-US"/>
              </w:rPr>
            </w:pPr>
            <w:r w:rsidRPr="00A341EF">
              <w:rPr>
                <w:rFonts w:ascii="Verdana" w:hAnsi="Verdana"/>
                <w:b/>
                <w:sz w:val="16"/>
                <w:szCs w:val="16"/>
                <w:lang w:val="en-US"/>
              </w:rPr>
              <w:t xml:space="preserve">6.6.4.2 </w:t>
            </w:r>
            <w:r w:rsidRPr="00A341EF">
              <w:rPr>
                <w:rFonts w:ascii="Verdana" w:hAnsi="Verdana"/>
                <w:sz w:val="16"/>
                <w:szCs w:val="16"/>
                <w:lang w:val="en-US"/>
              </w:rPr>
              <w:t xml:space="preserve">(6.5.6.4.2)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3DAE3FB0" w14:textId="00DDACB7" w:rsidTr="00A341EF">
        <w:tc>
          <w:tcPr>
            <w:tcW w:w="4675" w:type="dxa"/>
          </w:tcPr>
          <w:p w14:paraId="34F1DCBE"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rPr>
              <w:lastRenderedPageBreak/>
              <w:t>El RIG deberá estar lleno. Se agrega una carga que se distribuye de manera uniforme. La masa del RIG lleno y su carga deberá ser 1.25 veces la masa bruta máxima admisible.</w:t>
            </w:r>
          </w:p>
        </w:tc>
        <w:tc>
          <w:tcPr>
            <w:tcW w:w="4675" w:type="dxa"/>
          </w:tcPr>
          <w:p w14:paraId="533794C3" w14:textId="5C78BFD2" w:rsidR="004C3D17" w:rsidRPr="00A341EF" w:rsidRDefault="004C3D17" w:rsidP="004C3D17">
            <w:pPr>
              <w:pStyle w:val="Texto"/>
              <w:spacing w:line="245" w:lineRule="exact"/>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IBC</w:t>
            </w:r>
            <w:r w:rsidRPr="00A341EF">
              <w:rPr>
                <w:rFonts w:ascii="Verdana" w:hAnsi="Verdana"/>
                <w:sz w:val="16"/>
                <w:szCs w:val="16"/>
                <w:lang w:val="en-US"/>
              </w:rPr>
              <w:t xml:space="preserve"> must be full. A load is added that is distributed evenly. The mass of the full </w:t>
            </w:r>
            <w:r w:rsidR="00E120B8">
              <w:rPr>
                <w:rFonts w:ascii="Verdana" w:hAnsi="Verdana"/>
                <w:sz w:val="16"/>
                <w:szCs w:val="16"/>
                <w:lang w:val="en-US"/>
              </w:rPr>
              <w:t>IBC</w:t>
            </w:r>
            <w:r w:rsidRPr="00A341EF">
              <w:rPr>
                <w:rFonts w:ascii="Verdana" w:hAnsi="Verdana"/>
                <w:sz w:val="16"/>
                <w:szCs w:val="16"/>
                <w:lang w:val="en-US"/>
              </w:rPr>
              <w:t xml:space="preserve"> and its load must be 1.25 times the maximum admissible gross mass.</w:t>
            </w:r>
          </w:p>
        </w:tc>
      </w:tr>
      <w:tr w:rsidR="004C3D17" w:rsidRPr="00316811" w14:paraId="5CF69E30" w14:textId="34236822" w:rsidTr="00A341EF">
        <w:tc>
          <w:tcPr>
            <w:tcW w:w="4675" w:type="dxa"/>
          </w:tcPr>
          <w:p w14:paraId="60CE1488"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b/>
                <w:sz w:val="16"/>
                <w:szCs w:val="16"/>
              </w:rPr>
              <w:t>6.6.4.3</w:t>
            </w:r>
            <w:r w:rsidRPr="00316811">
              <w:rPr>
                <w:rFonts w:ascii="Verdana" w:hAnsi="Verdana"/>
                <w:sz w:val="16"/>
                <w:szCs w:val="16"/>
              </w:rPr>
              <w:t xml:space="preserve"> (6.5.6.4.3) Método de ensayo.</w:t>
            </w:r>
          </w:p>
        </w:tc>
        <w:tc>
          <w:tcPr>
            <w:tcW w:w="4675" w:type="dxa"/>
          </w:tcPr>
          <w:p w14:paraId="4D5EBA91" w14:textId="50AE507B" w:rsidR="004C3D17" w:rsidRPr="00A341EF" w:rsidRDefault="004C3D17" w:rsidP="004C3D17">
            <w:pPr>
              <w:pStyle w:val="Texto"/>
              <w:spacing w:line="245" w:lineRule="exact"/>
              <w:ind w:firstLine="0"/>
              <w:rPr>
                <w:rFonts w:ascii="Verdana" w:hAnsi="Verdana"/>
                <w:b/>
                <w:sz w:val="16"/>
                <w:szCs w:val="16"/>
                <w:lang w:val="en-US"/>
              </w:rPr>
            </w:pPr>
            <w:r w:rsidRPr="00A341EF">
              <w:rPr>
                <w:rFonts w:ascii="Verdana" w:hAnsi="Verdana"/>
                <w:b/>
                <w:sz w:val="16"/>
                <w:szCs w:val="16"/>
                <w:lang w:val="en-US"/>
              </w:rPr>
              <w:t xml:space="preserve">6.6.4.3 </w:t>
            </w:r>
            <w:r w:rsidRPr="00A341EF">
              <w:rPr>
                <w:rFonts w:ascii="Verdana" w:hAnsi="Verdana"/>
                <w:sz w:val="16"/>
                <w:szCs w:val="16"/>
                <w:lang w:val="en-US"/>
              </w:rPr>
              <w:t>(6.5.6.4.3) Test method.</w:t>
            </w:r>
          </w:p>
        </w:tc>
      </w:tr>
      <w:tr w:rsidR="004C3D17" w:rsidRPr="00375158" w14:paraId="61E9CD2E" w14:textId="2D5DB793" w:rsidTr="00A341EF">
        <w:tc>
          <w:tcPr>
            <w:tcW w:w="4675" w:type="dxa"/>
          </w:tcPr>
          <w:p w14:paraId="7C1F9025"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rPr>
              <w:t>Se elevará y bajará el RIG dos veces, mediante una carretilla elevadora, centrando la horquilla y colocando los brazos de ésta de manera que la separación entre ambos sea equivalente a tres cuartos de la dimensión de la cara del RIG a la que se aplique la horquilla (a menos que aquél tenga puntos de entrada fijos). La penetración de los brazos de la horquilla debe ser de tres cuartos de la longitud de dichas entradas. Se repetirá el ensayo en todas las direcciones en que sea posible aplicar la horquilla.</w:t>
            </w:r>
          </w:p>
        </w:tc>
        <w:tc>
          <w:tcPr>
            <w:tcW w:w="4675" w:type="dxa"/>
          </w:tcPr>
          <w:p w14:paraId="22C346C0" w14:textId="77777777" w:rsidR="004C3D17" w:rsidRDefault="004C3D17" w:rsidP="004C3D17">
            <w:pPr>
              <w:pStyle w:val="Texto"/>
              <w:spacing w:line="245" w:lineRule="exact"/>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IBC</w:t>
            </w:r>
            <w:r w:rsidRPr="00A341EF">
              <w:rPr>
                <w:rFonts w:ascii="Verdana" w:hAnsi="Verdana"/>
                <w:sz w:val="16"/>
                <w:szCs w:val="16"/>
                <w:lang w:val="en-US"/>
              </w:rPr>
              <w:t xml:space="preserve"> will be raised and lowered twice, using a forklift, centering the fork and positioning the arms of the fork so that the separation between them is equal to three quarters of the dimension of the face of the </w:t>
            </w:r>
            <w:r w:rsidR="00E120B8">
              <w:rPr>
                <w:rFonts w:ascii="Verdana" w:hAnsi="Verdana"/>
                <w:sz w:val="16"/>
                <w:szCs w:val="16"/>
                <w:lang w:val="en-US"/>
              </w:rPr>
              <w:t>IBC</w:t>
            </w:r>
            <w:r w:rsidRPr="00A341EF">
              <w:rPr>
                <w:rFonts w:ascii="Verdana" w:hAnsi="Verdana"/>
                <w:sz w:val="16"/>
                <w:szCs w:val="16"/>
                <w:lang w:val="en-US"/>
              </w:rPr>
              <w:t xml:space="preserve"> to which the fork is applied. (unless it has fixed entry points). The penetration of the fork arms must be three quarters of the length of said entries. The test shall be repeated in all directions in which it is possible to apply the fork.</w:t>
            </w:r>
          </w:p>
          <w:p w14:paraId="7F583C8B" w14:textId="431A70D2" w:rsidR="00E120B8" w:rsidRPr="00A341EF" w:rsidRDefault="00E120B8" w:rsidP="00E120B8">
            <w:pPr>
              <w:pStyle w:val="Texto"/>
              <w:spacing w:line="245" w:lineRule="exact"/>
              <w:ind w:firstLine="0"/>
              <w:rPr>
                <w:rFonts w:ascii="Verdana" w:hAnsi="Verdana"/>
                <w:sz w:val="16"/>
                <w:szCs w:val="16"/>
                <w:lang w:val="en-US"/>
              </w:rPr>
            </w:pPr>
          </w:p>
        </w:tc>
      </w:tr>
      <w:tr w:rsidR="004C3D17" w:rsidRPr="00375158" w14:paraId="53A5BD44" w14:textId="56FBD2FC" w:rsidTr="00A341EF">
        <w:tc>
          <w:tcPr>
            <w:tcW w:w="4675" w:type="dxa"/>
          </w:tcPr>
          <w:p w14:paraId="617153B9"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b/>
                <w:sz w:val="16"/>
                <w:szCs w:val="16"/>
              </w:rPr>
              <w:t>6.6.4.4</w:t>
            </w:r>
            <w:r w:rsidRPr="00316811">
              <w:rPr>
                <w:rFonts w:ascii="Verdana" w:hAnsi="Verdana"/>
                <w:sz w:val="16"/>
                <w:szCs w:val="16"/>
              </w:rPr>
              <w:t xml:space="preserve"> (6.5.6.4.4) Criterios de superación del ensayo.</w:t>
            </w:r>
          </w:p>
        </w:tc>
        <w:tc>
          <w:tcPr>
            <w:tcW w:w="4675" w:type="dxa"/>
          </w:tcPr>
          <w:p w14:paraId="15D9FBFE" w14:textId="579BB600" w:rsidR="004C3D17" w:rsidRPr="00A341EF" w:rsidRDefault="004C3D17" w:rsidP="004C3D17">
            <w:pPr>
              <w:pStyle w:val="Texto"/>
              <w:spacing w:line="245" w:lineRule="exact"/>
              <w:ind w:firstLine="0"/>
              <w:rPr>
                <w:rFonts w:ascii="Verdana" w:hAnsi="Verdana"/>
                <w:b/>
                <w:sz w:val="16"/>
                <w:szCs w:val="16"/>
                <w:lang w:val="en-US"/>
              </w:rPr>
            </w:pPr>
            <w:r w:rsidRPr="00A341EF">
              <w:rPr>
                <w:rFonts w:ascii="Verdana" w:hAnsi="Verdana"/>
                <w:b/>
                <w:sz w:val="16"/>
                <w:szCs w:val="16"/>
                <w:lang w:val="en-US"/>
              </w:rPr>
              <w:t xml:space="preserve">6.6.4.4 </w:t>
            </w:r>
            <w:r w:rsidRPr="00A341EF">
              <w:rPr>
                <w:rFonts w:ascii="Verdana" w:hAnsi="Verdana"/>
                <w:sz w:val="16"/>
                <w:szCs w:val="16"/>
                <w:lang w:val="en-US"/>
              </w:rPr>
              <w:t>(6.5.6.4.4) Criteria for passing the test.</w:t>
            </w:r>
          </w:p>
        </w:tc>
      </w:tr>
      <w:tr w:rsidR="004C3D17" w:rsidRPr="00375158" w14:paraId="6E164597" w14:textId="65C7404B" w:rsidTr="00A341EF">
        <w:tc>
          <w:tcPr>
            <w:tcW w:w="4675" w:type="dxa"/>
          </w:tcPr>
          <w:p w14:paraId="185ACA79" w14:textId="77777777" w:rsidR="004C3D17" w:rsidRPr="00316811" w:rsidRDefault="004C3D17" w:rsidP="004C3D17">
            <w:pPr>
              <w:pStyle w:val="Texto"/>
              <w:spacing w:line="245" w:lineRule="exact"/>
              <w:ind w:firstLine="0"/>
              <w:rPr>
                <w:rFonts w:ascii="Verdana" w:hAnsi="Verdana"/>
                <w:sz w:val="16"/>
                <w:szCs w:val="16"/>
              </w:rPr>
            </w:pPr>
            <w:r w:rsidRPr="00316811">
              <w:rPr>
                <w:rFonts w:ascii="Verdana" w:hAnsi="Verdana"/>
                <w:sz w:val="16"/>
                <w:szCs w:val="16"/>
              </w:rPr>
              <w:t>No se producirá ninguna deformación permanente que haga que el RIG, incluido, en su caso, su tarima (palet) soporte, sea inseguro para el transporte, ni pérdida alguna de contenido.</w:t>
            </w:r>
          </w:p>
        </w:tc>
        <w:tc>
          <w:tcPr>
            <w:tcW w:w="4675" w:type="dxa"/>
          </w:tcPr>
          <w:p w14:paraId="27FA65FF" w14:textId="6DAA40A7" w:rsidR="004C3D17" w:rsidRPr="00A341EF" w:rsidRDefault="004C3D17" w:rsidP="004C3D17">
            <w:pPr>
              <w:pStyle w:val="Texto"/>
              <w:spacing w:line="245" w:lineRule="exact"/>
              <w:ind w:firstLine="0"/>
              <w:rPr>
                <w:rFonts w:ascii="Verdana" w:hAnsi="Verdana"/>
                <w:sz w:val="16"/>
                <w:szCs w:val="16"/>
                <w:lang w:val="en-US"/>
              </w:rPr>
            </w:pPr>
            <w:r w:rsidRPr="00A341EF">
              <w:rPr>
                <w:rFonts w:ascii="Verdana" w:hAnsi="Verdana"/>
                <w:sz w:val="16"/>
                <w:szCs w:val="16"/>
                <w:lang w:val="en-US"/>
              </w:rPr>
              <w:t xml:space="preserve">There will be no permanent deformation that makes the </w:t>
            </w:r>
            <w:r w:rsidR="00E120B8">
              <w:rPr>
                <w:rFonts w:ascii="Verdana" w:hAnsi="Verdana"/>
                <w:sz w:val="16"/>
                <w:szCs w:val="16"/>
                <w:lang w:val="en-US"/>
              </w:rPr>
              <w:t>IBC</w:t>
            </w:r>
            <w:r w:rsidRPr="00A341EF">
              <w:rPr>
                <w:rFonts w:ascii="Verdana" w:hAnsi="Verdana"/>
                <w:sz w:val="16"/>
                <w:szCs w:val="16"/>
                <w:lang w:val="en-US"/>
              </w:rPr>
              <w:t xml:space="preserve">, including, </w:t>
            </w:r>
            <w:r w:rsidR="00E120B8">
              <w:rPr>
                <w:rFonts w:ascii="Verdana" w:hAnsi="Verdana"/>
                <w:sz w:val="16"/>
                <w:szCs w:val="16"/>
                <w:lang w:val="en-US"/>
              </w:rPr>
              <w:t>when applicable</w:t>
            </w:r>
            <w:r w:rsidRPr="00A341EF">
              <w:rPr>
                <w:rFonts w:ascii="Verdana" w:hAnsi="Verdana"/>
                <w:sz w:val="16"/>
                <w:szCs w:val="16"/>
                <w:lang w:val="en-US"/>
              </w:rPr>
              <w:t>, its support pallet</w:t>
            </w:r>
            <w:r w:rsidR="00697491" w:rsidRPr="00A341EF">
              <w:rPr>
                <w:rFonts w:ascii="Verdana" w:hAnsi="Verdana"/>
                <w:sz w:val="16"/>
                <w:szCs w:val="16"/>
                <w:lang w:val="en-US"/>
              </w:rPr>
              <w:t>,</w:t>
            </w:r>
            <w:r w:rsidRPr="00A341EF">
              <w:rPr>
                <w:rFonts w:ascii="Verdana" w:hAnsi="Verdana"/>
                <w:sz w:val="16"/>
                <w:szCs w:val="16"/>
                <w:lang w:val="en-US"/>
              </w:rPr>
              <w:t xml:space="preserve"> unsafe for transport, nor any loss of content.</w:t>
            </w:r>
          </w:p>
        </w:tc>
      </w:tr>
      <w:tr w:rsidR="004C3D17" w:rsidRPr="00316811" w14:paraId="1D003370" w14:textId="118E7762" w:rsidTr="00A341EF">
        <w:tc>
          <w:tcPr>
            <w:tcW w:w="4675" w:type="dxa"/>
          </w:tcPr>
          <w:p w14:paraId="6778B68D"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6.6.5</w:t>
            </w:r>
            <w:r w:rsidRPr="00316811">
              <w:rPr>
                <w:rFonts w:ascii="Verdana" w:hAnsi="Verdana"/>
                <w:sz w:val="16"/>
                <w:szCs w:val="16"/>
              </w:rPr>
              <w:t xml:space="preserve"> (6.5.6.5) Ensayo de elevación por la parte superior</w:t>
            </w:r>
          </w:p>
        </w:tc>
        <w:tc>
          <w:tcPr>
            <w:tcW w:w="4675" w:type="dxa"/>
          </w:tcPr>
          <w:p w14:paraId="2186AC17" w14:textId="6265657B"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6.6.5 </w:t>
            </w:r>
            <w:r w:rsidRPr="00A341EF">
              <w:rPr>
                <w:rFonts w:ascii="Verdana" w:hAnsi="Verdana"/>
                <w:sz w:val="16"/>
                <w:szCs w:val="16"/>
                <w:lang w:val="en-US"/>
              </w:rPr>
              <w:t>(6.5.6.5) Top lift test</w:t>
            </w:r>
          </w:p>
        </w:tc>
      </w:tr>
      <w:tr w:rsidR="004C3D17" w:rsidRPr="00316811" w14:paraId="512AA3F3" w14:textId="567F6F8B" w:rsidTr="00A341EF">
        <w:tc>
          <w:tcPr>
            <w:tcW w:w="4675" w:type="dxa"/>
          </w:tcPr>
          <w:p w14:paraId="2BC21EF7"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6.6.5.1</w:t>
            </w:r>
            <w:r w:rsidRPr="00316811">
              <w:rPr>
                <w:rFonts w:ascii="Verdana" w:hAnsi="Verdana"/>
                <w:sz w:val="16"/>
                <w:szCs w:val="16"/>
              </w:rPr>
              <w:t xml:space="preserve"> (6.5.6.5.1) Aplicabilidad.</w:t>
            </w:r>
          </w:p>
        </w:tc>
        <w:tc>
          <w:tcPr>
            <w:tcW w:w="4675" w:type="dxa"/>
          </w:tcPr>
          <w:p w14:paraId="71E70B99" w14:textId="66F2F939"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6.6.5.1 </w:t>
            </w:r>
            <w:r w:rsidRPr="00A341EF">
              <w:rPr>
                <w:rFonts w:ascii="Verdana" w:hAnsi="Verdana"/>
                <w:sz w:val="16"/>
                <w:szCs w:val="16"/>
                <w:lang w:val="en-US"/>
              </w:rPr>
              <w:t>(6.5.6.5.1) Applicability.</w:t>
            </w:r>
          </w:p>
        </w:tc>
      </w:tr>
      <w:tr w:rsidR="004C3D17" w:rsidRPr="00375158" w14:paraId="1EA656A6" w14:textId="6E773DED" w:rsidTr="00A341EF">
        <w:tc>
          <w:tcPr>
            <w:tcW w:w="4675" w:type="dxa"/>
          </w:tcPr>
          <w:p w14:paraId="6BE08049"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Para todos los tipos de RIG destinados a ser izados por la parte superior y para los RIG flexibles destinados a ser izados por la parte superior o por un costado, como ensayo de modelo tipo.</w:t>
            </w:r>
          </w:p>
        </w:tc>
        <w:tc>
          <w:tcPr>
            <w:tcW w:w="4675" w:type="dxa"/>
          </w:tcPr>
          <w:p w14:paraId="6F8FAB5A" w14:textId="1B55A784"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 xml:space="preserve">For all types of </w:t>
            </w:r>
            <w:r w:rsidR="00E120B8">
              <w:rPr>
                <w:rFonts w:ascii="Verdana" w:hAnsi="Verdana"/>
                <w:sz w:val="16"/>
                <w:szCs w:val="16"/>
                <w:lang w:val="en-US"/>
              </w:rPr>
              <w:t>IBCs</w:t>
            </w:r>
            <w:r w:rsidRPr="00A341EF">
              <w:rPr>
                <w:rFonts w:ascii="Verdana" w:hAnsi="Verdana"/>
                <w:sz w:val="16"/>
                <w:szCs w:val="16"/>
                <w:lang w:val="en-US"/>
              </w:rPr>
              <w:t xml:space="preserve"> intended to be lifted from the top and for</w:t>
            </w:r>
            <w:r w:rsidR="00E120B8">
              <w:rPr>
                <w:rFonts w:ascii="Verdana" w:hAnsi="Verdana"/>
                <w:sz w:val="16"/>
                <w:szCs w:val="16"/>
                <w:lang w:val="en-US"/>
              </w:rPr>
              <w:t xml:space="preserve"> the</w:t>
            </w:r>
            <w:r w:rsidRPr="00A341EF">
              <w:rPr>
                <w:rFonts w:ascii="Verdana" w:hAnsi="Verdana"/>
                <w:sz w:val="16"/>
                <w:szCs w:val="16"/>
                <w:lang w:val="en-US"/>
              </w:rPr>
              <w:t xml:space="preserve"> flexible </w:t>
            </w:r>
            <w:r w:rsidR="00E120B8">
              <w:rPr>
                <w:rFonts w:ascii="Verdana" w:hAnsi="Verdana"/>
                <w:sz w:val="16"/>
                <w:szCs w:val="16"/>
                <w:lang w:val="en-US"/>
              </w:rPr>
              <w:t>IBCs</w:t>
            </w:r>
            <w:r w:rsidRPr="00A341EF">
              <w:rPr>
                <w:rFonts w:ascii="Verdana" w:hAnsi="Verdana"/>
                <w:sz w:val="16"/>
                <w:szCs w:val="16"/>
                <w:lang w:val="en-US"/>
              </w:rPr>
              <w:t xml:space="preserve"> intended to be lifted from the top or from the side, as a type test.</w:t>
            </w:r>
          </w:p>
        </w:tc>
      </w:tr>
      <w:tr w:rsidR="004C3D17" w:rsidRPr="00375158" w14:paraId="170D910D" w14:textId="24BB9DD5" w:rsidTr="00A341EF">
        <w:tc>
          <w:tcPr>
            <w:tcW w:w="4675" w:type="dxa"/>
          </w:tcPr>
          <w:p w14:paraId="6E56E7F5"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6.6.5.2</w:t>
            </w:r>
            <w:r w:rsidRPr="00316811">
              <w:rPr>
                <w:rFonts w:ascii="Verdana" w:hAnsi="Verdana"/>
                <w:sz w:val="16"/>
                <w:szCs w:val="16"/>
              </w:rPr>
              <w:t xml:space="preserve"> (6.5.6.5.2) Preparación del RIG para el ensayo.</w:t>
            </w:r>
          </w:p>
        </w:tc>
        <w:tc>
          <w:tcPr>
            <w:tcW w:w="4675" w:type="dxa"/>
          </w:tcPr>
          <w:p w14:paraId="4CA2BF28" w14:textId="79303DA8"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6.6.5.2 </w:t>
            </w:r>
            <w:r w:rsidRPr="00A341EF">
              <w:rPr>
                <w:rFonts w:ascii="Verdana" w:hAnsi="Verdana"/>
                <w:sz w:val="16"/>
                <w:szCs w:val="16"/>
                <w:lang w:val="en-US"/>
              </w:rPr>
              <w:t xml:space="preserve">(6.5.6.5.2)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69DE1044" w14:textId="07B409F1" w:rsidTr="00A341EF">
        <w:tc>
          <w:tcPr>
            <w:tcW w:w="4675" w:type="dxa"/>
          </w:tcPr>
          <w:p w14:paraId="7E825AB0" w14:textId="77777777" w:rsidR="004C3D17" w:rsidRPr="00E120B8" w:rsidRDefault="004C3D17" w:rsidP="004C3D17">
            <w:pPr>
              <w:pStyle w:val="Texto"/>
              <w:spacing w:after="96"/>
              <w:ind w:firstLine="0"/>
              <w:rPr>
                <w:rFonts w:ascii="Verdana" w:hAnsi="Verdana"/>
                <w:sz w:val="16"/>
                <w:szCs w:val="16"/>
              </w:rPr>
            </w:pPr>
            <w:r w:rsidRPr="00E120B8">
              <w:rPr>
                <w:rFonts w:ascii="Verdana" w:hAnsi="Verdana"/>
                <w:sz w:val="16"/>
                <w:szCs w:val="16"/>
              </w:rPr>
              <w:t>Se cargarán los RIG metálicos, de plástico rígido y compuestos. Se agrega una carga que se distribuye de forma uniforme. La masa del RIG lleno y su carga deberá ser el doble de su masa bruta máxima admisible.</w:t>
            </w:r>
          </w:p>
        </w:tc>
        <w:tc>
          <w:tcPr>
            <w:tcW w:w="4675" w:type="dxa"/>
          </w:tcPr>
          <w:p w14:paraId="20EE1940" w14:textId="270230E4" w:rsidR="004C3D17" w:rsidRPr="00E120B8" w:rsidRDefault="004C3D17" w:rsidP="004C3D17">
            <w:pPr>
              <w:pStyle w:val="Texto"/>
              <w:spacing w:after="96"/>
              <w:ind w:firstLine="0"/>
              <w:rPr>
                <w:rFonts w:ascii="Verdana" w:hAnsi="Verdana"/>
                <w:sz w:val="16"/>
                <w:szCs w:val="16"/>
                <w:lang w:val="en-US"/>
              </w:rPr>
            </w:pPr>
            <w:r w:rsidRPr="00E120B8">
              <w:rPr>
                <w:rFonts w:ascii="Verdana" w:hAnsi="Verdana"/>
                <w:sz w:val="16"/>
                <w:szCs w:val="16"/>
                <w:lang w:val="en-US"/>
              </w:rPr>
              <w:t xml:space="preserve">Metal, rigid plastic and composite </w:t>
            </w:r>
            <w:r w:rsidR="00E120B8" w:rsidRPr="00E120B8">
              <w:rPr>
                <w:rFonts w:ascii="Verdana" w:hAnsi="Verdana"/>
                <w:sz w:val="16"/>
                <w:szCs w:val="16"/>
                <w:lang w:val="en-US"/>
              </w:rPr>
              <w:t>IBCs</w:t>
            </w:r>
            <w:r w:rsidRPr="00E120B8">
              <w:rPr>
                <w:rFonts w:ascii="Verdana" w:hAnsi="Verdana"/>
                <w:sz w:val="16"/>
                <w:szCs w:val="16"/>
                <w:lang w:val="en-US"/>
              </w:rPr>
              <w:t xml:space="preserve"> will be loaded. A load is added that is distributed evenly. The mass of the full </w:t>
            </w:r>
            <w:r w:rsidR="00E120B8" w:rsidRPr="00E120B8">
              <w:rPr>
                <w:rFonts w:ascii="Verdana" w:hAnsi="Verdana"/>
                <w:sz w:val="16"/>
                <w:szCs w:val="16"/>
                <w:lang w:val="en-US"/>
              </w:rPr>
              <w:t>IBC</w:t>
            </w:r>
            <w:r w:rsidRPr="00E120B8">
              <w:rPr>
                <w:rFonts w:ascii="Verdana" w:hAnsi="Verdana"/>
                <w:sz w:val="16"/>
                <w:szCs w:val="16"/>
                <w:lang w:val="en-US"/>
              </w:rPr>
              <w:t xml:space="preserve"> and its load must be twice its maximum permissible gross mass.</w:t>
            </w:r>
          </w:p>
        </w:tc>
      </w:tr>
      <w:tr w:rsidR="004C3D17" w:rsidRPr="00375158" w14:paraId="6096C79D" w14:textId="059F9A76" w:rsidTr="00A341EF">
        <w:tc>
          <w:tcPr>
            <w:tcW w:w="4675" w:type="dxa"/>
          </w:tcPr>
          <w:p w14:paraId="0722E423"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Los RIG flexibles deberán llenarse con un material representativo hasta un valor de seis veces su carga máxima admisible, con la carga siempre uniformemente distribuida.</w:t>
            </w:r>
          </w:p>
        </w:tc>
        <w:tc>
          <w:tcPr>
            <w:tcW w:w="4675" w:type="dxa"/>
          </w:tcPr>
          <w:p w14:paraId="56F54847" w14:textId="5853919E"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Flexible IBCs must be filled with a representative material up to a value of six times their maximum allowable load, with the load always evenly distributed.</w:t>
            </w:r>
          </w:p>
        </w:tc>
      </w:tr>
      <w:tr w:rsidR="004C3D17" w:rsidRPr="00316811" w14:paraId="7F513244" w14:textId="446630AC" w:rsidTr="00A341EF">
        <w:tc>
          <w:tcPr>
            <w:tcW w:w="4675" w:type="dxa"/>
          </w:tcPr>
          <w:p w14:paraId="1374B505"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6.6.5.3</w:t>
            </w:r>
            <w:r w:rsidRPr="00316811">
              <w:rPr>
                <w:rFonts w:ascii="Verdana" w:hAnsi="Verdana"/>
                <w:sz w:val="16"/>
                <w:szCs w:val="16"/>
              </w:rPr>
              <w:t xml:space="preserve"> (6.5.6.5.3) Método del ensayo.</w:t>
            </w:r>
          </w:p>
        </w:tc>
        <w:tc>
          <w:tcPr>
            <w:tcW w:w="4675" w:type="dxa"/>
          </w:tcPr>
          <w:p w14:paraId="1F662023" w14:textId="19065270"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6.6.5.3 </w:t>
            </w:r>
            <w:r w:rsidRPr="00A341EF">
              <w:rPr>
                <w:rFonts w:ascii="Verdana" w:hAnsi="Verdana"/>
                <w:sz w:val="16"/>
                <w:szCs w:val="16"/>
                <w:lang w:val="en-US"/>
              </w:rPr>
              <w:t>(6.5.6.5.3) Test method.</w:t>
            </w:r>
          </w:p>
        </w:tc>
      </w:tr>
      <w:tr w:rsidR="004C3D17" w:rsidRPr="00375158" w14:paraId="19B9CFCA" w14:textId="403B8001" w:rsidTr="00A341EF">
        <w:tc>
          <w:tcPr>
            <w:tcW w:w="4675" w:type="dxa"/>
          </w:tcPr>
          <w:p w14:paraId="69025668"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Los RIG metálicos y los flexibles se elevarán en la forma para la que estén diseñados hasta que dejen de tocar el suelo, y se mantendrán en esta posición por espacio de cinco minutos.</w:t>
            </w:r>
          </w:p>
        </w:tc>
        <w:tc>
          <w:tcPr>
            <w:tcW w:w="4675" w:type="dxa"/>
          </w:tcPr>
          <w:p w14:paraId="45AA8A51" w14:textId="503D26A3" w:rsidR="004C3D17" w:rsidRPr="00A341EF" w:rsidRDefault="00E2343F" w:rsidP="004C3D17">
            <w:pPr>
              <w:pStyle w:val="Texto"/>
              <w:spacing w:after="96"/>
              <w:ind w:firstLine="0"/>
              <w:rPr>
                <w:rFonts w:ascii="Verdana" w:hAnsi="Verdana"/>
                <w:sz w:val="16"/>
                <w:szCs w:val="16"/>
                <w:lang w:val="en-US"/>
              </w:rPr>
            </w:pPr>
            <w:r w:rsidRPr="00A341EF">
              <w:rPr>
                <w:rFonts w:ascii="Verdana" w:hAnsi="Verdana"/>
                <w:sz w:val="16"/>
                <w:szCs w:val="16"/>
                <w:lang w:val="en-US"/>
              </w:rPr>
              <w:t>Metal</w:t>
            </w:r>
            <w:r w:rsidR="004C3D17" w:rsidRPr="00A341EF">
              <w:rPr>
                <w:rFonts w:ascii="Verdana" w:hAnsi="Verdana"/>
                <w:sz w:val="16"/>
                <w:szCs w:val="16"/>
                <w:lang w:val="en-US"/>
              </w:rPr>
              <w:t xml:space="preserve"> and flexible </w:t>
            </w:r>
            <w:r w:rsidR="00E120B8">
              <w:rPr>
                <w:rFonts w:ascii="Verdana" w:hAnsi="Verdana"/>
                <w:sz w:val="16"/>
                <w:szCs w:val="16"/>
                <w:lang w:val="en-US"/>
              </w:rPr>
              <w:t>IBCs</w:t>
            </w:r>
            <w:r w:rsidR="004C3D17" w:rsidRPr="00A341EF">
              <w:rPr>
                <w:rFonts w:ascii="Verdana" w:hAnsi="Verdana"/>
                <w:sz w:val="16"/>
                <w:szCs w:val="16"/>
                <w:lang w:val="en-US"/>
              </w:rPr>
              <w:t xml:space="preserve"> will rise in the manner for which they are designed until they stop touching the </w:t>
            </w:r>
            <w:r w:rsidR="00E120B8" w:rsidRPr="00A341EF">
              <w:rPr>
                <w:rFonts w:ascii="Verdana" w:hAnsi="Verdana"/>
                <w:sz w:val="16"/>
                <w:szCs w:val="16"/>
                <w:lang w:val="en-US"/>
              </w:rPr>
              <w:t>ground and</w:t>
            </w:r>
            <w:r w:rsidR="004C3D17" w:rsidRPr="00A341EF">
              <w:rPr>
                <w:rFonts w:ascii="Verdana" w:hAnsi="Verdana"/>
                <w:sz w:val="16"/>
                <w:szCs w:val="16"/>
                <w:lang w:val="en-US"/>
              </w:rPr>
              <w:t xml:space="preserve"> will remain in this position for five minutes.</w:t>
            </w:r>
          </w:p>
        </w:tc>
      </w:tr>
      <w:tr w:rsidR="004C3D17" w:rsidRPr="00375158" w14:paraId="2FD9DFDB" w14:textId="3EC4A7FD" w:rsidTr="00A341EF">
        <w:tc>
          <w:tcPr>
            <w:tcW w:w="4675" w:type="dxa"/>
          </w:tcPr>
          <w:p w14:paraId="08654377"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Los RIG de plástico rígido y los compuestos se elevarán:</w:t>
            </w:r>
          </w:p>
        </w:tc>
        <w:tc>
          <w:tcPr>
            <w:tcW w:w="4675" w:type="dxa"/>
          </w:tcPr>
          <w:p w14:paraId="196D77F8" w14:textId="692B1192"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 xml:space="preserve">Rigid plastic and composite </w:t>
            </w:r>
            <w:r w:rsidR="00E120B8">
              <w:rPr>
                <w:rFonts w:ascii="Verdana" w:hAnsi="Verdana"/>
                <w:sz w:val="16"/>
                <w:szCs w:val="16"/>
                <w:lang w:val="en-US"/>
              </w:rPr>
              <w:t>IBCs</w:t>
            </w:r>
            <w:r w:rsidRPr="00A341EF">
              <w:rPr>
                <w:rFonts w:ascii="Verdana" w:hAnsi="Verdana"/>
                <w:sz w:val="16"/>
                <w:szCs w:val="16"/>
                <w:lang w:val="en-US"/>
              </w:rPr>
              <w:t xml:space="preserve"> will</w:t>
            </w:r>
            <w:r w:rsidR="00E120B8">
              <w:rPr>
                <w:rFonts w:ascii="Verdana" w:hAnsi="Verdana"/>
                <w:sz w:val="16"/>
                <w:szCs w:val="16"/>
                <w:lang w:val="en-US"/>
              </w:rPr>
              <w:t xml:space="preserve"> be elevated:</w:t>
            </w:r>
          </w:p>
        </w:tc>
      </w:tr>
      <w:tr w:rsidR="004C3D17" w:rsidRPr="00375158" w14:paraId="0FA5A6C6" w14:textId="31C0EE4B" w:rsidTr="00A341EF">
        <w:tc>
          <w:tcPr>
            <w:tcW w:w="4675" w:type="dxa"/>
          </w:tcPr>
          <w:p w14:paraId="546DB42B" w14:textId="77777777" w:rsidR="004C3D17" w:rsidRPr="00316811" w:rsidRDefault="004C3D17" w:rsidP="004C3D17">
            <w:pPr>
              <w:pStyle w:val="ROMANOS"/>
              <w:spacing w:after="96"/>
              <w:ind w:left="0" w:firstLine="0"/>
              <w:rPr>
                <w:rFonts w:ascii="Verdana" w:hAnsi="Verdana"/>
                <w:spacing w:val="-2"/>
                <w:sz w:val="16"/>
                <w:szCs w:val="16"/>
              </w:rPr>
            </w:pPr>
            <w:r w:rsidRPr="00316811">
              <w:rPr>
                <w:rFonts w:ascii="Verdana" w:hAnsi="Verdana"/>
                <w:b/>
                <w:sz w:val="16"/>
                <w:szCs w:val="16"/>
              </w:rPr>
              <w:t>a)</w:t>
            </w:r>
            <w:r w:rsidRPr="00316811">
              <w:rPr>
                <w:rFonts w:ascii="Verdana" w:hAnsi="Verdana"/>
                <w:sz w:val="16"/>
                <w:szCs w:val="16"/>
              </w:rPr>
              <w:tab/>
              <w:t xml:space="preserve">Sujetándolos por cada par de dispositivos de elevación diagonalmente opuestos, de manera que las </w:t>
            </w:r>
            <w:r w:rsidRPr="00316811">
              <w:rPr>
                <w:rFonts w:ascii="Verdana" w:hAnsi="Verdana"/>
                <w:spacing w:val="-2"/>
                <w:sz w:val="16"/>
                <w:szCs w:val="16"/>
              </w:rPr>
              <w:t>fuerzas de elevación se apliquen verticalmente, y se mantendrán suspendidos durante cinco minutos; y</w:t>
            </w:r>
          </w:p>
        </w:tc>
        <w:tc>
          <w:tcPr>
            <w:tcW w:w="4675" w:type="dxa"/>
          </w:tcPr>
          <w:p w14:paraId="518273E9" w14:textId="47852A82"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t xml:space="preserve">Holding them by each pair of diagonally opposed lifting devices, so that the </w:t>
            </w:r>
            <w:r w:rsidRPr="00A341EF">
              <w:rPr>
                <w:rFonts w:ascii="Verdana" w:hAnsi="Verdana"/>
                <w:spacing w:val="-2"/>
                <w:sz w:val="16"/>
                <w:szCs w:val="16"/>
                <w:lang w:val="en-US"/>
              </w:rPr>
              <w:t>lifting forces are applied vertically, and they will remain suspended for five minutes; and</w:t>
            </w:r>
          </w:p>
        </w:tc>
      </w:tr>
      <w:tr w:rsidR="004C3D17" w:rsidRPr="00375158" w14:paraId="30977335" w14:textId="68EBE8E6" w:rsidTr="00A341EF">
        <w:tc>
          <w:tcPr>
            <w:tcW w:w="4675" w:type="dxa"/>
          </w:tcPr>
          <w:p w14:paraId="60FBA28A" w14:textId="77777777" w:rsidR="004C3D17" w:rsidRPr="00316811" w:rsidRDefault="004C3D17" w:rsidP="004C3D17">
            <w:pPr>
              <w:pStyle w:val="ROMANOS"/>
              <w:spacing w:after="96"/>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 xml:space="preserve">Sujetándolos por cada par de accesorios de elevación diagonalmente opuestos, de manera que las fuerzas de elevación se apliquen hacia el centro en un </w:t>
            </w:r>
            <w:r w:rsidRPr="00316811">
              <w:rPr>
                <w:rFonts w:ascii="Verdana" w:hAnsi="Verdana"/>
                <w:sz w:val="16"/>
                <w:szCs w:val="16"/>
              </w:rPr>
              <w:lastRenderedPageBreak/>
              <w:t>ángulo de 45° con la vertical, y se mantendrán suspendidos durante cinco minutos.</w:t>
            </w:r>
          </w:p>
        </w:tc>
        <w:tc>
          <w:tcPr>
            <w:tcW w:w="4675" w:type="dxa"/>
          </w:tcPr>
          <w:p w14:paraId="3D52ABAD" w14:textId="5ABC8934"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lastRenderedPageBreak/>
              <w:t xml:space="preserve">b) </w:t>
            </w:r>
            <w:r w:rsidRPr="00A341EF">
              <w:rPr>
                <w:rFonts w:ascii="Verdana" w:hAnsi="Verdana"/>
                <w:b/>
                <w:sz w:val="16"/>
                <w:szCs w:val="16"/>
                <w:lang w:val="en-US"/>
              </w:rPr>
              <w:tab/>
            </w:r>
            <w:r w:rsidRPr="00A341EF">
              <w:rPr>
                <w:rFonts w:ascii="Verdana" w:hAnsi="Verdana"/>
                <w:sz w:val="16"/>
                <w:szCs w:val="16"/>
                <w:lang w:val="en-US"/>
              </w:rPr>
              <w:t xml:space="preserve">Holding them by each pair of diagonally opposed lifting accessories, so that the lifting forces are applied towards the center at an angle of 45° to the </w:t>
            </w:r>
            <w:r w:rsidRPr="00A341EF">
              <w:rPr>
                <w:rFonts w:ascii="Verdana" w:hAnsi="Verdana"/>
                <w:sz w:val="16"/>
                <w:szCs w:val="16"/>
                <w:lang w:val="en-US"/>
              </w:rPr>
              <w:lastRenderedPageBreak/>
              <w:t>vertical, and they will remain suspended for five minutes.</w:t>
            </w:r>
          </w:p>
        </w:tc>
      </w:tr>
      <w:tr w:rsidR="004C3D17" w:rsidRPr="00375158" w14:paraId="490F713B" w14:textId="5F9C940C" w:rsidTr="00A341EF">
        <w:tc>
          <w:tcPr>
            <w:tcW w:w="4675" w:type="dxa"/>
          </w:tcPr>
          <w:p w14:paraId="3D2B8162"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lastRenderedPageBreak/>
              <w:t>6.6.5.4</w:t>
            </w:r>
            <w:r w:rsidRPr="00316811">
              <w:rPr>
                <w:rFonts w:ascii="Verdana" w:hAnsi="Verdana"/>
                <w:sz w:val="16"/>
                <w:szCs w:val="16"/>
              </w:rPr>
              <w:t xml:space="preserve"> (6.5.6.5.4) Podrán utilizarse otros métodos de ensayo de elevación de los RIG flexibles por la parte superior y otros métodos de preparación para este ensayo que sean al menos igual de eficaces.</w:t>
            </w:r>
          </w:p>
        </w:tc>
        <w:tc>
          <w:tcPr>
            <w:tcW w:w="4675" w:type="dxa"/>
          </w:tcPr>
          <w:p w14:paraId="7F1A6D8D" w14:textId="77777777" w:rsidR="004C3D17" w:rsidRDefault="004C3D17" w:rsidP="004C3D17">
            <w:pPr>
              <w:pStyle w:val="Texto"/>
              <w:spacing w:after="96"/>
              <w:ind w:firstLine="0"/>
              <w:rPr>
                <w:rFonts w:ascii="Verdana" w:hAnsi="Verdana"/>
                <w:sz w:val="16"/>
                <w:szCs w:val="16"/>
                <w:lang w:val="en-US"/>
              </w:rPr>
            </w:pPr>
            <w:r w:rsidRPr="00A341EF">
              <w:rPr>
                <w:rFonts w:ascii="Verdana" w:hAnsi="Verdana"/>
                <w:b/>
                <w:sz w:val="16"/>
                <w:szCs w:val="16"/>
                <w:lang w:val="en-US"/>
              </w:rPr>
              <w:t xml:space="preserve">6.6.5.4 </w:t>
            </w:r>
            <w:r w:rsidRPr="00A341EF">
              <w:rPr>
                <w:rFonts w:ascii="Verdana" w:hAnsi="Verdana"/>
                <w:sz w:val="16"/>
                <w:szCs w:val="16"/>
                <w:lang w:val="en-US"/>
              </w:rPr>
              <w:t>(6.5.6.5.4) Other flexible IBC top lift test methods and preparation methods may be used for this test that are at least as effective.</w:t>
            </w:r>
          </w:p>
          <w:p w14:paraId="14E87331" w14:textId="51180179" w:rsidR="00E120B8" w:rsidRPr="00A341EF" w:rsidRDefault="00E120B8" w:rsidP="00E120B8">
            <w:pPr>
              <w:pStyle w:val="Texto"/>
              <w:spacing w:after="96"/>
              <w:ind w:firstLine="0"/>
              <w:rPr>
                <w:rFonts w:ascii="Verdana" w:hAnsi="Verdana"/>
                <w:b/>
                <w:sz w:val="16"/>
                <w:szCs w:val="16"/>
                <w:lang w:val="en-US"/>
              </w:rPr>
            </w:pPr>
          </w:p>
        </w:tc>
      </w:tr>
      <w:tr w:rsidR="004C3D17" w:rsidRPr="00316811" w14:paraId="3C77F8DA" w14:textId="497DBEEE" w:rsidTr="00A341EF">
        <w:tc>
          <w:tcPr>
            <w:tcW w:w="4675" w:type="dxa"/>
          </w:tcPr>
          <w:p w14:paraId="7077BC19"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6.6.5.5</w:t>
            </w:r>
            <w:r w:rsidRPr="00316811">
              <w:rPr>
                <w:rFonts w:ascii="Verdana" w:hAnsi="Verdana"/>
                <w:sz w:val="16"/>
                <w:szCs w:val="16"/>
              </w:rPr>
              <w:t xml:space="preserve"> (6.5.6.5.5) Criterios de superación del ensayo</w:t>
            </w:r>
          </w:p>
        </w:tc>
        <w:tc>
          <w:tcPr>
            <w:tcW w:w="4675" w:type="dxa"/>
          </w:tcPr>
          <w:p w14:paraId="78127B9C" w14:textId="293B3073"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6.6.5.5 </w:t>
            </w:r>
            <w:r w:rsidRPr="00A341EF">
              <w:rPr>
                <w:rFonts w:ascii="Verdana" w:hAnsi="Verdana"/>
                <w:sz w:val="16"/>
                <w:szCs w:val="16"/>
                <w:lang w:val="en-US"/>
              </w:rPr>
              <w:t>(6.5.6.5.5) Test pass criteria</w:t>
            </w:r>
          </w:p>
        </w:tc>
      </w:tr>
      <w:tr w:rsidR="004C3D17" w:rsidRPr="00375158" w14:paraId="513A6CF5" w14:textId="3DA56F2E" w:rsidTr="00A341EF">
        <w:tc>
          <w:tcPr>
            <w:tcW w:w="4675" w:type="dxa"/>
          </w:tcPr>
          <w:p w14:paraId="6192A114" w14:textId="77777777" w:rsidR="004C3D17" w:rsidRPr="00316811" w:rsidRDefault="004C3D17" w:rsidP="004C3D17">
            <w:pPr>
              <w:pStyle w:val="ROMANOS"/>
              <w:spacing w:after="96"/>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RIG metálicos, de plástico rígido o compuestos: el RIG sigue siendo seguro en condiciones normales de transporte, no se aprecia deformación permanente del RIG, incluido, en su caso, su tarima (palet) soporte, ni pérdida alguna de contenido; y</w:t>
            </w:r>
          </w:p>
        </w:tc>
        <w:tc>
          <w:tcPr>
            <w:tcW w:w="4675" w:type="dxa"/>
          </w:tcPr>
          <w:p w14:paraId="0EA701E5" w14:textId="718D7077"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r>
            <w:r w:rsidR="00E2343F" w:rsidRPr="00A341EF">
              <w:rPr>
                <w:rFonts w:ascii="Verdana" w:hAnsi="Verdana"/>
                <w:sz w:val="16"/>
                <w:szCs w:val="16"/>
                <w:lang w:val="en-US"/>
              </w:rPr>
              <w:t>Metal</w:t>
            </w:r>
            <w:r w:rsidRPr="00A341EF">
              <w:rPr>
                <w:rFonts w:ascii="Verdana" w:hAnsi="Verdana"/>
                <w:sz w:val="16"/>
                <w:szCs w:val="16"/>
                <w:lang w:val="en-US"/>
              </w:rPr>
              <w:t xml:space="preserve">, rigid plastic or composite </w:t>
            </w:r>
            <w:r w:rsidR="00E120B8">
              <w:rPr>
                <w:rFonts w:ascii="Verdana" w:hAnsi="Verdana"/>
                <w:sz w:val="16"/>
                <w:szCs w:val="16"/>
                <w:lang w:val="en-US"/>
              </w:rPr>
              <w:t>IBCs</w:t>
            </w:r>
            <w:r w:rsidRPr="00A341EF">
              <w:rPr>
                <w:rFonts w:ascii="Verdana" w:hAnsi="Verdana"/>
                <w:sz w:val="16"/>
                <w:szCs w:val="16"/>
                <w:lang w:val="en-US"/>
              </w:rPr>
              <w:t xml:space="preserve">: the </w:t>
            </w:r>
            <w:r w:rsidR="00E120B8">
              <w:rPr>
                <w:rFonts w:ascii="Verdana" w:hAnsi="Verdana"/>
                <w:sz w:val="16"/>
                <w:szCs w:val="16"/>
                <w:lang w:val="en-US"/>
              </w:rPr>
              <w:t>IBC</w:t>
            </w:r>
            <w:r w:rsidRPr="00A341EF">
              <w:rPr>
                <w:rFonts w:ascii="Verdana" w:hAnsi="Verdana"/>
                <w:sz w:val="16"/>
                <w:szCs w:val="16"/>
                <w:lang w:val="en-US"/>
              </w:rPr>
              <w:t xml:space="preserve"> continues to be safe under normal conditions of transport, no permanent deformation of the </w:t>
            </w:r>
            <w:r w:rsidR="00E120B8">
              <w:rPr>
                <w:rFonts w:ascii="Verdana" w:hAnsi="Verdana"/>
                <w:sz w:val="16"/>
                <w:szCs w:val="16"/>
                <w:lang w:val="en-US"/>
              </w:rPr>
              <w:t>IBC</w:t>
            </w:r>
            <w:r w:rsidRPr="00A341EF">
              <w:rPr>
                <w:rFonts w:ascii="Verdana" w:hAnsi="Verdana"/>
                <w:sz w:val="16"/>
                <w:szCs w:val="16"/>
                <w:lang w:val="en-US"/>
              </w:rPr>
              <w:t xml:space="preserve"> is observed, including, where appropriate, its support pallet, nor any loss of content; and</w:t>
            </w:r>
          </w:p>
        </w:tc>
      </w:tr>
      <w:tr w:rsidR="004C3D17" w:rsidRPr="00375158" w14:paraId="553D3FB9" w14:textId="071040FB" w:rsidTr="00A341EF">
        <w:tc>
          <w:tcPr>
            <w:tcW w:w="4675" w:type="dxa"/>
          </w:tcPr>
          <w:p w14:paraId="4972D409" w14:textId="77777777" w:rsidR="004C3D17" w:rsidRPr="00316811" w:rsidRDefault="004C3D17" w:rsidP="004C3D17">
            <w:pPr>
              <w:pStyle w:val="ROMANOS"/>
              <w:spacing w:after="96"/>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RIG flexibles: no se producirán en el RIG ni en sus dispositivos de elevación daños que lo hagan inseguro para el transporte o la manipulación, ni pérdida alguna de su contenido.</w:t>
            </w:r>
          </w:p>
        </w:tc>
        <w:tc>
          <w:tcPr>
            <w:tcW w:w="4675" w:type="dxa"/>
          </w:tcPr>
          <w:p w14:paraId="159989B2" w14:textId="5A2078FE"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 xml:space="preserve">Flexible </w:t>
            </w:r>
            <w:r w:rsidR="00E120B8">
              <w:rPr>
                <w:rFonts w:ascii="Verdana" w:hAnsi="Verdana"/>
                <w:sz w:val="16"/>
                <w:szCs w:val="16"/>
                <w:lang w:val="en-US"/>
              </w:rPr>
              <w:t>IBCs</w:t>
            </w:r>
            <w:r w:rsidRPr="00A341EF">
              <w:rPr>
                <w:rFonts w:ascii="Verdana" w:hAnsi="Verdana"/>
                <w:sz w:val="16"/>
                <w:szCs w:val="16"/>
                <w:lang w:val="en-US"/>
              </w:rPr>
              <w:t xml:space="preserve">: there will be no damage to the </w:t>
            </w:r>
            <w:r w:rsidR="00E120B8">
              <w:rPr>
                <w:rFonts w:ascii="Verdana" w:hAnsi="Verdana"/>
                <w:sz w:val="16"/>
                <w:szCs w:val="16"/>
                <w:lang w:val="en-US"/>
              </w:rPr>
              <w:t>IBC</w:t>
            </w:r>
            <w:r w:rsidRPr="00A341EF">
              <w:rPr>
                <w:rFonts w:ascii="Verdana" w:hAnsi="Verdana"/>
                <w:sz w:val="16"/>
                <w:szCs w:val="16"/>
                <w:lang w:val="en-US"/>
              </w:rPr>
              <w:t xml:space="preserve"> or its lifting devices that make it unsafe for transport or handling, nor any loss of its content.</w:t>
            </w:r>
          </w:p>
        </w:tc>
      </w:tr>
      <w:tr w:rsidR="004C3D17" w:rsidRPr="00316811" w14:paraId="281A0F49" w14:textId="4EFB7239" w:rsidTr="00A341EF">
        <w:tc>
          <w:tcPr>
            <w:tcW w:w="4675" w:type="dxa"/>
          </w:tcPr>
          <w:p w14:paraId="29C28FF9"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6.6.6</w:t>
            </w:r>
            <w:r w:rsidRPr="00316811">
              <w:rPr>
                <w:rFonts w:ascii="Verdana" w:hAnsi="Verdana"/>
                <w:sz w:val="16"/>
                <w:szCs w:val="16"/>
              </w:rPr>
              <w:t xml:space="preserve"> (6.5.6.6) Ensayo de apilamiento.</w:t>
            </w:r>
          </w:p>
        </w:tc>
        <w:tc>
          <w:tcPr>
            <w:tcW w:w="4675" w:type="dxa"/>
          </w:tcPr>
          <w:p w14:paraId="1F59D18C" w14:textId="098BF20E"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6.6.6 </w:t>
            </w:r>
            <w:r w:rsidRPr="00A341EF">
              <w:rPr>
                <w:rFonts w:ascii="Verdana" w:hAnsi="Verdana"/>
                <w:sz w:val="16"/>
                <w:szCs w:val="16"/>
                <w:lang w:val="en-US"/>
              </w:rPr>
              <w:t>(6.5.6.6) Stacking test.</w:t>
            </w:r>
          </w:p>
        </w:tc>
      </w:tr>
      <w:tr w:rsidR="004C3D17" w:rsidRPr="00316811" w14:paraId="643B4FFD" w14:textId="6D9C2C71" w:rsidTr="00A341EF">
        <w:tc>
          <w:tcPr>
            <w:tcW w:w="4675" w:type="dxa"/>
          </w:tcPr>
          <w:p w14:paraId="0AC93678"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6.6.6.1</w:t>
            </w:r>
            <w:r w:rsidRPr="00316811">
              <w:rPr>
                <w:rFonts w:ascii="Verdana" w:hAnsi="Verdana"/>
                <w:sz w:val="16"/>
                <w:szCs w:val="16"/>
              </w:rPr>
              <w:t xml:space="preserve"> (6.5.6.6.1) Aplicabilidad.</w:t>
            </w:r>
          </w:p>
        </w:tc>
        <w:tc>
          <w:tcPr>
            <w:tcW w:w="4675" w:type="dxa"/>
          </w:tcPr>
          <w:p w14:paraId="1B61E9C2" w14:textId="58D1BC54"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6.6.6.1 </w:t>
            </w:r>
            <w:r w:rsidRPr="00A341EF">
              <w:rPr>
                <w:rFonts w:ascii="Verdana" w:hAnsi="Verdana"/>
                <w:sz w:val="16"/>
                <w:szCs w:val="16"/>
                <w:lang w:val="en-US"/>
              </w:rPr>
              <w:t>(6.5.6.6.1) Applicability.</w:t>
            </w:r>
          </w:p>
        </w:tc>
      </w:tr>
      <w:tr w:rsidR="004C3D17" w:rsidRPr="004A2583" w14:paraId="77727BBD" w14:textId="7DC4C1B4" w:rsidTr="00A341EF">
        <w:tc>
          <w:tcPr>
            <w:tcW w:w="4675" w:type="dxa"/>
          </w:tcPr>
          <w:p w14:paraId="5278982B"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Para todos los tipos de RIG destinados a ser apilados unos sobre otros, como ensayo de modelo tipo.</w:t>
            </w:r>
          </w:p>
        </w:tc>
        <w:tc>
          <w:tcPr>
            <w:tcW w:w="4675" w:type="dxa"/>
          </w:tcPr>
          <w:p w14:paraId="00480297" w14:textId="0132DA08"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For all types of IBC intended to be stacked one on top of the other, as a type model test.</w:t>
            </w:r>
          </w:p>
        </w:tc>
      </w:tr>
      <w:tr w:rsidR="004C3D17" w:rsidRPr="00375158" w14:paraId="2E8147DC" w14:textId="77ECD4D0" w:rsidTr="00A341EF">
        <w:tc>
          <w:tcPr>
            <w:tcW w:w="4675" w:type="dxa"/>
          </w:tcPr>
          <w:p w14:paraId="7E0204DB"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6.6.6.2</w:t>
            </w:r>
            <w:r w:rsidRPr="00316811">
              <w:rPr>
                <w:rFonts w:ascii="Verdana" w:hAnsi="Verdana"/>
                <w:sz w:val="16"/>
                <w:szCs w:val="16"/>
              </w:rPr>
              <w:t xml:space="preserve"> (6.5.6.6.2) Preparación del RIG para el ensayo.</w:t>
            </w:r>
          </w:p>
        </w:tc>
        <w:tc>
          <w:tcPr>
            <w:tcW w:w="4675" w:type="dxa"/>
          </w:tcPr>
          <w:p w14:paraId="53AD3070" w14:textId="4E6F85FA"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6.6.6.2 </w:t>
            </w:r>
            <w:r w:rsidRPr="00A341EF">
              <w:rPr>
                <w:rFonts w:ascii="Verdana" w:hAnsi="Verdana"/>
                <w:sz w:val="16"/>
                <w:szCs w:val="16"/>
                <w:lang w:val="en-US"/>
              </w:rPr>
              <w:t xml:space="preserve">(6.5.6.6.2)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3508BECA" w14:textId="721B1C40" w:rsidTr="00A341EF">
        <w:tc>
          <w:tcPr>
            <w:tcW w:w="4675" w:type="dxa"/>
          </w:tcPr>
          <w:p w14:paraId="30AE97F7"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El RIG se llenará hasta alcanzar la masa bruta máxima admisible. Si la densidad del producto que se está utilizando para el ensayo impide esta operación, el RIG se cargará aún más de manera que se llegue a ensayar con su masa bruta máxima admisible, uniformemente distribuida.</w:t>
            </w:r>
          </w:p>
        </w:tc>
        <w:tc>
          <w:tcPr>
            <w:tcW w:w="4675" w:type="dxa"/>
          </w:tcPr>
          <w:p w14:paraId="1517BC0A" w14:textId="1CB85364"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IBC</w:t>
            </w:r>
            <w:r w:rsidRPr="00A341EF">
              <w:rPr>
                <w:rFonts w:ascii="Verdana" w:hAnsi="Verdana"/>
                <w:sz w:val="16"/>
                <w:szCs w:val="16"/>
                <w:lang w:val="en-US"/>
              </w:rPr>
              <w:t xml:space="preserve"> will be filled up to the maximum admissible gross mass. If the density of the product being used for the test prevents this operation, the IBC shall be loaded further so that it is tested with its maximum permissible, uniformly distributed gross mass.</w:t>
            </w:r>
          </w:p>
        </w:tc>
      </w:tr>
      <w:tr w:rsidR="004C3D17" w:rsidRPr="00316811" w14:paraId="39B3966F" w14:textId="126FA8CC" w:rsidTr="00A341EF">
        <w:tc>
          <w:tcPr>
            <w:tcW w:w="4675" w:type="dxa"/>
          </w:tcPr>
          <w:p w14:paraId="2B8C1FFA"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t>6.6.6.3</w:t>
            </w:r>
            <w:r w:rsidRPr="00316811">
              <w:rPr>
                <w:rFonts w:ascii="Verdana" w:hAnsi="Verdana"/>
                <w:sz w:val="16"/>
                <w:szCs w:val="16"/>
              </w:rPr>
              <w:t xml:space="preserve"> (6.5.6.6.3) Método de ensayo.</w:t>
            </w:r>
          </w:p>
        </w:tc>
        <w:tc>
          <w:tcPr>
            <w:tcW w:w="4675" w:type="dxa"/>
          </w:tcPr>
          <w:p w14:paraId="60AB42DE" w14:textId="1C5F1D2D"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6.6.6.3 </w:t>
            </w:r>
            <w:r w:rsidRPr="00A341EF">
              <w:rPr>
                <w:rFonts w:ascii="Verdana" w:hAnsi="Verdana"/>
                <w:sz w:val="16"/>
                <w:szCs w:val="16"/>
                <w:lang w:val="en-US"/>
              </w:rPr>
              <w:t>(6.5.6.6.3) Test method.</w:t>
            </w:r>
          </w:p>
        </w:tc>
      </w:tr>
      <w:tr w:rsidR="004C3D17" w:rsidRPr="004A2583" w14:paraId="201B8F86" w14:textId="31242289" w:rsidTr="00A341EF">
        <w:tc>
          <w:tcPr>
            <w:tcW w:w="4675" w:type="dxa"/>
          </w:tcPr>
          <w:p w14:paraId="399EE748" w14:textId="77777777" w:rsidR="004C3D17" w:rsidRPr="00316811" w:rsidRDefault="004C3D17" w:rsidP="004C3D17">
            <w:pPr>
              <w:pStyle w:val="ROMANOS"/>
              <w:spacing w:after="96"/>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El RIG se colocará sobre su base en un suelo duro y plano y se someterá a una carga superpuesta de ensayo véase 6.6.6.4 (6.5.6.6.4), uniformemente distribuida durante, como mínimo:</w:t>
            </w:r>
          </w:p>
        </w:tc>
        <w:tc>
          <w:tcPr>
            <w:tcW w:w="4675" w:type="dxa"/>
          </w:tcPr>
          <w:p w14:paraId="524DB277" w14:textId="07EF1444"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t>The IBC shall be placed on its base on a hard, flat ground and shall be subjected to a test superimposed load see 6.6.6.4 (6.5.6.6.4), evenly distributed for at least:</w:t>
            </w:r>
          </w:p>
        </w:tc>
      </w:tr>
      <w:tr w:rsidR="004C3D17" w:rsidRPr="00375158" w14:paraId="1337FB54" w14:textId="0B798CEA" w:rsidTr="00A341EF">
        <w:tc>
          <w:tcPr>
            <w:tcW w:w="4675" w:type="dxa"/>
          </w:tcPr>
          <w:p w14:paraId="5C5DBD67" w14:textId="77777777" w:rsidR="004C3D17" w:rsidRPr="00316811" w:rsidRDefault="004C3D17" w:rsidP="004C3D17">
            <w:pPr>
              <w:pStyle w:val="INCISO"/>
              <w:spacing w:after="96"/>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Cinco minutos en el caso de los RIG metálicos;</w:t>
            </w:r>
          </w:p>
        </w:tc>
        <w:tc>
          <w:tcPr>
            <w:tcW w:w="4675" w:type="dxa"/>
          </w:tcPr>
          <w:p w14:paraId="511F9A0A" w14:textId="34DE8468" w:rsidR="004C3D17" w:rsidRPr="00A341EF" w:rsidRDefault="004C3D17" w:rsidP="004C3D17">
            <w:pPr>
              <w:pStyle w:val="INCISO"/>
              <w:spacing w:after="96"/>
              <w:ind w:left="0" w:firstLine="0"/>
              <w:rPr>
                <w:rFonts w:ascii="Verdana" w:hAnsi="Verdana"/>
                <w:b/>
                <w:sz w:val="16"/>
                <w:szCs w:val="16"/>
                <w:lang w:val="en-US"/>
              </w:rPr>
            </w:pPr>
            <w:r w:rsidRPr="00A341EF">
              <w:rPr>
                <w:rFonts w:ascii="Verdana" w:hAnsi="Verdana"/>
                <w:b/>
                <w:sz w:val="16"/>
                <w:szCs w:val="16"/>
                <w:lang w:val="en-US"/>
              </w:rPr>
              <w:t xml:space="preserve">i) </w:t>
            </w:r>
            <w:r w:rsidRPr="00A341EF">
              <w:rPr>
                <w:rFonts w:ascii="Verdana" w:hAnsi="Verdana"/>
                <w:sz w:val="16"/>
                <w:szCs w:val="16"/>
                <w:lang w:val="en-US"/>
              </w:rPr>
              <w:tab/>
              <w:t xml:space="preserve">Five minutes in the case of </w:t>
            </w:r>
            <w:r w:rsidR="00E2343F" w:rsidRPr="00A341EF">
              <w:rPr>
                <w:rFonts w:ascii="Verdana" w:hAnsi="Verdana"/>
                <w:sz w:val="16"/>
                <w:szCs w:val="16"/>
                <w:lang w:val="en-US"/>
              </w:rPr>
              <w:t>metal</w:t>
            </w:r>
            <w:r w:rsidRPr="00A341EF">
              <w:rPr>
                <w:rFonts w:ascii="Verdana" w:hAnsi="Verdana"/>
                <w:sz w:val="16"/>
                <w:szCs w:val="16"/>
                <w:lang w:val="en-US"/>
              </w:rPr>
              <w:t xml:space="preserve"> </w:t>
            </w:r>
            <w:r w:rsidR="00E120B8">
              <w:rPr>
                <w:rFonts w:ascii="Verdana" w:hAnsi="Verdana"/>
                <w:sz w:val="16"/>
                <w:szCs w:val="16"/>
                <w:lang w:val="en-US"/>
              </w:rPr>
              <w:t>IBCs</w:t>
            </w:r>
            <w:r w:rsidRPr="00A341EF">
              <w:rPr>
                <w:rFonts w:ascii="Verdana" w:hAnsi="Verdana"/>
                <w:sz w:val="16"/>
                <w:szCs w:val="16"/>
                <w:lang w:val="en-US"/>
              </w:rPr>
              <w:t>;</w:t>
            </w:r>
          </w:p>
        </w:tc>
      </w:tr>
      <w:tr w:rsidR="004C3D17" w:rsidRPr="00375158" w14:paraId="63228976" w14:textId="1BBD4C96" w:rsidTr="00A341EF">
        <w:tc>
          <w:tcPr>
            <w:tcW w:w="4675" w:type="dxa"/>
          </w:tcPr>
          <w:p w14:paraId="65B16FFF" w14:textId="77777777" w:rsidR="004C3D17" w:rsidRPr="00316811" w:rsidRDefault="004C3D17" w:rsidP="004C3D17">
            <w:pPr>
              <w:pStyle w:val="INCISO"/>
              <w:spacing w:after="96"/>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28 días a 40°C en el caso de los RIG de plástico rígido de los tipos 11H2, 21H2 y 31H2 y para los RIG compuestos provistos de envolturas exteriores de plástico capaces de soportar la carga de apilado (es decir, de los tipos 11HH1, 11HH2, 21HH1, 21HH2, 31HH1 y 31HH2); y</w:t>
            </w:r>
          </w:p>
        </w:tc>
        <w:tc>
          <w:tcPr>
            <w:tcW w:w="4675" w:type="dxa"/>
          </w:tcPr>
          <w:p w14:paraId="482FDE59" w14:textId="75819755" w:rsidR="004C3D17" w:rsidRPr="00A341EF" w:rsidRDefault="004C3D17" w:rsidP="004C3D17">
            <w:pPr>
              <w:pStyle w:val="INCISO"/>
              <w:spacing w:after="96"/>
              <w:ind w:left="0" w:firstLine="0"/>
              <w:rPr>
                <w:rFonts w:ascii="Verdana" w:hAnsi="Verdana"/>
                <w:b/>
                <w:sz w:val="16"/>
                <w:szCs w:val="16"/>
                <w:lang w:val="en-US"/>
              </w:rPr>
            </w:pPr>
            <w:r w:rsidRPr="00A341EF">
              <w:rPr>
                <w:rFonts w:ascii="Verdana" w:hAnsi="Verdana"/>
                <w:b/>
                <w:sz w:val="16"/>
                <w:szCs w:val="16"/>
                <w:lang w:val="en-US"/>
              </w:rPr>
              <w:t>ii</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sz w:val="16"/>
                <w:szCs w:val="16"/>
                <w:lang w:val="en-US"/>
              </w:rPr>
              <w:tab/>
              <w:t>28 days at 40°C for rigid plastic IBC types 11H2, 21H2 and 31H2 and for composite IBCs with outer plastic casings capable of supporting the stacking load (</w:t>
            </w:r>
            <w:r w:rsidR="00E120B8">
              <w:rPr>
                <w:rFonts w:ascii="Verdana" w:hAnsi="Verdana"/>
                <w:sz w:val="16"/>
                <w:szCs w:val="16"/>
                <w:lang w:val="en-US"/>
              </w:rPr>
              <w:t xml:space="preserve">that is to say, </w:t>
            </w:r>
            <w:r w:rsidRPr="00A341EF">
              <w:rPr>
                <w:rFonts w:ascii="Verdana" w:hAnsi="Verdana"/>
                <w:sz w:val="16"/>
                <w:szCs w:val="16"/>
                <w:lang w:val="en-US"/>
              </w:rPr>
              <w:t>types 11HH1, 11HH2, 21HH1, 21HH2, 31HH1 and 31HH2); and</w:t>
            </w:r>
          </w:p>
        </w:tc>
      </w:tr>
      <w:tr w:rsidR="004C3D17" w:rsidRPr="00375158" w14:paraId="0EBF703C" w14:textId="2D6324AC" w:rsidTr="00A341EF">
        <w:tc>
          <w:tcPr>
            <w:tcW w:w="4675" w:type="dxa"/>
          </w:tcPr>
          <w:p w14:paraId="3F006F6D" w14:textId="77777777" w:rsidR="004C3D17" w:rsidRPr="00316811" w:rsidRDefault="004C3D17" w:rsidP="004C3D17">
            <w:pPr>
              <w:pStyle w:val="INCISO"/>
              <w:spacing w:after="96"/>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24 horas para todos los demás tipos de RIG.</w:t>
            </w:r>
          </w:p>
        </w:tc>
        <w:tc>
          <w:tcPr>
            <w:tcW w:w="4675" w:type="dxa"/>
          </w:tcPr>
          <w:p w14:paraId="4F82AE7A" w14:textId="22760901" w:rsidR="004C3D17" w:rsidRPr="00A341EF" w:rsidRDefault="004C3D17" w:rsidP="004C3D17">
            <w:pPr>
              <w:pStyle w:val="INCISO"/>
              <w:spacing w:after="96"/>
              <w:ind w:left="0" w:firstLine="0"/>
              <w:rPr>
                <w:rFonts w:ascii="Verdana" w:hAnsi="Verdana"/>
                <w:b/>
                <w:sz w:val="16"/>
                <w:szCs w:val="16"/>
                <w:lang w:val="en-US"/>
              </w:rPr>
            </w:pPr>
            <w:r w:rsidRPr="00A341EF">
              <w:rPr>
                <w:rFonts w:ascii="Verdana" w:hAnsi="Verdana"/>
                <w:b/>
                <w:sz w:val="16"/>
                <w:szCs w:val="16"/>
                <w:lang w:val="en-US"/>
              </w:rPr>
              <w:t>iii</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sz w:val="16"/>
                <w:szCs w:val="16"/>
                <w:lang w:val="en-US"/>
              </w:rPr>
              <w:tab/>
              <w:t xml:space="preserve">24 hours for all other types of </w:t>
            </w:r>
            <w:r w:rsidR="00E120B8">
              <w:rPr>
                <w:rFonts w:ascii="Verdana" w:hAnsi="Verdana"/>
                <w:sz w:val="16"/>
                <w:szCs w:val="16"/>
                <w:lang w:val="en-US"/>
              </w:rPr>
              <w:t>IBC</w:t>
            </w:r>
            <w:r w:rsidRPr="00A341EF">
              <w:rPr>
                <w:rFonts w:ascii="Verdana" w:hAnsi="Verdana"/>
                <w:sz w:val="16"/>
                <w:szCs w:val="16"/>
                <w:lang w:val="en-US"/>
              </w:rPr>
              <w:t>.</w:t>
            </w:r>
          </w:p>
        </w:tc>
      </w:tr>
      <w:tr w:rsidR="004C3D17" w:rsidRPr="00375158" w14:paraId="22382362" w14:textId="03C42969" w:rsidTr="00A341EF">
        <w:tc>
          <w:tcPr>
            <w:tcW w:w="4675" w:type="dxa"/>
          </w:tcPr>
          <w:p w14:paraId="614153C9" w14:textId="77777777" w:rsidR="004C3D17" w:rsidRPr="00316811" w:rsidRDefault="004C3D17" w:rsidP="004C3D17">
            <w:pPr>
              <w:pStyle w:val="ROMANOS"/>
              <w:spacing w:after="96"/>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La carga se aplicará mediante uno de los procedimientos siguientes:</w:t>
            </w:r>
          </w:p>
        </w:tc>
        <w:tc>
          <w:tcPr>
            <w:tcW w:w="4675" w:type="dxa"/>
          </w:tcPr>
          <w:p w14:paraId="17754CAE" w14:textId="178BE78B" w:rsidR="004C3D17" w:rsidRPr="00A341EF" w:rsidRDefault="004C3D17" w:rsidP="004C3D17">
            <w:pPr>
              <w:pStyle w:val="ROMANOS"/>
              <w:spacing w:after="96"/>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The load shall be applied by one of the following procedures:</w:t>
            </w:r>
          </w:p>
        </w:tc>
      </w:tr>
      <w:tr w:rsidR="004C3D17" w:rsidRPr="00375158" w14:paraId="737C6D77" w14:textId="4B07E536" w:rsidTr="00A341EF">
        <w:tc>
          <w:tcPr>
            <w:tcW w:w="4675" w:type="dxa"/>
          </w:tcPr>
          <w:p w14:paraId="5EB22684" w14:textId="77777777" w:rsidR="004C3D17" w:rsidRPr="00316811" w:rsidRDefault="004C3D17" w:rsidP="004C3D17">
            <w:pPr>
              <w:pStyle w:val="INCISO"/>
              <w:spacing w:after="96"/>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Apilando sobre el RIG sometido a ensayo uno o más RIG del mismo tipo llenados hasta alcanzar la masa bruta máxima admisible; y</w:t>
            </w:r>
          </w:p>
        </w:tc>
        <w:tc>
          <w:tcPr>
            <w:tcW w:w="4675" w:type="dxa"/>
          </w:tcPr>
          <w:p w14:paraId="08F1308C" w14:textId="6D3E8374" w:rsidR="004C3D17" w:rsidRPr="00A341EF" w:rsidRDefault="004C3D17" w:rsidP="004C3D17">
            <w:pPr>
              <w:pStyle w:val="INCISO"/>
              <w:spacing w:after="96"/>
              <w:ind w:left="0" w:firstLine="0"/>
              <w:rPr>
                <w:rFonts w:ascii="Verdana" w:hAnsi="Verdana"/>
                <w:b/>
                <w:sz w:val="16"/>
                <w:szCs w:val="16"/>
                <w:lang w:val="en-US"/>
              </w:rPr>
            </w:pPr>
            <w:r w:rsidRPr="00A341EF">
              <w:rPr>
                <w:rFonts w:ascii="Verdana" w:hAnsi="Verdana"/>
                <w:b/>
                <w:sz w:val="16"/>
                <w:szCs w:val="16"/>
                <w:lang w:val="en-US"/>
              </w:rPr>
              <w:t xml:space="preserve">i) </w:t>
            </w:r>
            <w:r w:rsidRPr="00A341EF">
              <w:rPr>
                <w:rFonts w:ascii="Verdana" w:hAnsi="Verdana"/>
                <w:sz w:val="16"/>
                <w:szCs w:val="16"/>
                <w:lang w:val="en-US"/>
              </w:rPr>
              <w:tab/>
              <w:t>Piling on the IBC under test one or more IBCs of the same type filled up to the maximum admissible gross mass; and</w:t>
            </w:r>
          </w:p>
        </w:tc>
      </w:tr>
      <w:tr w:rsidR="004C3D17" w:rsidRPr="00375158" w14:paraId="65FF5FB9" w14:textId="34483602" w:rsidTr="00A341EF">
        <w:tc>
          <w:tcPr>
            <w:tcW w:w="4675" w:type="dxa"/>
          </w:tcPr>
          <w:p w14:paraId="0780746E" w14:textId="77777777" w:rsidR="004C3D17" w:rsidRPr="00316811" w:rsidRDefault="004C3D17" w:rsidP="004C3D17">
            <w:pPr>
              <w:pStyle w:val="INCISO"/>
              <w:spacing w:after="96"/>
              <w:ind w:left="0" w:firstLine="0"/>
              <w:rPr>
                <w:rFonts w:ascii="Verdana" w:hAnsi="Verdana"/>
                <w:sz w:val="16"/>
                <w:szCs w:val="16"/>
              </w:rPr>
            </w:pPr>
            <w:r w:rsidRPr="00316811">
              <w:rPr>
                <w:rFonts w:ascii="Verdana" w:hAnsi="Verdana"/>
                <w:b/>
                <w:sz w:val="16"/>
                <w:szCs w:val="16"/>
              </w:rPr>
              <w:t>ii)</w:t>
            </w:r>
            <w:r w:rsidRPr="00316811">
              <w:rPr>
                <w:rFonts w:ascii="Verdana" w:hAnsi="Verdana"/>
                <w:b/>
                <w:sz w:val="16"/>
                <w:szCs w:val="16"/>
              </w:rPr>
              <w:tab/>
            </w:r>
            <w:r w:rsidRPr="00316811">
              <w:rPr>
                <w:rFonts w:ascii="Verdana" w:hAnsi="Verdana"/>
                <w:sz w:val="16"/>
                <w:szCs w:val="16"/>
              </w:rPr>
              <w:t>Colocando la masa apropiada sobre una placa lisa, o sobre una reproducción de la base del RIG que descanse sobre el RIG sometido a ensayo.</w:t>
            </w:r>
          </w:p>
        </w:tc>
        <w:tc>
          <w:tcPr>
            <w:tcW w:w="4675" w:type="dxa"/>
          </w:tcPr>
          <w:p w14:paraId="514CAC96" w14:textId="0F7F22BC" w:rsidR="004C3D17" w:rsidRPr="00A341EF" w:rsidRDefault="004C3D17" w:rsidP="004C3D17">
            <w:pPr>
              <w:pStyle w:val="INCISO"/>
              <w:spacing w:after="96"/>
              <w:ind w:left="0" w:firstLine="0"/>
              <w:rPr>
                <w:rFonts w:ascii="Verdana" w:hAnsi="Verdana"/>
                <w:b/>
                <w:sz w:val="16"/>
                <w:szCs w:val="16"/>
                <w:lang w:val="en-US"/>
              </w:rPr>
            </w:pPr>
            <w:r w:rsidRPr="00A341EF">
              <w:rPr>
                <w:rFonts w:ascii="Verdana" w:hAnsi="Verdana"/>
                <w:b/>
                <w:sz w:val="16"/>
                <w:szCs w:val="16"/>
                <w:lang w:val="en-US"/>
              </w:rPr>
              <w:t>ii</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b/>
                <w:sz w:val="16"/>
                <w:szCs w:val="16"/>
                <w:lang w:val="en-US"/>
              </w:rPr>
              <w:tab/>
            </w:r>
            <w:r w:rsidRPr="00A341EF">
              <w:rPr>
                <w:rFonts w:ascii="Verdana" w:hAnsi="Verdana"/>
                <w:sz w:val="16"/>
                <w:szCs w:val="16"/>
                <w:lang w:val="en-US"/>
              </w:rPr>
              <w:t>Placing the appropriate mass on a flat plate, or on a reproduction of the base of the IBC that rests on the IBC under test.</w:t>
            </w:r>
          </w:p>
        </w:tc>
      </w:tr>
      <w:tr w:rsidR="004C3D17" w:rsidRPr="00375158" w14:paraId="019295E2" w14:textId="165D198D" w:rsidTr="00A341EF">
        <w:tc>
          <w:tcPr>
            <w:tcW w:w="4675" w:type="dxa"/>
          </w:tcPr>
          <w:p w14:paraId="11082C27"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b/>
                <w:sz w:val="16"/>
                <w:szCs w:val="16"/>
              </w:rPr>
              <w:lastRenderedPageBreak/>
              <w:t>6.6.6.4</w:t>
            </w:r>
            <w:r w:rsidRPr="00316811">
              <w:rPr>
                <w:rFonts w:ascii="Verdana" w:hAnsi="Verdana"/>
                <w:sz w:val="16"/>
                <w:szCs w:val="16"/>
              </w:rPr>
              <w:t xml:space="preserve"> (6.5.6.6.4) Cálculo del peso que se ha de superponer.</w:t>
            </w:r>
          </w:p>
        </w:tc>
        <w:tc>
          <w:tcPr>
            <w:tcW w:w="4675" w:type="dxa"/>
          </w:tcPr>
          <w:p w14:paraId="0CA9EA00" w14:textId="2008A77A" w:rsidR="004C3D17" w:rsidRPr="00A341EF" w:rsidRDefault="004C3D17" w:rsidP="004C3D17">
            <w:pPr>
              <w:pStyle w:val="Texto"/>
              <w:spacing w:after="96"/>
              <w:ind w:firstLine="0"/>
              <w:rPr>
                <w:rFonts w:ascii="Verdana" w:hAnsi="Verdana"/>
                <w:b/>
                <w:sz w:val="16"/>
                <w:szCs w:val="16"/>
                <w:lang w:val="en-US"/>
              </w:rPr>
            </w:pPr>
            <w:r w:rsidRPr="00A341EF">
              <w:rPr>
                <w:rFonts w:ascii="Verdana" w:hAnsi="Verdana"/>
                <w:b/>
                <w:sz w:val="16"/>
                <w:szCs w:val="16"/>
                <w:lang w:val="en-US"/>
              </w:rPr>
              <w:t xml:space="preserve">6.6.6.4 </w:t>
            </w:r>
            <w:r w:rsidRPr="00A341EF">
              <w:rPr>
                <w:rFonts w:ascii="Verdana" w:hAnsi="Verdana"/>
                <w:sz w:val="16"/>
                <w:szCs w:val="16"/>
                <w:lang w:val="en-US"/>
              </w:rPr>
              <w:t>(6.5.6.6.4) Calculation of the weight to be superimposed.</w:t>
            </w:r>
          </w:p>
        </w:tc>
      </w:tr>
      <w:tr w:rsidR="004C3D17" w:rsidRPr="00375158" w14:paraId="056375A8" w14:textId="63CCE4FB" w:rsidTr="00A341EF">
        <w:tc>
          <w:tcPr>
            <w:tcW w:w="4675" w:type="dxa"/>
          </w:tcPr>
          <w:p w14:paraId="6F8CBE0A" w14:textId="77777777" w:rsidR="004C3D17" w:rsidRPr="00316811" w:rsidRDefault="004C3D17" w:rsidP="004C3D17">
            <w:pPr>
              <w:pStyle w:val="Texto"/>
              <w:spacing w:after="96"/>
              <w:ind w:firstLine="0"/>
              <w:rPr>
                <w:rFonts w:ascii="Verdana" w:hAnsi="Verdana"/>
                <w:sz w:val="16"/>
                <w:szCs w:val="16"/>
              </w:rPr>
            </w:pPr>
            <w:r w:rsidRPr="00316811">
              <w:rPr>
                <w:rFonts w:ascii="Verdana" w:hAnsi="Verdana"/>
                <w:sz w:val="16"/>
                <w:szCs w:val="16"/>
              </w:rPr>
              <w:t>La carga que se coloque sobre el RIG será equivalente a 1.8 veces la masa bruta máxima admisible conjunta de los RIG semejantes que puedan apilarse encima de aquél durante el transporte.</w:t>
            </w:r>
          </w:p>
        </w:tc>
        <w:tc>
          <w:tcPr>
            <w:tcW w:w="4675" w:type="dxa"/>
          </w:tcPr>
          <w:p w14:paraId="46795C2E" w14:textId="7444AF1C" w:rsidR="004C3D17" w:rsidRPr="00A341EF" w:rsidRDefault="004C3D17" w:rsidP="004C3D17">
            <w:pPr>
              <w:pStyle w:val="Texto"/>
              <w:spacing w:after="96"/>
              <w:ind w:firstLine="0"/>
              <w:rPr>
                <w:rFonts w:ascii="Verdana" w:hAnsi="Verdana"/>
                <w:sz w:val="16"/>
                <w:szCs w:val="16"/>
                <w:lang w:val="en-US"/>
              </w:rPr>
            </w:pPr>
            <w:r w:rsidRPr="00A341EF">
              <w:rPr>
                <w:rFonts w:ascii="Verdana" w:hAnsi="Verdana"/>
                <w:sz w:val="16"/>
                <w:szCs w:val="16"/>
                <w:lang w:val="en-US"/>
              </w:rPr>
              <w:t xml:space="preserve">The load that is placed on the </w:t>
            </w:r>
            <w:r w:rsidR="00E120B8">
              <w:rPr>
                <w:rFonts w:ascii="Verdana" w:hAnsi="Verdana"/>
                <w:sz w:val="16"/>
                <w:szCs w:val="16"/>
                <w:lang w:val="en-US"/>
              </w:rPr>
              <w:t>IBC</w:t>
            </w:r>
            <w:r w:rsidRPr="00A341EF">
              <w:rPr>
                <w:rFonts w:ascii="Verdana" w:hAnsi="Verdana"/>
                <w:sz w:val="16"/>
                <w:szCs w:val="16"/>
                <w:lang w:val="en-US"/>
              </w:rPr>
              <w:t xml:space="preserve"> will be equivalent to 1.8 times the </w:t>
            </w:r>
            <w:r w:rsidR="00434A2E" w:rsidRPr="00A341EF">
              <w:rPr>
                <w:rFonts w:ascii="Verdana" w:hAnsi="Verdana"/>
                <w:sz w:val="16"/>
                <w:szCs w:val="16"/>
                <w:lang w:val="en-US"/>
              </w:rPr>
              <w:t>union</w:t>
            </w:r>
            <w:r w:rsidRPr="00A341EF">
              <w:rPr>
                <w:rFonts w:ascii="Verdana" w:hAnsi="Verdana"/>
                <w:sz w:val="16"/>
                <w:szCs w:val="16"/>
                <w:lang w:val="en-US"/>
              </w:rPr>
              <w:t xml:space="preserve"> maximum admissible gross mass of similar </w:t>
            </w:r>
            <w:r w:rsidR="00E120B8">
              <w:rPr>
                <w:rFonts w:ascii="Verdana" w:hAnsi="Verdana"/>
                <w:sz w:val="16"/>
                <w:szCs w:val="16"/>
                <w:lang w:val="en-US"/>
              </w:rPr>
              <w:t>IBCs</w:t>
            </w:r>
            <w:r w:rsidRPr="00A341EF">
              <w:rPr>
                <w:rFonts w:ascii="Verdana" w:hAnsi="Verdana"/>
                <w:sz w:val="16"/>
                <w:szCs w:val="16"/>
                <w:lang w:val="en-US"/>
              </w:rPr>
              <w:t xml:space="preserve"> that can be stacked on top of it during transportation.</w:t>
            </w:r>
          </w:p>
        </w:tc>
      </w:tr>
      <w:tr w:rsidR="004C3D17" w:rsidRPr="00375158" w14:paraId="09C5D379" w14:textId="0A5E2128" w:rsidTr="00A341EF">
        <w:tc>
          <w:tcPr>
            <w:tcW w:w="4675" w:type="dxa"/>
          </w:tcPr>
          <w:p w14:paraId="53A55BF6"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 xml:space="preserve">6.6.6.5 </w:t>
            </w:r>
            <w:r w:rsidRPr="00316811">
              <w:rPr>
                <w:rFonts w:ascii="Verdana" w:hAnsi="Verdana"/>
                <w:sz w:val="16"/>
                <w:szCs w:val="16"/>
              </w:rPr>
              <w:t>(6.5.6.6.5) Criterios de superación del ensayo.</w:t>
            </w:r>
          </w:p>
        </w:tc>
        <w:tc>
          <w:tcPr>
            <w:tcW w:w="4675" w:type="dxa"/>
          </w:tcPr>
          <w:p w14:paraId="582AA02C" w14:textId="32F843F2"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6.6.6.5 </w:t>
            </w:r>
            <w:r w:rsidRPr="00A341EF">
              <w:rPr>
                <w:rFonts w:ascii="Verdana" w:hAnsi="Verdana"/>
                <w:sz w:val="16"/>
                <w:szCs w:val="16"/>
                <w:lang w:val="en-US"/>
              </w:rPr>
              <w:t>(6.5.6.6.5) Criteria for passing the test.</w:t>
            </w:r>
          </w:p>
        </w:tc>
      </w:tr>
      <w:tr w:rsidR="004C3D17" w:rsidRPr="00375158" w14:paraId="2EAC8423" w14:textId="315C2E91" w:rsidTr="00A341EF">
        <w:tc>
          <w:tcPr>
            <w:tcW w:w="4675" w:type="dxa"/>
          </w:tcPr>
          <w:p w14:paraId="054E7A0A"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Todos los tipos de RIG, excepto los flexibles: no se producirá ninguna deformación permanente que haga que el RIG, incluido, en su caso, su tarima (palet) soporte, sea inseguro para el transporte, ni pérdida alguna de contenido; y</w:t>
            </w:r>
          </w:p>
        </w:tc>
        <w:tc>
          <w:tcPr>
            <w:tcW w:w="4675" w:type="dxa"/>
          </w:tcPr>
          <w:p w14:paraId="38734A24" w14:textId="7C2C4200"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t xml:space="preserve">All types of </w:t>
            </w:r>
            <w:r w:rsidR="00E120B8">
              <w:rPr>
                <w:rFonts w:ascii="Verdana" w:hAnsi="Verdana"/>
                <w:sz w:val="16"/>
                <w:szCs w:val="16"/>
                <w:lang w:val="en-US"/>
              </w:rPr>
              <w:t>IBC</w:t>
            </w:r>
            <w:r w:rsidRPr="00A341EF">
              <w:rPr>
                <w:rFonts w:ascii="Verdana" w:hAnsi="Verdana"/>
                <w:sz w:val="16"/>
                <w:szCs w:val="16"/>
                <w:lang w:val="en-US"/>
              </w:rPr>
              <w:t xml:space="preserve">, except flexible ones: there will be no permanent deformation that makes the </w:t>
            </w:r>
            <w:r w:rsidR="00E120B8">
              <w:rPr>
                <w:rFonts w:ascii="Verdana" w:hAnsi="Verdana"/>
                <w:sz w:val="16"/>
                <w:szCs w:val="16"/>
                <w:lang w:val="en-US"/>
              </w:rPr>
              <w:t>IBC</w:t>
            </w:r>
            <w:r w:rsidRPr="00A341EF">
              <w:rPr>
                <w:rFonts w:ascii="Verdana" w:hAnsi="Verdana"/>
                <w:sz w:val="16"/>
                <w:szCs w:val="16"/>
                <w:lang w:val="en-US"/>
              </w:rPr>
              <w:t>, including, where appropriate, its support pallet, unsafe for transport, nor any loss of content; and</w:t>
            </w:r>
          </w:p>
        </w:tc>
      </w:tr>
      <w:tr w:rsidR="004C3D17" w:rsidRPr="00375158" w14:paraId="1BDF5B48" w14:textId="0CF33F2B" w:rsidTr="00A341EF">
        <w:tc>
          <w:tcPr>
            <w:tcW w:w="4675" w:type="dxa"/>
          </w:tcPr>
          <w:p w14:paraId="2B55F687"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RIG flexibles: no se producirán en el cuerpo del RIG daños que lo hagan inseguro para el transporte, ni pérdida alguna de contenido.</w:t>
            </w:r>
          </w:p>
        </w:tc>
        <w:tc>
          <w:tcPr>
            <w:tcW w:w="4675" w:type="dxa"/>
          </w:tcPr>
          <w:p w14:paraId="6ACB0B9E" w14:textId="0E86F16E"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 xml:space="preserve">Flexible </w:t>
            </w:r>
            <w:r w:rsidR="00E120B8">
              <w:rPr>
                <w:rFonts w:ascii="Verdana" w:hAnsi="Verdana"/>
                <w:sz w:val="16"/>
                <w:szCs w:val="16"/>
                <w:lang w:val="en-US"/>
              </w:rPr>
              <w:t>IBC</w:t>
            </w:r>
            <w:r w:rsidRPr="00A341EF">
              <w:rPr>
                <w:rFonts w:ascii="Verdana" w:hAnsi="Verdana"/>
                <w:sz w:val="16"/>
                <w:szCs w:val="16"/>
                <w:lang w:val="en-US"/>
              </w:rPr>
              <w:t xml:space="preserve">: there will be no damage to the body of the </w:t>
            </w:r>
            <w:r w:rsidR="00E120B8">
              <w:rPr>
                <w:rFonts w:ascii="Verdana" w:hAnsi="Verdana"/>
                <w:sz w:val="16"/>
                <w:szCs w:val="16"/>
                <w:lang w:val="en-US"/>
              </w:rPr>
              <w:t>IBC</w:t>
            </w:r>
            <w:r w:rsidRPr="00A341EF">
              <w:rPr>
                <w:rFonts w:ascii="Verdana" w:hAnsi="Verdana"/>
                <w:sz w:val="16"/>
                <w:szCs w:val="16"/>
                <w:lang w:val="en-US"/>
              </w:rPr>
              <w:t xml:space="preserve"> that makes it unsafe for transport, nor any loss of content.</w:t>
            </w:r>
          </w:p>
        </w:tc>
      </w:tr>
      <w:tr w:rsidR="004C3D17" w:rsidRPr="00316811" w14:paraId="20104EC3" w14:textId="7E18857C" w:rsidTr="00A341EF">
        <w:tc>
          <w:tcPr>
            <w:tcW w:w="4675" w:type="dxa"/>
          </w:tcPr>
          <w:p w14:paraId="62BDA282"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6.6.7</w:t>
            </w:r>
            <w:r w:rsidRPr="00316811">
              <w:rPr>
                <w:rFonts w:ascii="Verdana" w:hAnsi="Verdana"/>
                <w:sz w:val="16"/>
                <w:szCs w:val="16"/>
              </w:rPr>
              <w:t xml:space="preserve"> (6.5.6.7) Ensayo de estanqueidad.</w:t>
            </w:r>
          </w:p>
        </w:tc>
        <w:tc>
          <w:tcPr>
            <w:tcW w:w="4675" w:type="dxa"/>
          </w:tcPr>
          <w:p w14:paraId="0DC5EE58" w14:textId="24FF3146"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6.6.7 </w:t>
            </w:r>
            <w:r w:rsidRPr="00A341EF">
              <w:rPr>
                <w:rFonts w:ascii="Verdana" w:hAnsi="Verdana"/>
                <w:sz w:val="16"/>
                <w:szCs w:val="16"/>
                <w:lang w:val="en-US"/>
              </w:rPr>
              <w:t xml:space="preserve">(6.5.6.7) </w:t>
            </w:r>
            <w:r w:rsidR="00A57BE0" w:rsidRPr="00A341EF">
              <w:rPr>
                <w:rFonts w:ascii="Verdana" w:hAnsi="Verdana"/>
                <w:sz w:val="16"/>
                <w:szCs w:val="16"/>
                <w:lang w:val="en-US"/>
              </w:rPr>
              <w:t>Hermeticity test</w:t>
            </w:r>
            <w:r w:rsidRPr="00A341EF">
              <w:rPr>
                <w:rFonts w:ascii="Verdana" w:hAnsi="Verdana"/>
                <w:sz w:val="16"/>
                <w:szCs w:val="16"/>
                <w:lang w:val="en-US"/>
              </w:rPr>
              <w:t>.</w:t>
            </w:r>
          </w:p>
        </w:tc>
      </w:tr>
      <w:tr w:rsidR="004C3D17" w:rsidRPr="00316811" w14:paraId="1E5105F9" w14:textId="5024FACA" w:rsidTr="00A341EF">
        <w:tc>
          <w:tcPr>
            <w:tcW w:w="4675" w:type="dxa"/>
          </w:tcPr>
          <w:p w14:paraId="2CAA5A25"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6.6.7.1</w:t>
            </w:r>
            <w:r w:rsidRPr="00316811">
              <w:rPr>
                <w:rFonts w:ascii="Verdana" w:hAnsi="Verdana"/>
                <w:sz w:val="16"/>
                <w:szCs w:val="16"/>
              </w:rPr>
              <w:t xml:space="preserve"> (6.5.6.7.1) Aplicabilidad.</w:t>
            </w:r>
          </w:p>
        </w:tc>
        <w:tc>
          <w:tcPr>
            <w:tcW w:w="4675" w:type="dxa"/>
          </w:tcPr>
          <w:p w14:paraId="35B5F4BF" w14:textId="58E606B9"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6.6.7.1 </w:t>
            </w:r>
            <w:r w:rsidRPr="00A341EF">
              <w:rPr>
                <w:rFonts w:ascii="Verdana" w:hAnsi="Verdana"/>
                <w:sz w:val="16"/>
                <w:szCs w:val="16"/>
                <w:lang w:val="en-US"/>
              </w:rPr>
              <w:t>(6.5.6.7.1) Applicability.</w:t>
            </w:r>
          </w:p>
        </w:tc>
      </w:tr>
      <w:tr w:rsidR="004C3D17" w:rsidRPr="004A2583" w14:paraId="46DE6FA9" w14:textId="202D333F" w:rsidTr="00A341EF">
        <w:tc>
          <w:tcPr>
            <w:tcW w:w="4675" w:type="dxa"/>
          </w:tcPr>
          <w:p w14:paraId="255EF4B4"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Para los tipos de RIG destinados al transporte de líquidos o de sólidos que se llenan o descargan a presión, como ensayo de modelo tipo y como ensayo periódico.</w:t>
            </w:r>
          </w:p>
        </w:tc>
        <w:tc>
          <w:tcPr>
            <w:tcW w:w="4675" w:type="dxa"/>
          </w:tcPr>
          <w:p w14:paraId="0113B794" w14:textId="240A1E66"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 xml:space="preserve">For the types of </w:t>
            </w:r>
            <w:r w:rsidR="00E120B8">
              <w:rPr>
                <w:rFonts w:ascii="Verdana" w:hAnsi="Verdana"/>
                <w:sz w:val="16"/>
                <w:szCs w:val="16"/>
                <w:lang w:val="en-US"/>
              </w:rPr>
              <w:t>IBC</w:t>
            </w:r>
            <w:r w:rsidRPr="00A341EF">
              <w:rPr>
                <w:rFonts w:ascii="Verdana" w:hAnsi="Verdana"/>
                <w:sz w:val="16"/>
                <w:szCs w:val="16"/>
                <w:lang w:val="en-US"/>
              </w:rPr>
              <w:t xml:space="preserve"> intended for the transport of liquids or solids that are filled or discharged under pressure, as a type model test and as a periodic test.</w:t>
            </w:r>
          </w:p>
        </w:tc>
      </w:tr>
      <w:tr w:rsidR="004C3D17" w:rsidRPr="00375158" w14:paraId="52C3F23E" w14:textId="6CAE5901" w:rsidTr="00A341EF">
        <w:tc>
          <w:tcPr>
            <w:tcW w:w="4675" w:type="dxa"/>
          </w:tcPr>
          <w:p w14:paraId="5E6E912A"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6.6.7.2</w:t>
            </w:r>
            <w:r w:rsidRPr="00316811">
              <w:rPr>
                <w:rFonts w:ascii="Verdana" w:hAnsi="Verdana"/>
                <w:sz w:val="16"/>
                <w:szCs w:val="16"/>
              </w:rPr>
              <w:t xml:space="preserve"> (6.5.6.7.2) Preparación del RIG para el ensayo.</w:t>
            </w:r>
          </w:p>
        </w:tc>
        <w:tc>
          <w:tcPr>
            <w:tcW w:w="4675" w:type="dxa"/>
          </w:tcPr>
          <w:p w14:paraId="77996DDA" w14:textId="465D3871"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6.6.7.2 </w:t>
            </w:r>
            <w:r w:rsidRPr="00A341EF">
              <w:rPr>
                <w:rFonts w:ascii="Verdana" w:hAnsi="Verdana"/>
                <w:sz w:val="16"/>
                <w:szCs w:val="16"/>
                <w:lang w:val="en-US"/>
              </w:rPr>
              <w:t xml:space="preserve">(6.5.6.7.2)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6D576A98" w14:textId="5DAE7832" w:rsidTr="00A341EF">
        <w:tc>
          <w:tcPr>
            <w:tcW w:w="4675" w:type="dxa"/>
          </w:tcPr>
          <w:p w14:paraId="42310346"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El ensayo se efectuará antes de que se instalen componentes termoaislantes. Los cierres con orificio de ventilación se sustituirán por otros similares sin tal orificio, o se obturará este último.</w:t>
            </w:r>
          </w:p>
        </w:tc>
        <w:tc>
          <w:tcPr>
            <w:tcW w:w="4675" w:type="dxa"/>
          </w:tcPr>
          <w:p w14:paraId="0945FC72" w14:textId="48BDAE75"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The test shall be carried out before the insulating components are installed. Closures with a ventilation hole will be replaced by similar ones without such a hole, or the latter will be plugged.</w:t>
            </w:r>
          </w:p>
        </w:tc>
      </w:tr>
      <w:tr w:rsidR="004C3D17" w:rsidRPr="00375158" w14:paraId="3EE3CD7C" w14:textId="285AB548" w:rsidTr="00A341EF">
        <w:tc>
          <w:tcPr>
            <w:tcW w:w="4675" w:type="dxa"/>
          </w:tcPr>
          <w:p w14:paraId="4DA14513"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6.6.7.3</w:t>
            </w:r>
            <w:r w:rsidRPr="00316811">
              <w:rPr>
                <w:rFonts w:ascii="Verdana" w:hAnsi="Verdana"/>
                <w:sz w:val="16"/>
                <w:szCs w:val="16"/>
              </w:rPr>
              <w:t xml:space="preserve"> (6.5.6.7.3) Método de ensayo y presión que ha de aplicarse.</w:t>
            </w:r>
          </w:p>
        </w:tc>
        <w:tc>
          <w:tcPr>
            <w:tcW w:w="4675" w:type="dxa"/>
          </w:tcPr>
          <w:p w14:paraId="3AE94DC5" w14:textId="2FDAA010"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6.6.7.3 </w:t>
            </w:r>
            <w:r w:rsidRPr="00A341EF">
              <w:rPr>
                <w:rFonts w:ascii="Verdana" w:hAnsi="Verdana"/>
                <w:sz w:val="16"/>
                <w:szCs w:val="16"/>
                <w:lang w:val="en-US"/>
              </w:rPr>
              <w:t>(6.5.6.7.3) Test method and pressure to be applied.</w:t>
            </w:r>
          </w:p>
        </w:tc>
      </w:tr>
      <w:tr w:rsidR="004C3D17" w:rsidRPr="00375158" w14:paraId="1EB048D8" w14:textId="07674DBA" w:rsidTr="00A341EF">
        <w:tc>
          <w:tcPr>
            <w:tcW w:w="4675" w:type="dxa"/>
          </w:tcPr>
          <w:p w14:paraId="444ED0E2"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El ensayo tendrá una duración de 10 minutos como mínimo; se utilizará aire a una presión manométrica mínima de 20 kPa (0.2 bar). La hermeticidad del RIG se verificará mediante algún procedimiento adecuado, como, por ejemplo, el ensayo de presión diferencial o bien sumergiendo el RIG en agua o, en el caso de los RIG metálicos, cubriendo las costuras y uniones con una solución jabonosa. En este último caso se aplicará un factor de corrección en razón de la presión hidrostática.</w:t>
            </w:r>
          </w:p>
        </w:tc>
        <w:tc>
          <w:tcPr>
            <w:tcW w:w="4675" w:type="dxa"/>
          </w:tcPr>
          <w:p w14:paraId="211D8F7F" w14:textId="5CEEB82B"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test</w:t>
            </w:r>
            <w:r w:rsidRPr="00A341EF">
              <w:rPr>
                <w:rFonts w:ascii="Verdana" w:hAnsi="Verdana"/>
                <w:sz w:val="16"/>
                <w:szCs w:val="16"/>
                <w:lang w:val="en-US"/>
              </w:rPr>
              <w:t xml:space="preserve"> will last at least 10 minutes; air shall be used at a minimum gauge pressure of 20 kPa (0.2 bar). The tightness of the IBC will be verified by some suitable procedure, such as differential pressure testing or by immersing the IBC in water or, in the case of metal IBCs, by covering the seams and </w:t>
            </w:r>
            <w:r w:rsidR="00434A2E" w:rsidRPr="00A341EF">
              <w:rPr>
                <w:rFonts w:ascii="Verdana" w:hAnsi="Verdana"/>
                <w:sz w:val="16"/>
                <w:szCs w:val="16"/>
                <w:lang w:val="en-US"/>
              </w:rPr>
              <w:t>unions</w:t>
            </w:r>
            <w:r w:rsidRPr="00A341EF">
              <w:rPr>
                <w:rFonts w:ascii="Verdana" w:hAnsi="Verdana"/>
                <w:sz w:val="16"/>
                <w:szCs w:val="16"/>
                <w:lang w:val="en-US"/>
              </w:rPr>
              <w:t xml:space="preserve"> with a soapy solution. In the latter case, a correction factor will be applied based on the hydrostatic pressure.</w:t>
            </w:r>
          </w:p>
        </w:tc>
      </w:tr>
      <w:tr w:rsidR="004C3D17" w:rsidRPr="00375158" w14:paraId="2075ECC9" w14:textId="26C4C12A" w:rsidTr="00A341EF">
        <w:tc>
          <w:tcPr>
            <w:tcW w:w="4675" w:type="dxa"/>
          </w:tcPr>
          <w:p w14:paraId="6BE738AB"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6.6.7.4</w:t>
            </w:r>
            <w:r w:rsidRPr="00316811">
              <w:rPr>
                <w:rFonts w:ascii="Verdana" w:hAnsi="Verdana"/>
                <w:sz w:val="16"/>
                <w:szCs w:val="16"/>
              </w:rPr>
              <w:t xml:space="preserve"> (6.5.6.7.4) Criterio de superación del ensayo.</w:t>
            </w:r>
          </w:p>
        </w:tc>
        <w:tc>
          <w:tcPr>
            <w:tcW w:w="4675" w:type="dxa"/>
          </w:tcPr>
          <w:p w14:paraId="65332B77" w14:textId="0AEBBCB6"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6.6.7.4 </w:t>
            </w:r>
            <w:r w:rsidRPr="00A341EF">
              <w:rPr>
                <w:rFonts w:ascii="Verdana" w:hAnsi="Verdana"/>
                <w:sz w:val="16"/>
                <w:szCs w:val="16"/>
                <w:lang w:val="en-US"/>
              </w:rPr>
              <w:t>(6.5.6.7.4) Criterion for passing the test.</w:t>
            </w:r>
          </w:p>
        </w:tc>
      </w:tr>
      <w:tr w:rsidR="004C3D17" w:rsidRPr="00375158" w14:paraId="795DF9BF" w14:textId="1E6570EE" w:rsidTr="00A341EF">
        <w:tc>
          <w:tcPr>
            <w:tcW w:w="4675" w:type="dxa"/>
          </w:tcPr>
          <w:p w14:paraId="6709ADD0"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No habrá ninguna fuga de aire.</w:t>
            </w:r>
          </w:p>
        </w:tc>
        <w:tc>
          <w:tcPr>
            <w:tcW w:w="4675" w:type="dxa"/>
          </w:tcPr>
          <w:p w14:paraId="34AA228B" w14:textId="10B33A35"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There will be no air leakage.</w:t>
            </w:r>
          </w:p>
        </w:tc>
      </w:tr>
      <w:tr w:rsidR="004C3D17" w:rsidRPr="00316811" w14:paraId="19F830EA" w14:textId="002D290D" w:rsidTr="00A341EF">
        <w:tc>
          <w:tcPr>
            <w:tcW w:w="4675" w:type="dxa"/>
          </w:tcPr>
          <w:p w14:paraId="254317E3"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w:t>
            </w:r>
            <w:r w:rsidRPr="00316811">
              <w:rPr>
                <w:rFonts w:ascii="Verdana" w:hAnsi="Verdana"/>
                <w:sz w:val="16"/>
                <w:szCs w:val="16"/>
              </w:rPr>
              <w:t xml:space="preserve"> (6.5.6.8) Ensayo de presión hidráulica.</w:t>
            </w:r>
          </w:p>
        </w:tc>
        <w:tc>
          <w:tcPr>
            <w:tcW w:w="4675" w:type="dxa"/>
          </w:tcPr>
          <w:p w14:paraId="5F8C9A1C" w14:textId="46CCBD8C"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 </w:t>
            </w:r>
            <w:r w:rsidRPr="00A341EF">
              <w:rPr>
                <w:rFonts w:ascii="Verdana" w:hAnsi="Verdana"/>
                <w:sz w:val="16"/>
                <w:szCs w:val="16"/>
                <w:lang w:val="en-US"/>
              </w:rPr>
              <w:t>(6.5.6.8) Hydraulic pressure test.</w:t>
            </w:r>
          </w:p>
        </w:tc>
      </w:tr>
      <w:tr w:rsidR="004C3D17" w:rsidRPr="00316811" w14:paraId="046BCD5E" w14:textId="322F0B1E" w:rsidTr="00A341EF">
        <w:tc>
          <w:tcPr>
            <w:tcW w:w="4675" w:type="dxa"/>
          </w:tcPr>
          <w:p w14:paraId="6179457E"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6.6.8.1</w:t>
            </w:r>
            <w:r w:rsidRPr="00316811">
              <w:rPr>
                <w:rFonts w:ascii="Verdana" w:hAnsi="Verdana"/>
                <w:sz w:val="16"/>
                <w:szCs w:val="16"/>
              </w:rPr>
              <w:t xml:space="preserve"> (6.5.6.8.1) Aplicabilidad.</w:t>
            </w:r>
          </w:p>
        </w:tc>
        <w:tc>
          <w:tcPr>
            <w:tcW w:w="4675" w:type="dxa"/>
          </w:tcPr>
          <w:p w14:paraId="51CA4DC5" w14:textId="379089D6"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6.6.8.1 </w:t>
            </w:r>
            <w:r w:rsidRPr="00A341EF">
              <w:rPr>
                <w:rFonts w:ascii="Verdana" w:hAnsi="Verdana"/>
                <w:sz w:val="16"/>
                <w:szCs w:val="16"/>
                <w:lang w:val="en-US"/>
              </w:rPr>
              <w:t>(6.5.6.8.1) Applicability.</w:t>
            </w:r>
          </w:p>
        </w:tc>
      </w:tr>
      <w:tr w:rsidR="004C3D17" w:rsidRPr="004A2583" w14:paraId="6D6B400C" w14:textId="79CDEF52" w:rsidTr="00A341EF">
        <w:tc>
          <w:tcPr>
            <w:tcW w:w="4675" w:type="dxa"/>
          </w:tcPr>
          <w:p w14:paraId="36B2336A"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Se aplica a los tipos de RIG utilizados para líquidos o para sólidos con llenado o vaciado a presión, como ensayo de modelo tipo.</w:t>
            </w:r>
          </w:p>
        </w:tc>
        <w:tc>
          <w:tcPr>
            <w:tcW w:w="4675" w:type="dxa"/>
          </w:tcPr>
          <w:p w14:paraId="6C6316EB" w14:textId="3F04B8C0"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It applies to the types of IBC used for liquids or for solids with filling or emptying under pressure, as a type model test.</w:t>
            </w:r>
          </w:p>
        </w:tc>
      </w:tr>
      <w:tr w:rsidR="004C3D17" w:rsidRPr="00375158" w14:paraId="7811EFB6" w14:textId="01878FCB" w:rsidTr="00A341EF">
        <w:tc>
          <w:tcPr>
            <w:tcW w:w="4675" w:type="dxa"/>
          </w:tcPr>
          <w:p w14:paraId="468504B2"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6.6.8.2</w:t>
            </w:r>
            <w:r w:rsidRPr="00316811">
              <w:rPr>
                <w:rFonts w:ascii="Verdana" w:hAnsi="Verdana"/>
                <w:sz w:val="16"/>
                <w:szCs w:val="16"/>
              </w:rPr>
              <w:t xml:space="preserve"> (6.5.6.8.2) Preparación del RIG para el ensayo.</w:t>
            </w:r>
          </w:p>
        </w:tc>
        <w:tc>
          <w:tcPr>
            <w:tcW w:w="4675" w:type="dxa"/>
          </w:tcPr>
          <w:p w14:paraId="48A41179" w14:textId="3BC36AC8"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6.6.8.2 </w:t>
            </w:r>
            <w:r w:rsidRPr="00A341EF">
              <w:rPr>
                <w:rFonts w:ascii="Verdana" w:hAnsi="Verdana"/>
                <w:sz w:val="16"/>
                <w:szCs w:val="16"/>
                <w:lang w:val="en-US"/>
              </w:rPr>
              <w:t xml:space="preserve">(6.5.6.8.2)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4586E90E" w14:textId="0155C8E7" w:rsidTr="00A341EF">
        <w:tc>
          <w:tcPr>
            <w:tcW w:w="4675" w:type="dxa"/>
          </w:tcPr>
          <w:p w14:paraId="63260B28"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 xml:space="preserve">El ensayo se efectuará antes de que se instalen componentes termoaislantes. Se desmontarán los dispositivos de descompresión y se obturarán sus </w:t>
            </w:r>
            <w:r w:rsidRPr="00316811">
              <w:rPr>
                <w:rFonts w:ascii="Verdana" w:hAnsi="Verdana"/>
                <w:sz w:val="16"/>
                <w:szCs w:val="16"/>
              </w:rPr>
              <w:lastRenderedPageBreak/>
              <w:t>orificios, o se impedirá de alguna manera que funcionen.</w:t>
            </w:r>
          </w:p>
        </w:tc>
        <w:tc>
          <w:tcPr>
            <w:tcW w:w="4675" w:type="dxa"/>
          </w:tcPr>
          <w:p w14:paraId="5308FDD0" w14:textId="6AFE2AB3"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lastRenderedPageBreak/>
              <w:t xml:space="preserve">The test shall be carried out before the insulating components are installed. Decompression devices will be </w:t>
            </w:r>
            <w:r w:rsidR="00E120B8" w:rsidRPr="00A341EF">
              <w:rPr>
                <w:rFonts w:ascii="Verdana" w:hAnsi="Verdana"/>
                <w:sz w:val="16"/>
                <w:szCs w:val="16"/>
                <w:lang w:val="en-US"/>
              </w:rPr>
              <w:t>removed,</w:t>
            </w:r>
            <w:r w:rsidRPr="00A341EF">
              <w:rPr>
                <w:rFonts w:ascii="Verdana" w:hAnsi="Verdana"/>
                <w:sz w:val="16"/>
                <w:szCs w:val="16"/>
                <w:lang w:val="en-US"/>
              </w:rPr>
              <w:t xml:space="preserve"> and their ports plugged or otherwise prevented from working.</w:t>
            </w:r>
          </w:p>
        </w:tc>
      </w:tr>
      <w:tr w:rsidR="004C3D17" w:rsidRPr="00316811" w14:paraId="2D7F67A9" w14:textId="06BE4AC1" w:rsidTr="00A341EF">
        <w:tc>
          <w:tcPr>
            <w:tcW w:w="4675" w:type="dxa"/>
          </w:tcPr>
          <w:p w14:paraId="63A78AA9"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6.6.8.3</w:t>
            </w:r>
            <w:r w:rsidRPr="00316811">
              <w:rPr>
                <w:rFonts w:ascii="Verdana" w:hAnsi="Verdana"/>
                <w:sz w:val="16"/>
                <w:szCs w:val="16"/>
              </w:rPr>
              <w:t xml:space="preserve"> (6.5.6.8.3) Método de ensayo.</w:t>
            </w:r>
          </w:p>
        </w:tc>
        <w:tc>
          <w:tcPr>
            <w:tcW w:w="4675" w:type="dxa"/>
          </w:tcPr>
          <w:p w14:paraId="4D467932" w14:textId="29863C9D"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6.6.8.3 </w:t>
            </w:r>
            <w:r w:rsidRPr="00A341EF">
              <w:rPr>
                <w:rFonts w:ascii="Verdana" w:hAnsi="Verdana"/>
                <w:sz w:val="16"/>
                <w:szCs w:val="16"/>
                <w:lang w:val="en-US"/>
              </w:rPr>
              <w:t>(6.5.6.8.3) Test method.</w:t>
            </w:r>
          </w:p>
        </w:tc>
      </w:tr>
      <w:tr w:rsidR="004C3D17" w:rsidRPr="00375158" w14:paraId="43B7E757" w14:textId="5FDDA4D7" w:rsidTr="00A341EF">
        <w:tc>
          <w:tcPr>
            <w:tcW w:w="4675" w:type="dxa"/>
          </w:tcPr>
          <w:p w14:paraId="0BB89850" w14:textId="77777777" w:rsidR="004C3D17" w:rsidRPr="00316811" w:rsidRDefault="004C3D17" w:rsidP="004C3D17">
            <w:pPr>
              <w:pStyle w:val="Texto"/>
              <w:ind w:firstLine="0"/>
              <w:rPr>
                <w:rFonts w:ascii="Verdana" w:hAnsi="Verdana"/>
                <w:sz w:val="16"/>
                <w:szCs w:val="16"/>
              </w:rPr>
            </w:pPr>
            <w:r w:rsidRPr="00316811">
              <w:rPr>
                <w:rFonts w:ascii="Verdana" w:hAnsi="Verdana"/>
                <w:sz w:val="16"/>
                <w:szCs w:val="16"/>
              </w:rPr>
              <w:t>El ensayo tendrá una duración de 10 minutos, por lo menos; se aplicará una presión hidráulica no inferior a la indicada en 6.6.8.4 (6.5.6.8.4). El RIG no se sujetará por medios mecánicos durante el ensayo.</w:t>
            </w:r>
          </w:p>
        </w:tc>
        <w:tc>
          <w:tcPr>
            <w:tcW w:w="4675" w:type="dxa"/>
          </w:tcPr>
          <w:p w14:paraId="5509A2A6" w14:textId="4E43B81D" w:rsidR="004C3D17" w:rsidRPr="00A341EF" w:rsidRDefault="004C3D17" w:rsidP="004C3D17">
            <w:pPr>
              <w:pStyle w:val="Texto"/>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test</w:t>
            </w:r>
            <w:r w:rsidRPr="00A341EF">
              <w:rPr>
                <w:rFonts w:ascii="Verdana" w:hAnsi="Verdana"/>
                <w:sz w:val="16"/>
                <w:szCs w:val="16"/>
                <w:lang w:val="en-US"/>
              </w:rPr>
              <w:t xml:space="preserve"> will last 10 minutes, at least; A hydraulic pressure not less than that indicated in 6.6.8.4 (6.5.6.8.4) shall be applied. The </w:t>
            </w:r>
            <w:r w:rsidR="00E120B8">
              <w:rPr>
                <w:rFonts w:ascii="Verdana" w:hAnsi="Verdana"/>
                <w:sz w:val="16"/>
                <w:szCs w:val="16"/>
                <w:lang w:val="en-US"/>
              </w:rPr>
              <w:t>IBC</w:t>
            </w:r>
            <w:r w:rsidRPr="00A341EF">
              <w:rPr>
                <w:rFonts w:ascii="Verdana" w:hAnsi="Verdana"/>
                <w:sz w:val="16"/>
                <w:szCs w:val="16"/>
                <w:lang w:val="en-US"/>
              </w:rPr>
              <w:t xml:space="preserve"> will not be held by mechanical means during the test.</w:t>
            </w:r>
          </w:p>
        </w:tc>
      </w:tr>
      <w:tr w:rsidR="004C3D17" w:rsidRPr="00316811" w14:paraId="147764FA" w14:textId="165AC07C" w:rsidTr="00A341EF">
        <w:tc>
          <w:tcPr>
            <w:tcW w:w="4675" w:type="dxa"/>
          </w:tcPr>
          <w:p w14:paraId="0132C9E1"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6.6.8.4</w:t>
            </w:r>
            <w:r w:rsidRPr="00316811">
              <w:rPr>
                <w:rFonts w:ascii="Verdana" w:hAnsi="Verdana"/>
                <w:sz w:val="16"/>
                <w:szCs w:val="16"/>
              </w:rPr>
              <w:t xml:space="preserve"> (6.5.6.8.4) Presiones que han de aplicarse.</w:t>
            </w:r>
          </w:p>
        </w:tc>
        <w:tc>
          <w:tcPr>
            <w:tcW w:w="4675" w:type="dxa"/>
          </w:tcPr>
          <w:p w14:paraId="329702E7" w14:textId="543157BF"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6.6.8.4 </w:t>
            </w:r>
            <w:r w:rsidRPr="00A341EF">
              <w:rPr>
                <w:rFonts w:ascii="Verdana" w:hAnsi="Verdana"/>
                <w:sz w:val="16"/>
                <w:szCs w:val="16"/>
                <w:lang w:val="en-US"/>
              </w:rPr>
              <w:t>(6.5.6.8.4) Pressures to be applied.</w:t>
            </w:r>
          </w:p>
        </w:tc>
      </w:tr>
      <w:tr w:rsidR="004C3D17" w:rsidRPr="00316811" w14:paraId="443B42F6" w14:textId="28DF9703" w:rsidTr="00A341EF">
        <w:tc>
          <w:tcPr>
            <w:tcW w:w="4675" w:type="dxa"/>
          </w:tcPr>
          <w:p w14:paraId="4369930D"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6.6.8.4.1</w:t>
            </w:r>
            <w:r w:rsidRPr="00316811">
              <w:rPr>
                <w:rFonts w:ascii="Verdana" w:hAnsi="Verdana"/>
                <w:sz w:val="16"/>
                <w:szCs w:val="16"/>
              </w:rPr>
              <w:t xml:space="preserve"> (6.5.6.8.4.1) RIG metálicos:</w:t>
            </w:r>
          </w:p>
        </w:tc>
        <w:tc>
          <w:tcPr>
            <w:tcW w:w="4675" w:type="dxa"/>
          </w:tcPr>
          <w:p w14:paraId="24B1156C" w14:textId="329DE781"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6.6.8.4.1 </w:t>
            </w:r>
            <w:r w:rsidRPr="00A341EF">
              <w:rPr>
                <w:rFonts w:ascii="Verdana" w:hAnsi="Verdana"/>
                <w:sz w:val="16"/>
                <w:szCs w:val="16"/>
                <w:lang w:val="en-US"/>
              </w:rPr>
              <w:t xml:space="preserve">(6.5.6.8.4.1) </w:t>
            </w:r>
            <w:r w:rsidR="00E2343F" w:rsidRPr="00A341EF">
              <w:rPr>
                <w:rFonts w:ascii="Verdana" w:hAnsi="Verdana"/>
                <w:sz w:val="16"/>
                <w:szCs w:val="16"/>
                <w:lang w:val="en-US"/>
              </w:rPr>
              <w:t>Metal</w:t>
            </w:r>
            <w:r w:rsidRPr="00A341EF">
              <w:rPr>
                <w:rFonts w:ascii="Verdana" w:hAnsi="Verdana"/>
                <w:sz w:val="16"/>
                <w:szCs w:val="16"/>
                <w:lang w:val="en-US"/>
              </w:rPr>
              <w:t xml:space="preserve"> IBCs:</w:t>
            </w:r>
          </w:p>
        </w:tc>
      </w:tr>
      <w:tr w:rsidR="004C3D17" w:rsidRPr="00375158" w14:paraId="6B58C967" w14:textId="575D912A" w:rsidTr="00A341EF">
        <w:tc>
          <w:tcPr>
            <w:tcW w:w="4675" w:type="dxa"/>
          </w:tcPr>
          <w:p w14:paraId="3084A272"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Para los RIG de los tipos 21A, 21B y 21N, destinados al transporte de sólidos del grupo de embalaje/envase I, una presión manométrica de 250 kPa (2.5 bar).</w:t>
            </w:r>
          </w:p>
        </w:tc>
        <w:tc>
          <w:tcPr>
            <w:tcW w:w="4675" w:type="dxa"/>
          </w:tcPr>
          <w:p w14:paraId="3B96DDF0" w14:textId="14FD4540"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t>For IBCs of types 21A, 21B and 21N, intended for the transport of solids of packaging group I, a gauge pressure of 250 kPa (2.5 bar).</w:t>
            </w:r>
          </w:p>
        </w:tc>
      </w:tr>
      <w:tr w:rsidR="004C3D17" w:rsidRPr="00375158" w14:paraId="742B61B0" w14:textId="33F75E20" w:rsidTr="00A341EF">
        <w:tc>
          <w:tcPr>
            <w:tcW w:w="4675" w:type="dxa"/>
          </w:tcPr>
          <w:p w14:paraId="48335407"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Para los RIG de los tipos 21A, 21B, 21N, 31A, 31B y 31N, destinados al transporte de substancias de los grupos de embalaje/envase II o III, una presión manométrica de 200 kPa (2 bar).</w:t>
            </w:r>
          </w:p>
        </w:tc>
        <w:tc>
          <w:tcPr>
            <w:tcW w:w="4675" w:type="dxa"/>
          </w:tcPr>
          <w:p w14:paraId="33E2D069" w14:textId="53566218"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b/>
                <w:sz w:val="16"/>
                <w:szCs w:val="16"/>
                <w:lang w:val="en-US"/>
              </w:rPr>
              <w:tab/>
            </w:r>
            <w:r w:rsidRPr="00A341EF">
              <w:rPr>
                <w:rFonts w:ascii="Verdana" w:hAnsi="Verdana"/>
                <w:sz w:val="16"/>
                <w:szCs w:val="16"/>
                <w:lang w:val="en-US"/>
              </w:rPr>
              <w:t>For types 21A, 21B, 21N, 31A, 31B and 31N IBCs, intended for the transport of substances in packaging groups II or III, a gauge pressure of 200 kPa (2 bar).</w:t>
            </w:r>
          </w:p>
        </w:tc>
      </w:tr>
      <w:tr w:rsidR="004C3D17" w:rsidRPr="00375158" w14:paraId="6AAB72A6" w14:textId="2951DA4F" w:rsidTr="00A341EF">
        <w:tc>
          <w:tcPr>
            <w:tcW w:w="4675" w:type="dxa"/>
          </w:tcPr>
          <w:p w14:paraId="3F4F9247"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Además, para los RIG de los tipos 31A, 31B y 31N, una presión manométrica de 65 kPa (0.65 bar). Este ensayo se efectuará antes que el de 200 kPa (2 bar).</w:t>
            </w:r>
          </w:p>
        </w:tc>
        <w:tc>
          <w:tcPr>
            <w:tcW w:w="4675" w:type="dxa"/>
          </w:tcPr>
          <w:p w14:paraId="4430D234" w14:textId="33FE1540"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c) </w:t>
            </w:r>
            <w:r w:rsidRPr="00A341EF">
              <w:rPr>
                <w:rFonts w:ascii="Verdana" w:hAnsi="Verdana"/>
                <w:sz w:val="16"/>
                <w:szCs w:val="16"/>
                <w:lang w:val="en-US"/>
              </w:rPr>
              <w:tab/>
              <w:t>In addition, for IBC types 31A, 31B and 31N, a gauge pressure of 65 kPa (0.65 bar). This test will be carried out before the 200 kPa (2 bar) test.</w:t>
            </w:r>
          </w:p>
        </w:tc>
      </w:tr>
      <w:tr w:rsidR="004C3D17" w:rsidRPr="00375158" w14:paraId="787ED3AE" w14:textId="3CDF2C18" w:rsidTr="00A341EF">
        <w:tc>
          <w:tcPr>
            <w:tcW w:w="4675" w:type="dxa"/>
          </w:tcPr>
          <w:p w14:paraId="4E5A47BC" w14:textId="77777777" w:rsidR="004C3D17" w:rsidRPr="00316811" w:rsidRDefault="004C3D17" w:rsidP="004C3D17">
            <w:pPr>
              <w:pStyle w:val="Texto"/>
              <w:ind w:firstLine="0"/>
              <w:rPr>
                <w:rFonts w:ascii="Verdana" w:hAnsi="Verdana"/>
                <w:sz w:val="16"/>
                <w:szCs w:val="16"/>
              </w:rPr>
            </w:pPr>
            <w:r w:rsidRPr="00316811">
              <w:rPr>
                <w:rFonts w:ascii="Verdana" w:hAnsi="Verdana"/>
                <w:b/>
                <w:sz w:val="16"/>
                <w:szCs w:val="16"/>
              </w:rPr>
              <w:t>6.6.8.4.2</w:t>
            </w:r>
            <w:r w:rsidRPr="00316811">
              <w:rPr>
                <w:rFonts w:ascii="Verdana" w:hAnsi="Verdana"/>
                <w:sz w:val="16"/>
                <w:szCs w:val="16"/>
              </w:rPr>
              <w:t xml:space="preserve"> (6.5.6.8.4.2) RIG de plástico rígido y RIG compuestos:</w:t>
            </w:r>
          </w:p>
        </w:tc>
        <w:tc>
          <w:tcPr>
            <w:tcW w:w="4675" w:type="dxa"/>
          </w:tcPr>
          <w:p w14:paraId="58AB60EB" w14:textId="35820C9F" w:rsidR="004C3D17" w:rsidRPr="00A341EF" w:rsidRDefault="004C3D17" w:rsidP="004C3D17">
            <w:pPr>
              <w:pStyle w:val="Texto"/>
              <w:ind w:firstLine="0"/>
              <w:rPr>
                <w:rFonts w:ascii="Verdana" w:hAnsi="Verdana"/>
                <w:b/>
                <w:sz w:val="16"/>
                <w:szCs w:val="16"/>
                <w:lang w:val="en-US"/>
              </w:rPr>
            </w:pPr>
            <w:r w:rsidRPr="00A341EF">
              <w:rPr>
                <w:rFonts w:ascii="Verdana" w:hAnsi="Verdana"/>
                <w:b/>
                <w:sz w:val="16"/>
                <w:szCs w:val="16"/>
                <w:lang w:val="en-US"/>
              </w:rPr>
              <w:t xml:space="preserve">6.6.8.4.2 </w:t>
            </w:r>
            <w:r w:rsidRPr="00A341EF">
              <w:rPr>
                <w:rFonts w:ascii="Verdana" w:hAnsi="Verdana"/>
                <w:sz w:val="16"/>
                <w:szCs w:val="16"/>
                <w:lang w:val="en-US"/>
              </w:rPr>
              <w:t>(6.5.6.8.4.2) Rigid Plastic IBCs and Composite IBCs:</w:t>
            </w:r>
          </w:p>
        </w:tc>
      </w:tr>
      <w:tr w:rsidR="004C3D17" w:rsidRPr="00375158" w14:paraId="6F44A8A2" w14:textId="7B82177C" w:rsidTr="00A341EF">
        <w:tc>
          <w:tcPr>
            <w:tcW w:w="4675" w:type="dxa"/>
          </w:tcPr>
          <w:p w14:paraId="348BB8FE"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Para los RIG de los tipos 21H1, 21H2, 21HZ1 y 21HZ2: una presión manométrica de 75 kPa (0.75 bar); y</w:t>
            </w:r>
          </w:p>
        </w:tc>
        <w:tc>
          <w:tcPr>
            <w:tcW w:w="4675" w:type="dxa"/>
          </w:tcPr>
          <w:p w14:paraId="48CBFD49" w14:textId="592AF778"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b/>
                <w:sz w:val="16"/>
                <w:szCs w:val="16"/>
                <w:lang w:val="en-US"/>
              </w:rPr>
              <w:tab/>
            </w:r>
            <w:r w:rsidRPr="00A341EF">
              <w:rPr>
                <w:rFonts w:ascii="Verdana" w:hAnsi="Verdana"/>
                <w:sz w:val="16"/>
                <w:szCs w:val="16"/>
                <w:lang w:val="en-US"/>
              </w:rPr>
              <w:t>For IBCs of types 21H1, 21H2, 21HZ1 and 21HZ2: a gauge pressure of 75 kPa (0.75 bar); and</w:t>
            </w:r>
          </w:p>
        </w:tc>
      </w:tr>
      <w:tr w:rsidR="004C3D17" w:rsidRPr="00375158" w14:paraId="653EBBF7" w14:textId="46BFDA06" w:rsidTr="00A341EF">
        <w:tc>
          <w:tcPr>
            <w:tcW w:w="4675" w:type="dxa"/>
          </w:tcPr>
          <w:p w14:paraId="3806502E" w14:textId="77777777" w:rsidR="004C3D17" w:rsidRPr="00316811" w:rsidRDefault="004C3D17" w:rsidP="004C3D17">
            <w:pPr>
              <w:pStyle w:val="ROMANOS"/>
              <w:ind w:left="0" w:firstLine="0"/>
              <w:rPr>
                <w:rFonts w:ascii="Verdana" w:hAnsi="Verdana"/>
                <w:sz w:val="16"/>
                <w:szCs w:val="16"/>
              </w:rPr>
            </w:pPr>
            <w:r w:rsidRPr="00316811">
              <w:rPr>
                <w:rFonts w:ascii="Verdana" w:hAnsi="Verdana"/>
                <w:b/>
                <w:sz w:val="16"/>
                <w:szCs w:val="16"/>
              </w:rPr>
              <w:t>b)</w:t>
            </w:r>
            <w:r w:rsidRPr="00316811">
              <w:rPr>
                <w:rFonts w:ascii="Verdana" w:hAnsi="Verdana"/>
                <w:b/>
                <w:sz w:val="16"/>
                <w:szCs w:val="16"/>
              </w:rPr>
              <w:tab/>
            </w:r>
            <w:r w:rsidRPr="00316811">
              <w:rPr>
                <w:rFonts w:ascii="Verdana" w:hAnsi="Verdana"/>
                <w:sz w:val="16"/>
                <w:szCs w:val="16"/>
              </w:rPr>
              <w:t>Para los RIG de los tipos 31H1, 31H2, 31HZ1 y 31HZ2: la que resulte mayor de dos magnitudes, determinada la primera de ellas por uno de los métodos siguientes:</w:t>
            </w:r>
          </w:p>
        </w:tc>
        <w:tc>
          <w:tcPr>
            <w:tcW w:w="4675" w:type="dxa"/>
          </w:tcPr>
          <w:p w14:paraId="491BE55C" w14:textId="606489EA" w:rsidR="004C3D17" w:rsidRPr="00A341EF" w:rsidRDefault="004C3D17" w:rsidP="004C3D17">
            <w:pPr>
              <w:pStyle w:val="ROMANOS"/>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b/>
                <w:sz w:val="16"/>
                <w:szCs w:val="16"/>
                <w:lang w:val="en-US"/>
              </w:rPr>
              <w:tab/>
            </w:r>
            <w:r w:rsidRPr="00A341EF">
              <w:rPr>
                <w:rFonts w:ascii="Verdana" w:hAnsi="Verdana"/>
                <w:sz w:val="16"/>
                <w:szCs w:val="16"/>
                <w:lang w:val="en-US"/>
              </w:rPr>
              <w:t>For IBCs of types 31H1, 31H2, 31HZ1 and 31HZ2: the greater of two magnitudes, the first of which is determined by one of the following methods:</w:t>
            </w:r>
          </w:p>
        </w:tc>
      </w:tr>
      <w:tr w:rsidR="004C3D17" w:rsidRPr="00375158" w14:paraId="3A9F3DB2" w14:textId="5FFBE7DD" w:rsidTr="00A341EF">
        <w:tc>
          <w:tcPr>
            <w:tcW w:w="4675" w:type="dxa"/>
          </w:tcPr>
          <w:p w14:paraId="32BDE8F8" w14:textId="77777777" w:rsidR="004C3D17" w:rsidRPr="00316811" w:rsidRDefault="004C3D17" w:rsidP="004C3D17">
            <w:pPr>
              <w:pStyle w:val="INCISO"/>
              <w:ind w:left="0" w:firstLine="0"/>
              <w:rPr>
                <w:rFonts w:ascii="Verdana" w:hAnsi="Verdana"/>
                <w:sz w:val="16"/>
                <w:szCs w:val="16"/>
              </w:rPr>
            </w:pPr>
            <w:r w:rsidRPr="00316811">
              <w:rPr>
                <w:rFonts w:ascii="Verdana" w:hAnsi="Verdana"/>
                <w:b/>
                <w:sz w:val="16"/>
                <w:szCs w:val="16"/>
              </w:rPr>
              <w:t>i)</w:t>
            </w:r>
            <w:r w:rsidRPr="00316811">
              <w:rPr>
                <w:rFonts w:ascii="Verdana" w:hAnsi="Verdana"/>
                <w:sz w:val="16"/>
                <w:szCs w:val="16"/>
              </w:rPr>
              <w:tab/>
              <w:t>La presión manométrica total medida en el RIG (es decir, la presión de vapor de la substancia con que se haya llenado éste, más la presión parcial del aire o de otros gases inertes, menos 100 kPa) a 55°C, multiplicada por un coeficiente de seguridad de 1.5; esta presión manométrica total se determinará en función del grado máximo de llenado que se indica en 5.1.2.4 de la NOM-002-1-SCT-2009 (4.1.1.4) y de una temperatura de llenado de 15°C;</w:t>
            </w:r>
          </w:p>
        </w:tc>
        <w:tc>
          <w:tcPr>
            <w:tcW w:w="4675" w:type="dxa"/>
          </w:tcPr>
          <w:p w14:paraId="5DFAE8AB" w14:textId="4359EA50" w:rsidR="004C3D17" w:rsidRPr="00A341EF" w:rsidRDefault="004C3D17" w:rsidP="004C3D17">
            <w:pPr>
              <w:pStyle w:val="INCISO"/>
              <w:ind w:left="0" w:firstLine="0"/>
              <w:rPr>
                <w:rFonts w:ascii="Verdana" w:hAnsi="Verdana"/>
                <w:b/>
                <w:sz w:val="16"/>
                <w:szCs w:val="16"/>
                <w:lang w:val="en-US"/>
              </w:rPr>
            </w:pPr>
            <w:r w:rsidRPr="00A341EF">
              <w:rPr>
                <w:rFonts w:ascii="Verdana" w:hAnsi="Verdana"/>
                <w:b/>
                <w:sz w:val="16"/>
                <w:szCs w:val="16"/>
                <w:lang w:val="en-US"/>
              </w:rPr>
              <w:t xml:space="preserve">i) </w:t>
            </w:r>
            <w:r w:rsidRPr="00A341EF">
              <w:rPr>
                <w:rFonts w:ascii="Verdana" w:hAnsi="Verdana"/>
                <w:sz w:val="16"/>
                <w:szCs w:val="16"/>
                <w:lang w:val="en-US"/>
              </w:rPr>
              <w:tab/>
              <w:t>The total gauge pressure measured in the IBC (</w:t>
            </w:r>
            <w:r w:rsidR="00E120B8">
              <w:rPr>
                <w:rFonts w:ascii="Verdana" w:hAnsi="Verdana"/>
                <w:sz w:val="16"/>
                <w:szCs w:val="16"/>
                <w:lang w:val="en-US"/>
              </w:rPr>
              <w:t>that is to say,</w:t>
            </w:r>
            <w:r w:rsidRPr="00A341EF">
              <w:rPr>
                <w:rFonts w:ascii="Verdana" w:hAnsi="Verdana"/>
                <w:sz w:val="16"/>
                <w:szCs w:val="16"/>
                <w:lang w:val="en-US"/>
              </w:rPr>
              <w:t xml:space="preserve"> the vapor pressure of the substance with which the IBC has been filled, plus the partial pressure of air or other inert gases, minus 100 kPa) at 55°C, multiplied by a safety factor of 1.5; This total manometric pressure will be determined based on the maximum degree of filling indicated in 5.1.2.4 of NOM-002-1-SCT-2009 (4.1.1.4) and a filling temperature of 15°C;</w:t>
            </w:r>
          </w:p>
        </w:tc>
      </w:tr>
      <w:tr w:rsidR="004C3D17" w:rsidRPr="00375158" w14:paraId="7205074C" w14:textId="54F3DA4E" w:rsidTr="00A341EF">
        <w:tc>
          <w:tcPr>
            <w:tcW w:w="4675" w:type="dxa"/>
          </w:tcPr>
          <w:p w14:paraId="0A0EBA12" w14:textId="77777777" w:rsidR="004C3D17" w:rsidRPr="00316811" w:rsidRDefault="004C3D17" w:rsidP="004C3D17">
            <w:pPr>
              <w:pStyle w:val="INCISO"/>
              <w:spacing w:line="222" w:lineRule="exact"/>
              <w:ind w:left="0" w:firstLine="0"/>
              <w:rPr>
                <w:rFonts w:ascii="Verdana" w:hAnsi="Verdana"/>
                <w:sz w:val="16"/>
                <w:szCs w:val="16"/>
              </w:rPr>
            </w:pPr>
            <w:r w:rsidRPr="00316811">
              <w:rPr>
                <w:rFonts w:ascii="Verdana" w:hAnsi="Verdana"/>
                <w:b/>
                <w:sz w:val="16"/>
                <w:szCs w:val="16"/>
              </w:rPr>
              <w:t>ii)</w:t>
            </w:r>
            <w:r w:rsidRPr="00316811">
              <w:rPr>
                <w:rFonts w:ascii="Verdana" w:hAnsi="Verdana"/>
                <w:sz w:val="16"/>
                <w:szCs w:val="16"/>
              </w:rPr>
              <w:tab/>
              <w:t>1.75 veces la presión de vapor, a 50°C, de la substancia que se haya de transportar, menos 100 kPa, a condición de que el valor resultante no sea inferior a 100 kPa;</w:t>
            </w:r>
          </w:p>
        </w:tc>
        <w:tc>
          <w:tcPr>
            <w:tcW w:w="4675" w:type="dxa"/>
          </w:tcPr>
          <w:p w14:paraId="2A0ABD00" w14:textId="7039E4E4" w:rsidR="004C3D17" w:rsidRPr="00A341EF" w:rsidRDefault="004C3D17" w:rsidP="004C3D17">
            <w:pPr>
              <w:pStyle w:val="INCISO"/>
              <w:spacing w:line="222" w:lineRule="exact"/>
              <w:ind w:left="0" w:firstLine="0"/>
              <w:rPr>
                <w:rFonts w:ascii="Verdana" w:hAnsi="Verdana"/>
                <w:b/>
                <w:sz w:val="16"/>
                <w:szCs w:val="16"/>
                <w:lang w:val="en-US"/>
              </w:rPr>
            </w:pPr>
            <w:r w:rsidRPr="00A341EF">
              <w:rPr>
                <w:rFonts w:ascii="Verdana" w:hAnsi="Verdana"/>
                <w:b/>
                <w:sz w:val="16"/>
                <w:szCs w:val="16"/>
                <w:lang w:val="en-US"/>
              </w:rPr>
              <w:t>ii</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sz w:val="16"/>
                <w:szCs w:val="16"/>
                <w:lang w:val="en-US"/>
              </w:rPr>
              <w:tab/>
              <w:t>1.75 times the vapor pressure, at 50°C, of the substance to be transported, less 100 kPa, provided that the resulting value is not less than 100 kPa;</w:t>
            </w:r>
          </w:p>
        </w:tc>
      </w:tr>
      <w:tr w:rsidR="004C3D17" w:rsidRPr="004A2583" w14:paraId="05EE9DDD" w14:textId="64C482B5" w:rsidTr="00A341EF">
        <w:tc>
          <w:tcPr>
            <w:tcW w:w="4675" w:type="dxa"/>
          </w:tcPr>
          <w:p w14:paraId="45F5E8BE" w14:textId="77777777" w:rsidR="004C3D17" w:rsidRPr="00316811" w:rsidRDefault="004C3D17" w:rsidP="004C3D17">
            <w:pPr>
              <w:pStyle w:val="INCISO"/>
              <w:spacing w:line="222" w:lineRule="exact"/>
              <w:ind w:left="0" w:firstLine="0"/>
              <w:rPr>
                <w:rFonts w:ascii="Verdana" w:hAnsi="Verdana"/>
                <w:sz w:val="16"/>
                <w:szCs w:val="16"/>
              </w:rPr>
            </w:pPr>
            <w:r w:rsidRPr="00316811">
              <w:rPr>
                <w:rFonts w:ascii="Verdana" w:hAnsi="Verdana"/>
                <w:b/>
                <w:sz w:val="16"/>
                <w:szCs w:val="16"/>
              </w:rPr>
              <w:t>iii)</w:t>
            </w:r>
            <w:r w:rsidRPr="00316811">
              <w:rPr>
                <w:rFonts w:ascii="Verdana" w:hAnsi="Verdana"/>
                <w:sz w:val="16"/>
                <w:szCs w:val="16"/>
              </w:rPr>
              <w:tab/>
              <w:t>1.5 veces la presión de vapor, a 55°C, de la substancia que se haya de transportar, menos 100 kPa, a condición de que el valor resultante no sea inferior a 100 kPa; y la segunda determinada por el siguiente método; y</w:t>
            </w:r>
          </w:p>
        </w:tc>
        <w:tc>
          <w:tcPr>
            <w:tcW w:w="4675" w:type="dxa"/>
          </w:tcPr>
          <w:p w14:paraId="61D74B7E" w14:textId="70104208" w:rsidR="004C3D17" w:rsidRPr="00A341EF" w:rsidRDefault="004C3D17" w:rsidP="004C3D17">
            <w:pPr>
              <w:pStyle w:val="INCISO"/>
              <w:spacing w:line="222" w:lineRule="exact"/>
              <w:ind w:left="0" w:firstLine="0"/>
              <w:rPr>
                <w:rFonts w:ascii="Verdana" w:hAnsi="Verdana"/>
                <w:b/>
                <w:sz w:val="16"/>
                <w:szCs w:val="16"/>
                <w:lang w:val="en-US"/>
              </w:rPr>
            </w:pPr>
            <w:r w:rsidRPr="00A341EF">
              <w:rPr>
                <w:rFonts w:ascii="Verdana" w:hAnsi="Verdana"/>
                <w:b/>
                <w:sz w:val="16"/>
                <w:szCs w:val="16"/>
                <w:lang w:val="en-US"/>
              </w:rPr>
              <w:t>iii</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sz w:val="16"/>
                <w:szCs w:val="16"/>
                <w:lang w:val="en-US"/>
              </w:rPr>
              <w:tab/>
              <w:t>1.5 times the vapor pressure, at 55°C, of the substance to be transported, less 100 kPa, provided that the resulting value is not less than 100 kPa; and the second determined by the following method; and</w:t>
            </w:r>
          </w:p>
        </w:tc>
      </w:tr>
      <w:tr w:rsidR="004C3D17" w:rsidRPr="00375158" w14:paraId="3D64D905" w14:textId="220FEE41" w:rsidTr="00A341EF">
        <w:tc>
          <w:tcPr>
            <w:tcW w:w="4675" w:type="dxa"/>
          </w:tcPr>
          <w:p w14:paraId="2E2ADCC9" w14:textId="77777777" w:rsidR="004C3D17" w:rsidRPr="00316811" w:rsidRDefault="004C3D17" w:rsidP="004C3D17">
            <w:pPr>
              <w:pStyle w:val="INCISO"/>
              <w:spacing w:line="222" w:lineRule="exact"/>
              <w:ind w:left="0" w:firstLine="0"/>
              <w:rPr>
                <w:rFonts w:ascii="Verdana" w:hAnsi="Verdana"/>
                <w:sz w:val="16"/>
                <w:szCs w:val="16"/>
              </w:rPr>
            </w:pPr>
            <w:r w:rsidRPr="00316811">
              <w:rPr>
                <w:rFonts w:ascii="Verdana" w:hAnsi="Verdana"/>
                <w:b/>
                <w:sz w:val="16"/>
                <w:szCs w:val="16"/>
              </w:rPr>
              <w:t>iv)</w:t>
            </w:r>
            <w:r w:rsidRPr="00316811">
              <w:rPr>
                <w:rFonts w:ascii="Verdana" w:hAnsi="Verdana"/>
                <w:b/>
                <w:sz w:val="16"/>
                <w:szCs w:val="16"/>
              </w:rPr>
              <w:tab/>
            </w:r>
            <w:r w:rsidRPr="00316811">
              <w:rPr>
                <w:rFonts w:ascii="Verdana" w:hAnsi="Verdana"/>
                <w:sz w:val="16"/>
                <w:szCs w:val="16"/>
              </w:rPr>
              <w:t xml:space="preserve">El doble de la presión estática de la substancia que se haya de transportar, a condición de que el valor </w:t>
            </w:r>
            <w:r w:rsidRPr="00316811">
              <w:rPr>
                <w:rFonts w:ascii="Verdana" w:hAnsi="Verdana"/>
                <w:sz w:val="16"/>
                <w:szCs w:val="16"/>
              </w:rPr>
              <w:lastRenderedPageBreak/>
              <w:t>resultante no sea inferior al doble de la presión estática del agua.</w:t>
            </w:r>
          </w:p>
        </w:tc>
        <w:tc>
          <w:tcPr>
            <w:tcW w:w="4675" w:type="dxa"/>
          </w:tcPr>
          <w:p w14:paraId="5833F480" w14:textId="46C7D73A" w:rsidR="004C3D17" w:rsidRPr="00A341EF" w:rsidRDefault="004C3D17" w:rsidP="004C3D17">
            <w:pPr>
              <w:pStyle w:val="INCISO"/>
              <w:spacing w:line="222" w:lineRule="exact"/>
              <w:ind w:left="0" w:firstLine="0"/>
              <w:rPr>
                <w:rFonts w:ascii="Verdana" w:hAnsi="Verdana"/>
                <w:b/>
                <w:sz w:val="16"/>
                <w:szCs w:val="16"/>
                <w:lang w:val="en-US"/>
              </w:rPr>
            </w:pPr>
            <w:r w:rsidRPr="00A341EF">
              <w:rPr>
                <w:rFonts w:ascii="Verdana" w:hAnsi="Verdana"/>
                <w:b/>
                <w:sz w:val="16"/>
                <w:szCs w:val="16"/>
                <w:lang w:val="en-US"/>
              </w:rPr>
              <w:lastRenderedPageBreak/>
              <w:t>iv</w:t>
            </w:r>
            <w:r w:rsidR="00C73068" w:rsidRPr="00A341EF">
              <w:rPr>
                <w:rFonts w:ascii="Verdana" w:hAnsi="Verdana"/>
                <w:b/>
                <w:sz w:val="16"/>
                <w:szCs w:val="16"/>
                <w:lang w:val="en-US"/>
              </w:rPr>
              <w:t>)</w:t>
            </w:r>
            <w:r w:rsidRPr="00A341EF">
              <w:rPr>
                <w:rFonts w:ascii="Verdana" w:hAnsi="Verdana"/>
                <w:b/>
                <w:sz w:val="16"/>
                <w:szCs w:val="16"/>
                <w:lang w:val="en-US"/>
              </w:rPr>
              <w:t xml:space="preserve"> </w:t>
            </w:r>
            <w:r w:rsidRPr="00A341EF">
              <w:rPr>
                <w:rFonts w:ascii="Verdana" w:hAnsi="Verdana"/>
                <w:b/>
                <w:sz w:val="16"/>
                <w:szCs w:val="16"/>
                <w:lang w:val="en-US"/>
              </w:rPr>
              <w:tab/>
            </w:r>
            <w:r w:rsidRPr="00A341EF">
              <w:rPr>
                <w:rFonts w:ascii="Verdana" w:hAnsi="Verdana"/>
                <w:sz w:val="16"/>
                <w:szCs w:val="16"/>
                <w:lang w:val="en-US"/>
              </w:rPr>
              <w:t>Twice the static pressure of the substance to be transported, provided that the resulting value is not less than twice the static pressure of water.</w:t>
            </w:r>
          </w:p>
        </w:tc>
      </w:tr>
      <w:tr w:rsidR="004C3D17" w:rsidRPr="00375158" w14:paraId="03B14EE3" w14:textId="760BCB57" w:rsidTr="00A341EF">
        <w:tc>
          <w:tcPr>
            <w:tcW w:w="4675" w:type="dxa"/>
          </w:tcPr>
          <w:p w14:paraId="60E67207"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b/>
                <w:sz w:val="16"/>
                <w:szCs w:val="16"/>
              </w:rPr>
              <w:t>6.6.8.5</w:t>
            </w:r>
            <w:r w:rsidRPr="00316811">
              <w:rPr>
                <w:rFonts w:ascii="Verdana" w:hAnsi="Verdana"/>
                <w:sz w:val="16"/>
                <w:szCs w:val="16"/>
              </w:rPr>
              <w:t xml:space="preserve"> (6.5.6.8.5) Criterios de superación del ensayo.</w:t>
            </w:r>
          </w:p>
        </w:tc>
        <w:tc>
          <w:tcPr>
            <w:tcW w:w="4675" w:type="dxa"/>
          </w:tcPr>
          <w:p w14:paraId="3D84D087" w14:textId="343872E8"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6.6.8.5 </w:t>
            </w:r>
            <w:r w:rsidRPr="00A341EF">
              <w:rPr>
                <w:rFonts w:ascii="Verdana" w:hAnsi="Verdana"/>
                <w:sz w:val="16"/>
                <w:szCs w:val="16"/>
                <w:lang w:val="en-US"/>
              </w:rPr>
              <w:t>(6.5.6.8.5) Criteria for passing the test.</w:t>
            </w:r>
          </w:p>
        </w:tc>
      </w:tr>
      <w:tr w:rsidR="004C3D17" w:rsidRPr="00375158" w14:paraId="6A02BE01" w14:textId="2D84F850" w:rsidTr="00A341EF">
        <w:tc>
          <w:tcPr>
            <w:tcW w:w="4675" w:type="dxa"/>
          </w:tcPr>
          <w:p w14:paraId="442C13DC"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En el caso de los RIG de los tipos 21A, 21B, 21N, 31A, 31B y 31N, sometidos a la presión de ensayo especificada en los apartados del 6.6.8.4.1 a) o b) (6.5.6.8.4.1 a) o b)): no se producirá ninguna fuga;</w:t>
            </w:r>
          </w:p>
        </w:tc>
        <w:tc>
          <w:tcPr>
            <w:tcW w:w="4675" w:type="dxa"/>
          </w:tcPr>
          <w:p w14:paraId="6136D01B" w14:textId="2CAE2FF6"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t>In the case of types 21A, 21B, 21N, 31A, 31B and 31N IBCs, subjected to the test pressure specified in sections 6.6.8.4.1 a) or b) (6.5.6.8.4.1 to</w:t>
            </w:r>
            <w:r w:rsidR="00C73068" w:rsidRPr="00A341EF">
              <w:rPr>
                <w:rFonts w:ascii="Verdana" w:hAnsi="Verdana"/>
                <w:sz w:val="16"/>
                <w:szCs w:val="16"/>
                <w:lang w:val="en-US"/>
              </w:rPr>
              <w:t>)</w:t>
            </w:r>
            <w:r w:rsidRPr="00A341EF">
              <w:rPr>
                <w:rFonts w:ascii="Verdana" w:hAnsi="Verdana"/>
                <w:sz w:val="16"/>
                <w:szCs w:val="16"/>
                <w:lang w:val="en-US"/>
              </w:rPr>
              <w:t xml:space="preserve"> or b)): no leakage will occur;</w:t>
            </w:r>
          </w:p>
        </w:tc>
      </w:tr>
      <w:tr w:rsidR="004C3D17" w:rsidRPr="00375158" w14:paraId="641D8953" w14:textId="17C49AC7" w:rsidTr="00A341EF">
        <w:tc>
          <w:tcPr>
            <w:tcW w:w="4675" w:type="dxa"/>
          </w:tcPr>
          <w:p w14:paraId="06401976"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En el caso de los RIG de los tipos 31A, 31B y 31N, sometidos a la presión de ensayo indicada en 6.6.8.4.1 c) (6.5.6.8.4.1 c): no se producirá ninguna deformación permanente que haga que el RIG sea inseguro para el transporte, ni fuga alguna; y</w:t>
            </w:r>
          </w:p>
        </w:tc>
        <w:tc>
          <w:tcPr>
            <w:tcW w:w="4675" w:type="dxa"/>
          </w:tcPr>
          <w:p w14:paraId="6C7285B4" w14:textId="21D7EF8A"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 xml:space="preserve">In the case of types 31A, 31B and 31N IBCs, subjected to the test pressure indicated in 6.6.8.4.1 c) (6.5.6.8.4.1 c): no permanent deformation will occur that causes the </w:t>
            </w:r>
            <w:r w:rsidR="00E120B8">
              <w:rPr>
                <w:rFonts w:ascii="Verdana" w:hAnsi="Verdana"/>
                <w:sz w:val="16"/>
                <w:szCs w:val="16"/>
                <w:lang w:val="en-US"/>
              </w:rPr>
              <w:t>IBC</w:t>
            </w:r>
            <w:r w:rsidRPr="00A341EF">
              <w:rPr>
                <w:rFonts w:ascii="Verdana" w:hAnsi="Verdana"/>
                <w:sz w:val="16"/>
                <w:szCs w:val="16"/>
                <w:lang w:val="en-US"/>
              </w:rPr>
              <w:t xml:space="preserve"> is unsafe for transport, or any leakage; and</w:t>
            </w:r>
          </w:p>
        </w:tc>
      </w:tr>
      <w:tr w:rsidR="004C3D17" w:rsidRPr="00375158" w14:paraId="56BE7EBA" w14:textId="3ACCC02A" w:rsidTr="00A341EF">
        <w:tc>
          <w:tcPr>
            <w:tcW w:w="4675" w:type="dxa"/>
          </w:tcPr>
          <w:p w14:paraId="5C2A1D9A"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En el caso de los RIG de plástico rígido y de los compuestos: no se producirá ninguna deformación permanente que pueda hacer que el RIG sea inseguro para el transporte, ni fuga alguna.</w:t>
            </w:r>
          </w:p>
        </w:tc>
        <w:tc>
          <w:tcPr>
            <w:tcW w:w="4675" w:type="dxa"/>
          </w:tcPr>
          <w:p w14:paraId="5BF4DFA0" w14:textId="472C29E6"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c) </w:t>
            </w:r>
            <w:r w:rsidRPr="00A341EF">
              <w:rPr>
                <w:rFonts w:ascii="Verdana" w:hAnsi="Verdana"/>
                <w:sz w:val="16"/>
                <w:szCs w:val="16"/>
                <w:lang w:val="en-US"/>
              </w:rPr>
              <w:tab/>
              <w:t>In the case of rigid plastic and composite IBCs: there shall be no permanent deformation that could make the IBC unsafe for transport, nor any leakage.</w:t>
            </w:r>
          </w:p>
        </w:tc>
      </w:tr>
      <w:tr w:rsidR="004C3D17" w:rsidRPr="00316811" w14:paraId="45310E1A" w14:textId="03C95E4A" w:rsidTr="00A341EF">
        <w:tc>
          <w:tcPr>
            <w:tcW w:w="4675" w:type="dxa"/>
          </w:tcPr>
          <w:p w14:paraId="651080FB" w14:textId="77777777" w:rsidR="004C3D17" w:rsidRPr="00316811" w:rsidRDefault="004C3D17" w:rsidP="004C3D17">
            <w:pPr>
              <w:pStyle w:val="Texto"/>
              <w:spacing w:line="222" w:lineRule="exact"/>
              <w:ind w:firstLine="0"/>
              <w:rPr>
                <w:rFonts w:ascii="Verdana" w:hAnsi="Verdana"/>
                <w:b/>
                <w:sz w:val="16"/>
                <w:szCs w:val="16"/>
              </w:rPr>
            </w:pPr>
            <w:r w:rsidRPr="00316811">
              <w:rPr>
                <w:rFonts w:ascii="Verdana" w:hAnsi="Verdana"/>
                <w:b/>
                <w:sz w:val="16"/>
                <w:szCs w:val="16"/>
              </w:rPr>
              <w:t xml:space="preserve">6.6.9 </w:t>
            </w:r>
            <w:r w:rsidRPr="00316811">
              <w:rPr>
                <w:rFonts w:ascii="Verdana" w:hAnsi="Verdana"/>
                <w:sz w:val="16"/>
                <w:szCs w:val="16"/>
              </w:rPr>
              <w:t>(6.5.6.9) Ensayo de caída.</w:t>
            </w:r>
          </w:p>
        </w:tc>
        <w:tc>
          <w:tcPr>
            <w:tcW w:w="4675" w:type="dxa"/>
          </w:tcPr>
          <w:p w14:paraId="5F32FD2B" w14:textId="04502564"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6.6.9 </w:t>
            </w:r>
            <w:r w:rsidRPr="00A341EF">
              <w:rPr>
                <w:rFonts w:ascii="Verdana" w:hAnsi="Verdana"/>
                <w:sz w:val="16"/>
                <w:szCs w:val="16"/>
                <w:lang w:val="en-US"/>
              </w:rPr>
              <w:t>(6.5.6.9) Drop test.</w:t>
            </w:r>
          </w:p>
        </w:tc>
      </w:tr>
      <w:tr w:rsidR="004C3D17" w:rsidRPr="00316811" w14:paraId="67D754E8" w14:textId="1DC16013" w:rsidTr="00A341EF">
        <w:tc>
          <w:tcPr>
            <w:tcW w:w="4675" w:type="dxa"/>
          </w:tcPr>
          <w:p w14:paraId="05F6CB06"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b/>
                <w:sz w:val="16"/>
                <w:szCs w:val="16"/>
              </w:rPr>
              <w:t>6.6.9.1</w:t>
            </w:r>
            <w:r w:rsidRPr="00316811">
              <w:rPr>
                <w:rFonts w:ascii="Verdana" w:hAnsi="Verdana"/>
                <w:sz w:val="16"/>
                <w:szCs w:val="16"/>
              </w:rPr>
              <w:t xml:space="preserve"> (6.5.6.9.1) Aplicabilidad.</w:t>
            </w:r>
          </w:p>
        </w:tc>
        <w:tc>
          <w:tcPr>
            <w:tcW w:w="4675" w:type="dxa"/>
          </w:tcPr>
          <w:p w14:paraId="1E8F69FC" w14:textId="11B70FB9"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6.6.9.1 </w:t>
            </w:r>
            <w:r w:rsidRPr="00A341EF">
              <w:rPr>
                <w:rFonts w:ascii="Verdana" w:hAnsi="Verdana"/>
                <w:sz w:val="16"/>
                <w:szCs w:val="16"/>
                <w:lang w:val="en-US"/>
              </w:rPr>
              <w:t>(6.5.6.9.1) Applicability.</w:t>
            </w:r>
          </w:p>
        </w:tc>
      </w:tr>
      <w:tr w:rsidR="004C3D17" w:rsidRPr="004A2583" w14:paraId="3DF4823F" w14:textId="720F1B14" w:rsidTr="00A341EF">
        <w:tc>
          <w:tcPr>
            <w:tcW w:w="4675" w:type="dxa"/>
          </w:tcPr>
          <w:p w14:paraId="4AE13D2B"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sz w:val="16"/>
                <w:szCs w:val="16"/>
              </w:rPr>
              <w:t>Para todos los tipos de RIG, como ensayo de modelo tipo.</w:t>
            </w:r>
          </w:p>
        </w:tc>
        <w:tc>
          <w:tcPr>
            <w:tcW w:w="4675" w:type="dxa"/>
          </w:tcPr>
          <w:p w14:paraId="488EC4F4" w14:textId="3BC47E08" w:rsidR="004C3D17" w:rsidRPr="00A341EF" w:rsidRDefault="004C3D17" w:rsidP="004C3D17">
            <w:pPr>
              <w:pStyle w:val="Texto"/>
              <w:spacing w:line="222" w:lineRule="exact"/>
              <w:ind w:firstLine="0"/>
              <w:rPr>
                <w:rFonts w:ascii="Verdana" w:hAnsi="Verdana"/>
                <w:sz w:val="16"/>
                <w:szCs w:val="16"/>
                <w:lang w:val="en-US"/>
              </w:rPr>
            </w:pPr>
            <w:r w:rsidRPr="00A341EF">
              <w:rPr>
                <w:rFonts w:ascii="Verdana" w:hAnsi="Verdana"/>
                <w:sz w:val="16"/>
                <w:szCs w:val="16"/>
                <w:lang w:val="en-US"/>
              </w:rPr>
              <w:t xml:space="preserve">For all types of </w:t>
            </w:r>
            <w:r w:rsidR="00E120B8">
              <w:rPr>
                <w:rFonts w:ascii="Verdana" w:hAnsi="Verdana"/>
                <w:sz w:val="16"/>
                <w:szCs w:val="16"/>
                <w:lang w:val="en-US"/>
              </w:rPr>
              <w:t>IBC</w:t>
            </w:r>
            <w:r w:rsidRPr="00A341EF">
              <w:rPr>
                <w:rFonts w:ascii="Verdana" w:hAnsi="Verdana"/>
                <w:sz w:val="16"/>
                <w:szCs w:val="16"/>
                <w:lang w:val="en-US"/>
              </w:rPr>
              <w:t>, as a type model test.</w:t>
            </w:r>
          </w:p>
        </w:tc>
      </w:tr>
      <w:tr w:rsidR="004C3D17" w:rsidRPr="00375158" w14:paraId="69653767" w14:textId="7C513A30" w:rsidTr="00A341EF">
        <w:tc>
          <w:tcPr>
            <w:tcW w:w="4675" w:type="dxa"/>
          </w:tcPr>
          <w:p w14:paraId="68358CBE"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b/>
                <w:sz w:val="16"/>
                <w:szCs w:val="16"/>
              </w:rPr>
              <w:t>6.6.9.2</w:t>
            </w:r>
            <w:r w:rsidRPr="00316811">
              <w:rPr>
                <w:rFonts w:ascii="Verdana" w:hAnsi="Verdana"/>
                <w:sz w:val="16"/>
                <w:szCs w:val="16"/>
              </w:rPr>
              <w:t xml:space="preserve"> (6.5.6.9.2) Preparación del RIG para el ensayo.</w:t>
            </w:r>
          </w:p>
        </w:tc>
        <w:tc>
          <w:tcPr>
            <w:tcW w:w="4675" w:type="dxa"/>
          </w:tcPr>
          <w:p w14:paraId="53324EE1" w14:textId="042DC883"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6.6.9.2 </w:t>
            </w:r>
            <w:r w:rsidRPr="00A341EF">
              <w:rPr>
                <w:rFonts w:ascii="Verdana" w:hAnsi="Verdana"/>
                <w:sz w:val="16"/>
                <w:szCs w:val="16"/>
                <w:lang w:val="en-US"/>
              </w:rPr>
              <w:t xml:space="preserve">(6.5.6.9.2) Preparation of the </w:t>
            </w:r>
            <w:r w:rsidR="00E120B8">
              <w:rPr>
                <w:rFonts w:ascii="Verdana" w:hAnsi="Verdana"/>
                <w:sz w:val="16"/>
                <w:szCs w:val="16"/>
                <w:lang w:val="en-US"/>
              </w:rPr>
              <w:t>IBC</w:t>
            </w:r>
            <w:r w:rsidRPr="00A341EF">
              <w:rPr>
                <w:rFonts w:ascii="Verdana" w:hAnsi="Verdana"/>
                <w:sz w:val="16"/>
                <w:szCs w:val="16"/>
                <w:lang w:val="en-US"/>
              </w:rPr>
              <w:t xml:space="preserve"> for the test.</w:t>
            </w:r>
          </w:p>
        </w:tc>
      </w:tr>
      <w:tr w:rsidR="004C3D17" w:rsidRPr="00375158" w14:paraId="2D1DA8EE" w14:textId="082A161D" w:rsidTr="00A341EF">
        <w:tc>
          <w:tcPr>
            <w:tcW w:w="4675" w:type="dxa"/>
          </w:tcPr>
          <w:p w14:paraId="6B0B5736"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RIG metálicos: el RIG se llenará por lo menos hasta el 95% de su capacidad máxima en el caso de los sólidos, o por lo menos hasta el 98% de su capacidad máxima en el caso de los líquidos, según el modelo tipo. Se desmontarán los dispositivos de descompresión y se obturarán sus orificios, o se impedirá, de alguna manera, que funcionen;</w:t>
            </w:r>
          </w:p>
        </w:tc>
        <w:tc>
          <w:tcPr>
            <w:tcW w:w="4675" w:type="dxa"/>
          </w:tcPr>
          <w:p w14:paraId="519F0524" w14:textId="373F4D15"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sz w:val="16"/>
                <w:szCs w:val="16"/>
                <w:lang w:val="en-US"/>
              </w:rPr>
              <w:tab/>
            </w:r>
            <w:r w:rsidR="00E2343F" w:rsidRPr="00A341EF">
              <w:rPr>
                <w:rFonts w:ascii="Verdana" w:hAnsi="Verdana"/>
                <w:sz w:val="16"/>
                <w:szCs w:val="16"/>
                <w:lang w:val="en-US"/>
              </w:rPr>
              <w:t>Metal</w:t>
            </w:r>
            <w:r w:rsidRPr="00A341EF">
              <w:rPr>
                <w:rFonts w:ascii="Verdana" w:hAnsi="Verdana"/>
                <w:sz w:val="16"/>
                <w:szCs w:val="16"/>
                <w:lang w:val="en-US"/>
              </w:rPr>
              <w:t xml:space="preserve"> IBC: the IBC will be filled at least up to 95% of its maximum capacity in the case of solids, or at least up to 98% of its maximum capacity in the case of liquids, depending on the model </w:t>
            </w:r>
            <w:r w:rsidR="00E120B8" w:rsidRPr="00A341EF">
              <w:rPr>
                <w:rFonts w:ascii="Verdana" w:hAnsi="Verdana"/>
                <w:sz w:val="16"/>
                <w:szCs w:val="16"/>
                <w:lang w:val="en-US"/>
              </w:rPr>
              <w:t>type.</w:t>
            </w:r>
            <w:r w:rsidRPr="00A341EF">
              <w:rPr>
                <w:rFonts w:ascii="Verdana" w:hAnsi="Verdana"/>
                <w:sz w:val="16"/>
                <w:szCs w:val="16"/>
                <w:lang w:val="en-US"/>
              </w:rPr>
              <w:t xml:space="preserve"> The decompression devices will be </w:t>
            </w:r>
            <w:r w:rsidR="00E120B8" w:rsidRPr="00A341EF">
              <w:rPr>
                <w:rFonts w:ascii="Verdana" w:hAnsi="Verdana"/>
                <w:sz w:val="16"/>
                <w:szCs w:val="16"/>
                <w:lang w:val="en-US"/>
              </w:rPr>
              <w:t>disassembled,</w:t>
            </w:r>
            <w:r w:rsidRPr="00A341EF">
              <w:rPr>
                <w:rFonts w:ascii="Verdana" w:hAnsi="Verdana"/>
                <w:sz w:val="16"/>
                <w:szCs w:val="16"/>
                <w:lang w:val="en-US"/>
              </w:rPr>
              <w:t xml:space="preserve"> and their orifices will be plugged, or they will be prevented, in some way, from working;</w:t>
            </w:r>
          </w:p>
        </w:tc>
      </w:tr>
      <w:tr w:rsidR="004C3D17" w:rsidRPr="00375158" w14:paraId="578D440F" w14:textId="3C33687B" w:rsidTr="00A341EF">
        <w:tc>
          <w:tcPr>
            <w:tcW w:w="4675" w:type="dxa"/>
          </w:tcPr>
          <w:p w14:paraId="65E6851B"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RIG flexibles: se llenará el RIG hasta la masa bruta máxima admisible, repartiéndose el contenido de modo uniforme;</w:t>
            </w:r>
          </w:p>
        </w:tc>
        <w:tc>
          <w:tcPr>
            <w:tcW w:w="4675" w:type="dxa"/>
          </w:tcPr>
          <w:p w14:paraId="1B3C012A" w14:textId="732F85B4"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 xml:space="preserve">Flexible </w:t>
            </w:r>
            <w:r w:rsidR="00E120B8">
              <w:rPr>
                <w:rFonts w:ascii="Verdana" w:hAnsi="Verdana"/>
                <w:sz w:val="16"/>
                <w:szCs w:val="16"/>
                <w:lang w:val="en-US"/>
              </w:rPr>
              <w:t>IBC</w:t>
            </w:r>
            <w:r w:rsidRPr="00A341EF">
              <w:rPr>
                <w:rFonts w:ascii="Verdana" w:hAnsi="Verdana"/>
                <w:sz w:val="16"/>
                <w:szCs w:val="16"/>
                <w:lang w:val="en-US"/>
              </w:rPr>
              <w:t xml:space="preserve">: the </w:t>
            </w:r>
            <w:r w:rsidR="00E120B8">
              <w:rPr>
                <w:rFonts w:ascii="Verdana" w:hAnsi="Verdana"/>
                <w:sz w:val="16"/>
                <w:szCs w:val="16"/>
                <w:lang w:val="en-US"/>
              </w:rPr>
              <w:t>IBC</w:t>
            </w:r>
            <w:r w:rsidRPr="00A341EF">
              <w:rPr>
                <w:rFonts w:ascii="Verdana" w:hAnsi="Verdana"/>
                <w:sz w:val="16"/>
                <w:szCs w:val="16"/>
                <w:lang w:val="en-US"/>
              </w:rPr>
              <w:t xml:space="preserve"> will be filled up to the maximum admissible gross mass, distributing the content evenly;</w:t>
            </w:r>
          </w:p>
        </w:tc>
      </w:tr>
      <w:tr w:rsidR="004C3D17" w:rsidRPr="00375158" w14:paraId="74230DA3" w14:textId="0D9804A7" w:rsidTr="00A341EF">
        <w:tc>
          <w:tcPr>
            <w:tcW w:w="4675" w:type="dxa"/>
          </w:tcPr>
          <w:p w14:paraId="6178D8D3"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RIG de plástico rígido y compuestos: se llenará el RIG por lo menos hasta el 95% de su capacidad máxima en el caso de los sólidos, o hasta el 98% de su capacidad máxima en el caso de los líquidos, según el modelo tipo. Podrán desmontarse los dispositivos de descompresión y obturarse sus orificios, o se impedirá, de alguna manera, que funcionen. El ensayo de los RIG se realizará una vez que la temperatura de la muestra y su contenido haya bajado a un valor no superior a -18°C. Si se preparan así las muestras de RIG compuestos, no será necesario someterlos al acondicionamiento previsto en 6.6.3.1 (6.5.6.3.1). Los líquidos que se utilicen en el ensayo se mantendrán en ese mismo estado, añadiéndoles un anticongelante, si es necesario. Podrá prescindirse de este acondicionamiento si los materiales conservan a bajas temperaturas una ductilidad y una resistencia a la tracción suficientes; y</w:t>
            </w:r>
          </w:p>
        </w:tc>
        <w:tc>
          <w:tcPr>
            <w:tcW w:w="4675" w:type="dxa"/>
          </w:tcPr>
          <w:p w14:paraId="1BF73F74" w14:textId="3FDB501D"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c) </w:t>
            </w:r>
            <w:r w:rsidRPr="00A341EF">
              <w:rPr>
                <w:rFonts w:ascii="Verdana" w:hAnsi="Verdana"/>
                <w:sz w:val="16"/>
                <w:szCs w:val="16"/>
                <w:lang w:val="en-US"/>
              </w:rPr>
              <w:tab/>
              <w:t xml:space="preserve">Rigid plastic and composite IBCs: the IBC will be filled to at least 95% of its maximum capacity in the case of solids, or up to 98% of its maximum capacity in the case of liquids, depending on the model. guy. Decompression devices may be </w:t>
            </w:r>
            <w:r w:rsidR="00E120B8" w:rsidRPr="00A341EF">
              <w:rPr>
                <w:rFonts w:ascii="Verdana" w:hAnsi="Verdana"/>
                <w:sz w:val="16"/>
                <w:szCs w:val="16"/>
                <w:lang w:val="en-US"/>
              </w:rPr>
              <w:t>removed,</w:t>
            </w:r>
            <w:r w:rsidRPr="00A341EF">
              <w:rPr>
                <w:rFonts w:ascii="Verdana" w:hAnsi="Verdana"/>
                <w:sz w:val="16"/>
                <w:szCs w:val="16"/>
                <w:lang w:val="en-US"/>
              </w:rPr>
              <w:t xml:space="preserve"> and their holes plugged, or otherwise prevented from working. The </w:t>
            </w:r>
            <w:r w:rsidR="00E120B8">
              <w:rPr>
                <w:rFonts w:ascii="Verdana" w:hAnsi="Verdana"/>
                <w:sz w:val="16"/>
                <w:szCs w:val="16"/>
                <w:lang w:val="en-US"/>
              </w:rPr>
              <w:t>IBC</w:t>
            </w:r>
            <w:r w:rsidRPr="00A341EF">
              <w:rPr>
                <w:rFonts w:ascii="Verdana" w:hAnsi="Verdana"/>
                <w:sz w:val="16"/>
                <w:szCs w:val="16"/>
                <w:lang w:val="en-US"/>
              </w:rPr>
              <w:t xml:space="preserve"> test will be carried out once the temperature of the sample and its content have dropped to a value not higher than -18°C. If the composite IBC samples are prepared in this way, it will not be necessary to subject them to the conditioning provided in 6.6.3.1 (6.5.6.3.1). The liquids used in the test will be kept in that same state, adding an antifreeze, if necessary. This conditioning may be dispensed with if the materials retain sufficient ductility and tensile strength at low temperatures; and</w:t>
            </w:r>
          </w:p>
        </w:tc>
      </w:tr>
      <w:tr w:rsidR="004C3D17" w:rsidRPr="00375158" w14:paraId="45D14D59" w14:textId="3C69692A" w:rsidTr="00A341EF">
        <w:tc>
          <w:tcPr>
            <w:tcW w:w="4675" w:type="dxa"/>
          </w:tcPr>
          <w:p w14:paraId="7FCF1122"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d)</w:t>
            </w:r>
            <w:r w:rsidRPr="00316811">
              <w:rPr>
                <w:rFonts w:ascii="Verdana" w:hAnsi="Verdana"/>
                <w:sz w:val="16"/>
                <w:szCs w:val="16"/>
              </w:rPr>
              <w:tab/>
              <w:t>RIG de cartón y de madera: el RIG se llenará por lo menos hasta el 95% de su capacidad máxima.</w:t>
            </w:r>
          </w:p>
        </w:tc>
        <w:tc>
          <w:tcPr>
            <w:tcW w:w="4675" w:type="dxa"/>
          </w:tcPr>
          <w:p w14:paraId="32F43438" w14:textId="489D3547"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d) </w:t>
            </w:r>
            <w:r w:rsidRPr="00A341EF">
              <w:rPr>
                <w:rFonts w:ascii="Verdana" w:hAnsi="Verdana"/>
                <w:sz w:val="16"/>
                <w:szCs w:val="16"/>
                <w:lang w:val="en-US"/>
              </w:rPr>
              <w:tab/>
              <w:t xml:space="preserve">Cardboard and wooden </w:t>
            </w:r>
            <w:r w:rsidR="00E120B8">
              <w:rPr>
                <w:rFonts w:ascii="Verdana" w:hAnsi="Verdana"/>
                <w:sz w:val="16"/>
                <w:szCs w:val="16"/>
                <w:lang w:val="en-US"/>
              </w:rPr>
              <w:t>IBC</w:t>
            </w:r>
            <w:r w:rsidRPr="00A341EF">
              <w:rPr>
                <w:rFonts w:ascii="Verdana" w:hAnsi="Verdana"/>
                <w:sz w:val="16"/>
                <w:szCs w:val="16"/>
                <w:lang w:val="en-US"/>
              </w:rPr>
              <w:t xml:space="preserve">: the </w:t>
            </w:r>
            <w:r w:rsidR="00E120B8">
              <w:rPr>
                <w:rFonts w:ascii="Verdana" w:hAnsi="Verdana"/>
                <w:sz w:val="16"/>
                <w:szCs w:val="16"/>
                <w:lang w:val="en-US"/>
              </w:rPr>
              <w:t>IBC</w:t>
            </w:r>
            <w:r w:rsidRPr="00A341EF">
              <w:rPr>
                <w:rFonts w:ascii="Verdana" w:hAnsi="Verdana"/>
                <w:sz w:val="16"/>
                <w:szCs w:val="16"/>
                <w:lang w:val="en-US"/>
              </w:rPr>
              <w:t xml:space="preserve"> will be filled to at least 95% of its maximum capacity.</w:t>
            </w:r>
          </w:p>
        </w:tc>
      </w:tr>
      <w:tr w:rsidR="004C3D17" w:rsidRPr="00316811" w14:paraId="1F0DE3DE" w14:textId="2A65BAE2" w:rsidTr="00A341EF">
        <w:tc>
          <w:tcPr>
            <w:tcW w:w="4675" w:type="dxa"/>
          </w:tcPr>
          <w:p w14:paraId="09911CE3"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b/>
                <w:sz w:val="16"/>
                <w:szCs w:val="16"/>
              </w:rPr>
              <w:lastRenderedPageBreak/>
              <w:t>6.6.9.3</w:t>
            </w:r>
            <w:r w:rsidRPr="00316811">
              <w:rPr>
                <w:rFonts w:ascii="Verdana" w:hAnsi="Verdana"/>
                <w:sz w:val="16"/>
                <w:szCs w:val="16"/>
              </w:rPr>
              <w:t xml:space="preserve"> (6.5.6.9.3) Método de ensayo.</w:t>
            </w:r>
          </w:p>
        </w:tc>
        <w:tc>
          <w:tcPr>
            <w:tcW w:w="4675" w:type="dxa"/>
          </w:tcPr>
          <w:p w14:paraId="1BBF345D" w14:textId="5F91E622"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6.6.9.3 </w:t>
            </w:r>
            <w:r w:rsidRPr="00A341EF">
              <w:rPr>
                <w:rFonts w:ascii="Verdana" w:hAnsi="Verdana"/>
                <w:sz w:val="16"/>
                <w:szCs w:val="16"/>
                <w:lang w:val="en-US"/>
              </w:rPr>
              <w:t>(6.5.6.9.3) Test method.</w:t>
            </w:r>
          </w:p>
        </w:tc>
      </w:tr>
      <w:tr w:rsidR="004C3D17" w:rsidRPr="00375158" w14:paraId="508E0835" w14:textId="5A76BAE9" w:rsidTr="00A341EF">
        <w:tc>
          <w:tcPr>
            <w:tcW w:w="4675" w:type="dxa"/>
          </w:tcPr>
          <w:p w14:paraId="72EB8659"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sz w:val="16"/>
                <w:szCs w:val="16"/>
              </w:rPr>
              <w:t>Se dejará caer el RIG sobre una superficie horizontal, rígida, no elástica, maciza y plana, de conformidad con las prescripciones del 5.5.3.4 (6.1.5.3.4), de modo que el punto de impacto sea la parte de la base del RIG que se considere más vulnerable. Los RIG de capacidad igual o inferior a 0.45 m</w:t>
            </w:r>
            <w:r w:rsidRPr="00316811">
              <w:rPr>
                <w:rFonts w:ascii="Verdana" w:hAnsi="Verdana"/>
                <w:sz w:val="16"/>
                <w:szCs w:val="16"/>
                <w:vertAlign w:val="superscript"/>
              </w:rPr>
              <w:t>3</w:t>
            </w:r>
            <w:r w:rsidRPr="00316811">
              <w:rPr>
                <w:rFonts w:ascii="Verdana" w:hAnsi="Verdana"/>
                <w:sz w:val="16"/>
                <w:szCs w:val="16"/>
              </w:rPr>
              <w:t xml:space="preserve"> también se someterán a este ensayo de caída de la manera siguiente:</w:t>
            </w:r>
          </w:p>
        </w:tc>
        <w:tc>
          <w:tcPr>
            <w:tcW w:w="4675" w:type="dxa"/>
          </w:tcPr>
          <w:p w14:paraId="17ED592F" w14:textId="5B9D38B5" w:rsidR="004C3D17" w:rsidRPr="00A341EF" w:rsidRDefault="004C3D17" w:rsidP="004C3D17">
            <w:pPr>
              <w:pStyle w:val="Texto"/>
              <w:spacing w:line="222" w:lineRule="exact"/>
              <w:ind w:firstLine="0"/>
              <w:rPr>
                <w:rFonts w:ascii="Verdana" w:hAnsi="Verdana"/>
                <w:sz w:val="16"/>
                <w:szCs w:val="16"/>
                <w:lang w:val="en-US"/>
              </w:rPr>
            </w:pPr>
            <w:r w:rsidRPr="00A341EF">
              <w:rPr>
                <w:rFonts w:ascii="Verdana" w:hAnsi="Verdana"/>
                <w:sz w:val="16"/>
                <w:szCs w:val="16"/>
                <w:lang w:val="en-US"/>
              </w:rPr>
              <w:t xml:space="preserve">The </w:t>
            </w:r>
            <w:r w:rsidR="00E120B8">
              <w:rPr>
                <w:rFonts w:ascii="Verdana" w:hAnsi="Verdana"/>
                <w:sz w:val="16"/>
                <w:szCs w:val="16"/>
                <w:lang w:val="en-US"/>
              </w:rPr>
              <w:t>IBC</w:t>
            </w:r>
            <w:r w:rsidRPr="00A341EF">
              <w:rPr>
                <w:rFonts w:ascii="Verdana" w:hAnsi="Verdana"/>
                <w:sz w:val="16"/>
                <w:szCs w:val="16"/>
                <w:lang w:val="en-US"/>
              </w:rPr>
              <w:t xml:space="preserve"> will be dropped on a horizontal, rigid, non-elastic, solid and flat surface, in accordance with the requirements of 5.5.3.4 (6.1.5.3.4), so that the point of impact is the part of the base of the </w:t>
            </w:r>
            <w:r w:rsidR="00E120B8">
              <w:rPr>
                <w:rFonts w:ascii="Verdana" w:hAnsi="Verdana"/>
                <w:sz w:val="16"/>
                <w:szCs w:val="16"/>
                <w:lang w:val="en-US"/>
              </w:rPr>
              <w:t>IBC</w:t>
            </w:r>
            <w:r w:rsidRPr="00A341EF">
              <w:rPr>
                <w:rFonts w:ascii="Verdana" w:hAnsi="Verdana"/>
                <w:sz w:val="16"/>
                <w:szCs w:val="16"/>
                <w:lang w:val="en-US"/>
              </w:rPr>
              <w:t xml:space="preserve"> that is considered most vulnerable. IBCs with a capacity equal to or less than 0.45 m</w:t>
            </w:r>
            <w:r w:rsidRPr="00A341EF">
              <w:rPr>
                <w:rFonts w:ascii="Verdana" w:hAnsi="Verdana"/>
                <w:sz w:val="16"/>
                <w:szCs w:val="16"/>
                <w:vertAlign w:val="superscript"/>
                <w:lang w:val="en-US"/>
              </w:rPr>
              <w:t xml:space="preserve">3 </w:t>
            </w:r>
            <w:r w:rsidRPr="00A341EF">
              <w:rPr>
                <w:rFonts w:ascii="Verdana" w:hAnsi="Verdana"/>
                <w:sz w:val="16"/>
                <w:szCs w:val="16"/>
                <w:lang w:val="en-US"/>
              </w:rPr>
              <w:t>will also be subjected to this drop test as follows:</w:t>
            </w:r>
          </w:p>
        </w:tc>
      </w:tr>
      <w:tr w:rsidR="004C3D17" w:rsidRPr="00375158" w14:paraId="19608616" w14:textId="48501352" w:rsidTr="00A341EF">
        <w:tc>
          <w:tcPr>
            <w:tcW w:w="4675" w:type="dxa"/>
          </w:tcPr>
          <w:p w14:paraId="73DDA71A"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a)</w:t>
            </w:r>
            <w:r w:rsidRPr="00316811">
              <w:rPr>
                <w:rFonts w:ascii="Verdana" w:hAnsi="Verdana"/>
                <w:b/>
                <w:sz w:val="16"/>
                <w:szCs w:val="16"/>
              </w:rPr>
              <w:tab/>
            </w:r>
            <w:r w:rsidRPr="00316811">
              <w:rPr>
                <w:rFonts w:ascii="Verdana" w:hAnsi="Verdana"/>
                <w:sz w:val="16"/>
                <w:szCs w:val="16"/>
              </w:rPr>
              <w:t>RIG metálicos: sobre la parte más vulnerable que no sea la parte de la base ensayada en la primera caída;</w:t>
            </w:r>
          </w:p>
        </w:tc>
        <w:tc>
          <w:tcPr>
            <w:tcW w:w="4675" w:type="dxa"/>
          </w:tcPr>
          <w:p w14:paraId="43021737" w14:textId="529E372A"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a) </w:t>
            </w:r>
            <w:r w:rsidRPr="00A341EF">
              <w:rPr>
                <w:rFonts w:ascii="Verdana" w:hAnsi="Verdana"/>
                <w:b/>
                <w:sz w:val="16"/>
                <w:szCs w:val="16"/>
                <w:lang w:val="en-US"/>
              </w:rPr>
              <w:tab/>
            </w:r>
            <w:r w:rsidR="00E2343F" w:rsidRPr="00A341EF">
              <w:rPr>
                <w:rFonts w:ascii="Verdana" w:hAnsi="Verdana"/>
                <w:sz w:val="16"/>
                <w:szCs w:val="16"/>
                <w:lang w:val="en-US"/>
              </w:rPr>
              <w:t>Metal</w:t>
            </w:r>
            <w:r w:rsidRPr="00A341EF">
              <w:rPr>
                <w:rFonts w:ascii="Verdana" w:hAnsi="Verdana"/>
                <w:sz w:val="16"/>
                <w:szCs w:val="16"/>
                <w:lang w:val="en-US"/>
              </w:rPr>
              <w:t xml:space="preserve"> </w:t>
            </w:r>
            <w:r w:rsidR="00E120B8">
              <w:rPr>
                <w:rFonts w:ascii="Verdana" w:hAnsi="Verdana"/>
                <w:sz w:val="16"/>
                <w:szCs w:val="16"/>
                <w:lang w:val="en-US"/>
              </w:rPr>
              <w:t>IBC</w:t>
            </w:r>
            <w:r w:rsidRPr="00A341EF">
              <w:rPr>
                <w:rFonts w:ascii="Verdana" w:hAnsi="Verdana"/>
                <w:sz w:val="16"/>
                <w:szCs w:val="16"/>
                <w:lang w:val="en-US"/>
              </w:rPr>
              <w:t>: on the most vulnerable part that is not the part of the base tested in the first fall;</w:t>
            </w:r>
          </w:p>
        </w:tc>
      </w:tr>
      <w:tr w:rsidR="004C3D17" w:rsidRPr="00375158" w14:paraId="7A881A5D" w14:textId="364CDACF" w:rsidTr="00A341EF">
        <w:tc>
          <w:tcPr>
            <w:tcW w:w="4675" w:type="dxa"/>
          </w:tcPr>
          <w:p w14:paraId="2704B45D"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b)</w:t>
            </w:r>
            <w:r w:rsidRPr="00316811">
              <w:rPr>
                <w:rFonts w:ascii="Verdana" w:hAnsi="Verdana"/>
                <w:sz w:val="16"/>
                <w:szCs w:val="16"/>
              </w:rPr>
              <w:tab/>
              <w:t>RIG flexibles: sobre el lado más vulnerable; y</w:t>
            </w:r>
          </w:p>
        </w:tc>
        <w:tc>
          <w:tcPr>
            <w:tcW w:w="4675" w:type="dxa"/>
          </w:tcPr>
          <w:p w14:paraId="3D731922" w14:textId="0D76AA98"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b) </w:t>
            </w:r>
            <w:r w:rsidRPr="00A341EF">
              <w:rPr>
                <w:rFonts w:ascii="Verdana" w:hAnsi="Verdana"/>
                <w:sz w:val="16"/>
                <w:szCs w:val="16"/>
                <w:lang w:val="en-US"/>
              </w:rPr>
              <w:tab/>
              <w:t xml:space="preserve">Flexible </w:t>
            </w:r>
            <w:r w:rsidR="00E120B8">
              <w:rPr>
                <w:rFonts w:ascii="Verdana" w:hAnsi="Verdana"/>
                <w:sz w:val="16"/>
                <w:szCs w:val="16"/>
                <w:lang w:val="en-US"/>
              </w:rPr>
              <w:t>IBCs</w:t>
            </w:r>
            <w:r w:rsidRPr="00A341EF">
              <w:rPr>
                <w:rFonts w:ascii="Verdana" w:hAnsi="Verdana"/>
                <w:sz w:val="16"/>
                <w:szCs w:val="16"/>
                <w:lang w:val="en-US"/>
              </w:rPr>
              <w:t>: on the most vulnerable side; and</w:t>
            </w:r>
          </w:p>
        </w:tc>
      </w:tr>
      <w:tr w:rsidR="004C3D17" w:rsidRPr="00375158" w14:paraId="0A1F31AD" w14:textId="562C36B1" w:rsidTr="00A341EF">
        <w:tc>
          <w:tcPr>
            <w:tcW w:w="4675" w:type="dxa"/>
          </w:tcPr>
          <w:p w14:paraId="52686608" w14:textId="77777777" w:rsidR="004C3D17" w:rsidRPr="00316811" w:rsidRDefault="004C3D17" w:rsidP="004C3D17">
            <w:pPr>
              <w:pStyle w:val="ROMANOS"/>
              <w:spacing w:line="222" w:lineRule="exact"/>
              <w:ind w:left="0" w:firstLine="0"/>
              <w:rPr>
                <w:rFonts w:ascii="Verdana" w:hAnsi="Verdana"/>
                <w:sz w:val="16"/>
                <w:szCs w:val="16"/>
              </w:rPr>
            </w:pPr>
            <w:r w:rsidRPr="00316811">
              <w:rPr>
                <w:rFonts w:ascii="Verdana" w:hAnsi="Verdana"/>
                <w:b/>
                <w:sz w:val="16"/>
                <w:szCs w:val="16"/>
              </w:rPr>
              <w:t>c)</w:t>
            </w:r>
            <w:r w:rsidRPr="00316811">
              <w:rPr>
                <w:rFonts w:ascii="Verdana" w:hAnsi="Verdana"/>
                <w:sz w:val="16"/>
                <w:szCs w:val="16"/>
              </w:rPr>
              <w:tab/>
              <w:t>RIG de plástico rígido, compuestos, de cartón y de madera: de plano sobre un lado, de plano sobre la parte superior y sobre una arista.</w:t>
            </w:r>
          </w:p>
        </w:tc>
        <w:tc>
          <w:tcPr>
            <w:tcW w:w="4675" w:type="dxa"/>
          </w:tcPr>
          <w:p w14:paraId="793B19B6" w14:textId="07C61D52" w:rsidR="004C3D17" w:rsidRPr="00A341EF" w:rsidRDefault="004C3D17" w:rsidP="004C3D17">
            <w:pPr>
              <w:pStyle w:val="ROMANOS"/>
              <w:spacing w:line="222" w:lineRule="exact"/>
              <w:ind w:left="0" w:firstLine="0"/>
              <w:rPr>
                <w:rFonts w:ascii="Verdana" w:hAnsi="Verdana"/>
                <w:b/>
                <w:sz w:val="16"/>
                <w:szCs w:val="16"/>
                <w:lang w:val="en-US"/>
              </w:rPr>
            </w:pPr>
            <w:r w:rsidRPr="00A341EF">
              <w:rPr>
                <w:rFonts w:ascii="Verdana" w:hAnsi="Verdana"/>
                <w:b/>
                <w:sz w:val="16"/>
                <w:szCs w:val="16"/>
                <w:lang w:val="en-US"/>
              </w:rPr>
              <w:t xml:space="preserve">c) </w:t>
            </w:r>
            <w:r w:rsidRPr="00A341EF">
              <w:rPr>
                <w:rFonts w:ascii="Verdana" w:hAnsi="Verdana"/>
                <w:sz w:val="16"/>
                <w:szCs w:val="16"/>
                <w:lang w:val="en-US"/>
              </w:rPr>
              <w:tab/>
              <w:t xml:space="preserve">Rigid plastic, composite, </w:t>
            </w:r>
            <w:r w:rsidR="00E120B8" w:rsidRPr="00A341EF">
              <w:rPr>
                <w:rFonts w:ascii="Verdana" w:hAnsi="Verdana"/>
                <w:sz w:val="16"/>
                <w:szCs w:val="16"/>
                <w:lang w:val="en-US"/>
              </w:rPr>
              <w:t>cardboard,</w:t>
            </w:r>
            <w:r w:rsidRPr="00A341EF">
              <w:rPr>
                <w:rFonts w:ascii="Verdana" w:hAnsi="Verdana"/>
                <w:sz w:val="16"/>
                <w:szCs w:val="16"/>
                <w:lang w:val="en-US"/>
              </w:rPr>
              <w:t xml:space="preserve"> and wooden </w:t>
            </w:r>
            <w:r w:rsidR="00E120B8">
              <w:rPr>
                <w:rFonts w:ascii="Verdana" w:hAnsi="Verdana"/>
                <w:sz w:val="16"/>
                <w:szCs w:val="16"/>
                <w:lang w:val="en-US"/>
              </w:rPr>
              <w:t>IBCs</w:t>
            </w:r>
            <w:r w:rsidRPr="00A341EF">
              <w:rPr>
                <w:rFonts w:ascii="Verdana" w:hAnsi="Verdana"/>
                <w:sz w:val="16"/>
                <w:szCs w:val="16"/>
                <w:lang w:val="en-US"/>
              </w:rPr>
              <w:t>: flat on one side, flat on top and on one edge.</w:t>
            </w:r>
          </w:p>
        </w:tc>
      </w:tr>
      <w:tr w:rsidR="004C3D17" w:rsidRPr="004A2583" w14:paraId="3EAB2262" w14:textId="30455CBD" w:rsidTr="00A341EF">
        <w:tc>
          <w:tcPr>
            <w:tcW w:w="4675" w:type="dxa"/>
          </w:tcPr>
          <w:p w14:paraId="69C17B7C"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sz w:val="16"/>
                <w:szCs w:val="16"/>
              </w:rPr>
              <w:t>Para cada caída puede utilizarse un mismo RIG o un RIG diferente del mismo modelo tipo.</w:t>
            </w:r>
          </w:p>
        </w:tc>
        <w:tc>
          <w:tcPr>
            <w:tcW w:w="4675" w:type="dxa"/>
          </w:tcPr>
          <w:p w14:paraId="70039187" w14:textId="5A87AFB2" w:rsidR="004C3D17" w:rsidRPr="00A341EF" w:rsidRDefault="004C3D17" w:rsidP="004C3D17">
            <w:pPr>
              <w:pStyle w:val="Texto"/>
              <w:spacing w:line="222" w:lineRule="exact"/>
              <w:ind w:firstLine="0"/>
              <w:rPr>
                <w:rFonts w:ascii="Verdana" w:hAnsi="Verdana"/>
                <w:sz w:val="16"/>
                <w:szCs w:val="16"/>
                <w:lang w:val="en-US"/>
              </w:rPr>
            </w:pPr>
            <w:r w:rsidRPr="00A341EF">
              <w:rPr>
                <w:rFonts w:ascii="Verdana" w:hAnsi="Verdana"/>
                <w:sz w:val="16"/>
                <w:szCs w:val="16"/>
                <w:lang w:val="en-US"/>
              </w:rPr>
              <w:t xml:space="preserve">For each drop, the same </w:t>
            </w:r>
            <w:r w:rsidR="00E120B8">
              <w:rPr>
                <w:rFonts w:ascii="Verdana" w:hAnsi="Verdana"/>
                <w:sz w:val="16"/>
                <w:szCs w:val="16"/>
                <w:lang w:val="en-US"/>
              </w:rPr>
              <w:t>IBC</w:t>
            </w:r>
            <w:r w:rsidRPr="00A341EF">
              <w:rPr>
                <w:rFonts w:ascii="Verdana" w:hAnsi="Verdana"/>
                <w:sz w:val="16"/>
                <w:szCs w:val="16"/>
                <w:lang w:val="en-US"/>
              </w:rPr>
              <w:t xml:space="preserve"> or a different </w:t>
            </w:r>
            <w:r w:rsidR="00E120B8">
              <w:rPr>
                <w:rFonts w:ascii="Verdana" w:hAnsi="Verdana"/>
                <w:sz w:val="16"/>
                <w:szCs w:val="16"/>
                <w:lang w:val="en-US"/>
              </w:rPr>
              <w:t>IBC</w:t>
            </w:r>
            <w:r w:rsidRPr="00A341EF">
              <w:rPr>
                <w:rFonts w:ascii="Verdana" w:hAnsi="Verdana"/>
                <w:sz w:val="16"/>
                <w:szCs w:val="16"/>
                <w:lang w:val="en-US"/>
              </w:rPr>
              <w:t xml:space="preserve"> of the same </w:t>
            </w:r>
            <w:r w:rsidR="00E120B8" w:rsidRPr="00A341EF">
              <w:rPr>
                <w:rFonts w:ascii="Verdana" w:hAnsi="Verdana"/>
                <w:sz w:val="16"/>
                <w:szCs w:val="16"/>
                <w:lang w:val="en-US"/>
              </w:rPr>
              <w:t>type of</w:t>
            </w:r>
            <w:r w:rsidRPr="00A341EF">
              <w:rPr>
                <w:rFonts w:ascii="Verdana" w:hAnsi="Verdana"/>
                <w:sz w:val="16"/>
                <w:szCs w:val="16"/>
                <w:lang w:val="en-US"/>
              </w:rPr>
              <w:t xml:space="preserve"> model can be used.</w:t>
            </w:r>
          </w:p>
        </w:tc>
      </w:tr>
      <w:tr w:rsidR="004C3D17" w:rsidRPr="00316811" w14:paraId="731D6C8B" w14:textId="542CF31D" w:rsidTr="00A341EF">
        <w:tc>
          <w:tcPr>
            <w:tcW w:w="4675" w:type="dxa"/>
          </w:tcPr>
          <w:p w14:paraId="4652D761" w14:textId="77777777" w:rsidR="004C3D17" w:rsidRPr="00316811" w:rsidRDefault="004C3D17" w:rsidP="004C3D17">
            <w:pPr>
              <w:pStyle w:val="Texto"/>
              <w:spacing w:line="222" w:lineRule="exact"/>
              <w:ind w:firstLine="0"/>
              <w:rPr>
                <w:rFonts w:ascii="Verdana" w:hAnsi="Verdana"/>
                <w:sz w:val="16"/>
                <w:szCs w:val="16"/>
              </w:rPr>
            </w:pPr>
            <w:r w:rsidRPr="00316811">
              <w:rPr>
                <w:rFonts w:ascii="Verdana" w:hAnsi="Verdana"/>
                <w:b/>
                <w:sz w:val="16"/>
                <w:szCs w:val="16"/>
              </w:rPr>
              <w:t>6.6.9.4</w:t>
            </w:r>
            <w:r w:rsidRPr="00316811">
              <w:rPr>
                <w:rFonts w:ascii="Verdana" w:hAnsi="Verdana"/>
                <w:sz w:val="16"/>
                <w:szCs w:val="16"/>
              </w:rPr>
              <w:t xml:space="preserve"> (6.5.6.9.4) Altura de caída.</w:t>
            </w:r>
          </w:p>
        </w:tc>
        <w:tc>
          <w:tcPr>
            <w:tcW w:w="4675" w:type="dxa"/>
          </w:tcPr>
          <w:p w14:paraId="5B777BC5" w14:textId="5D2C5B13" w:rsidR="004C3D17" w:rsidRPr="00A341EF" w:rsidRDefault="004C3D17" w:rsidP="004C3D17">
            <w:pPr>
              <w:pStyle w:val="Texto"/>
              <w:spacing w:line="222" w:lineRule="exact"/>
              <w:ind w:firstLine="0"/>
              <w:rPr>
                <w:rFonts w:ascii="Verdana" w:hAnsi="Verdana"/>
                <w:b/>
                <w:sz w:val="16"/>
                <w:szCs w:val="16"/>
                <w:lang w:val="en-US"/>
              </w:rPr>
            </w:pPr>
            <w:r w:rsidRPr="00A341EF">
              <w:rPr>
                <w:rFonts w:ascii="Verdana" w:hAnsi="Verdana"/>
                <w:b/>
                <w:sz w:val="16"/>
                <w:szCs w:val="16"/>
                <w:lang w:val="en-US"/>
              </w:rPr>
              <w:t xml:space="preserve">6.6.9.4 </w:t>
            </w:r>
            <w:r w:rsidRPr="00A341EF">
              <w:rPr>
                <w:rFonts w:ascii="Verdana" w:hAnsi="Verdana"/>
                <w:sz w:val="16"/>
                <w:szCs w:val="16"/>
                <w:lang w:val="en-US"/>
              </w:rPr>
              <w:t>(6.5.6.9.4) Drop height.</w:t>
            </w:r>
          </w:p>
        </w:tc>
      </w:tr>
      <w:tr w:rsidR="004C3D17" w:rsidRPr="00375158" w14:paraId="00CDAE45" w14:textId="77777777" w:rsidTr="00A341EF">
        <w:tc>
          <w:tcPr>
            <w:tcW w:w="4675" w:type="dxa"/>
          </w:tcPr>
          <w:p w14:paraId="5A68D274" w14:textId="39AEB439" w:rsidR="004C3D17" w:rsidRPr="00E120B8" w:rsidRDefault="004C3D17" w:rsidP="004C3D17">
            <w:pPr>
              <w:pStyle w:val="Texto"/>
              <w:spacing w:line="222" w:lineRule="exact"/>
              <w:ind w:firstLine="0"/>
              <w:rPr>
                <w:rFonts w:ascii="Verdana" w:hAnsi="Verdana"/>
                <w:sz w:val="16"/>
                <w:szCs w:val="16"/>
              </w:rPr>
            </w:pPr>
            <w:r w:rsidRPr="00316811">
              <w:rPr>
                <w:rFonts w:ascii="Verdana" w:hAnsi="Verdana"/>
                <w:sz w:val="16"/>
                <w:szCs w:val="16"/>
              </w:rPr>
              <w:t>En sólidos y líquidos, si el ensayo se ejecuta con el sólido o el líquido que se va a transportar o con una substancia que tenga básicamente las mismas características físicas:</w:t>
            </w:r>
          </w:p>
        </w:tc>
        <w:tc>
          <w:tcPr>
            <w:tcW w:w="4675" w:type="dxa"/>
          </w:tcPr>
          <w:p w14:paraId="09AED5C0" w14:textId="77777777" w:rsidR="004C3D17" w:rsidRPr="00A341EF" w:rsidRDefault="004C3D17" w:rsidP="00E120B8">
            <w:pPr>
              <w:pStyle w:val="Texto"/>
              <w:spacing w:line="222" w:lineRule="exact"/>
              <w:ind w:firstLine="0"/>
              <w:rPr>
                <w:rFonts w:ascii="Verdana" w:hAnsi="Verdana"/>
                <w:sz w:val="16"/>
                <w:szCs w:val="16"/>
                <w:lang w:val="en-US"/>
              </w:rPr>
            </w:pPr>
            <w:r w:rsidRPr="00A341EF">
              <w:rPr>
                <w:rFonts w:ascii="Verdana" w:hAnsi="Verdana"/>
                <w:sz w:val="16"/>
                <w:szCs w:val="16"/>
                <w:lang w:val="en-US"/>
              </w:rPr>
              <w:t>In solids and liquids, if the test is carried out with the solid or liquid to be transported or with a substance that has basically the same physical characteristics:</w:t>
            </w:r>
          </w:p>
          <w:p w14:paraId="025E902D" w14:textId="77777777" w:rsidR="004C3D17" w:rsidRPr="00A341EF" w:rsidRDefault="004C3D17" w:rsidP="004C3D17">
            <w:pPr>
              <w:pStyle w:val="Texto"/>
              <w:spacing w:line="222" w:lineRule="exact"/>
              <w:ind w:firstLine="0"/>
              <w:rPr>
                <w:rFonts w:ascii="Verdana" w:hAnsi="Verdana"/>
                <w:b/>
                <w:sz w:val="16"/>
                <w:szCs w:val="16"/>
                <w:lang w:val="en-US"/>
              </w:rPr>
            </w:pPr>
          </w:p>
        </w:tc>
      </w:tr>
    </w:tbl>
    <w:p w14:paraId="73A0A4C2" w14:textId="77777777" w:rsidR="00316811" w:rsidRPr="001440CF" w:rsidRDefault="00316811" w:rsidP="00BF70E5">
      <w:pPr>
        <w:pStyle w:val="Texto"/>
        <w:spacing w:line="222" w:lineRule="exact"/>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088"/>
        <w:gridCol w:w="2070"/>
        <w:gridCol w:w="1980"/>
      </w:tblGrid>
      <w:tr w:rsidR="004516D7" w:rsidRPr="00316811" w14:paraId="7C13E9E4" w14:textId="77777777">
        <w:trPr>
          <w:trHeight w:val="20"/>
          <w:jc w:val="center"/>
        </w:trPr>
        <w:tc>
          <w:tcPr>
            <w:tcW w:w="20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5AB03B"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w:t>
            </w:r>
            <w:r w:rsidR="006A226A" w:rsidRPr="00316811">
              <w:rPr>
                <w:rFonts w:ascii="Verdana" w:hAnsi="Verdana"/>
                <w:sz w:val="16"/>
                <w:szCs w:val="16"/>
              </w:rPr>
              <w:t xml:space="preserve"> </w:t>
            </w:r>
            <w:r w:rsidRPr="00316811">
              <w:rPr>
                <w:rFonts w:ascii="Verdana" w:hAnsi="Verdana"/>
                <w:sz w:val="16"/>
                <w:szCs w:val="16"/>
              </w:rPr>
              <w:t>envase</w:t>
            </w:r>
            <w:r w:rsidR="00DA01A9" w:rsidRPr="00316811">
              <w:rPr>
                <w:rFonts w:ascii="Verdana" w:hAnsi="Verdana"/>
                <w:sz w:val="16"/>
                <w:szCs w:val="16"/>
              </w:rPr>
              <w:t xml:space="preserve"> </w:t>
            </w:r>
            <w:r w:rsidRPr="00316811">
              <w:rPr>
                <w:rFonts w:ascii="Verdana" w:hAnsi="Verdana"/>
                <w:sz w:val="16"/>
                <w:szCs w:val="16"/>
              </w:rPr>
              <w:t>I</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27B67A"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w:t>
            </w:r>
            <w:r w:rsidR="006A226A" w:rsidRPr="00316811">
              <w:rPr>
                <w:rFonts w:ascii="Verdana" w:hAnsi="Verdana"/>
                <w:sz w:val="16"/>
                <w:szCs w:val="16"/>
              </w:rPr>
              <w:t xml:space="preserve"> </w:t>
            </w:r>
            <w:r w:rsidRPr="00316811">
              <w:rPr>
                <w:rFonts w:ascii="Verdana" w:hAnsi="Verdana"/>
                <w:sz w:val="16"/>
                <w:szCs w:val="16"/>
              </w:rPr>
              <w:t>envase</w:t>
            </w:r>
            <w:r w:rsidR="00DA01A9" w:rsidRPr="00316811">
              <w:rPr>
                <w:rFonts w:ascii="Verdana" w:hAnsi="Verdana"/>
                <w:sz w:val="16"/>
                <w:szCs w:val="16"/>
              </w:rPr>
              <w:t xml:space="preserve"> </w:t>
            </w:r>
            <w:r w:rsidRPr="00316811">
              <w:rPr>
                <w:rFonts w:ascii="Verdana" w:hAnsi="Verdana"/>
                <w:sz w:val="16"/>
                <w:szCs w:val="16"/>
              </w:rPr>
              <w:t>II</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904781"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5E4F7DD5" w14:textId="77777777">
        <w:trPr>
          <w:trHeight w:val="20"/>
          <w:jc w:val="center"/>
        </w:trPr>
        <w:tc>
          <w:tcPr>
            <w:tcW w:w="2088" w:type="dxa"/>
            <w:tcBorders>
              <w:top w:val="single" w:sz="6" w:space="0" w:color="000000"/>
              <w:left w:val="single" w:sz="6" w:space="0" w:color="000000"/>
              <w:bottom w:val="single" w:sz="6" w:space="0" w:color="000000"/>
              <w:right w:val="single" w:sz="6" w:space="0" w:color="000000"/>
            </w:tcBorders>
            <w:vAlign w:val="center"/>
          </w:tcPr>
          <w:p w14:paraId="2300BB5A"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1.8</w:t>
            </w:r>
            <w:r w:rsidR="00DA01A9" w:rsidRPr="00316811">
              <w:rPr>
                <w:rFonts w:ascii="Verdana" w:hAnsi="Verdana"/>
                <w:sz w:val="16"/>
                <w:szCs w:val="16"/>
              </w:rPr>
              <w:t xml:space="preserve"> </w:t>
            </w:r>
            <w:r w:rsidRPr="00316811">
              <w:rPr>
                <w:rFonts w:ascii="Verdana" w:hAnsi="Verdana"/>
                <w:sz w:val="16"/>
                <w:szCs w:val="16"/>
              </w:rPr>
              <w:t>m</w:t>
            </w:r>
          </w:p>
        </w:tc>
        <w:tc>
          <w:tcPr>
            <w:tcW w:w="2070" w:type="dxa"/>
            <w:tcBorders>
              <w:top w:val="single" w:sz="6" w:space="0" w:color="000000"/>
              <w:left w:val="single" w:sz="6" w:space="0" w:color="000000"/>
              <w:bottom w:val="single" w:sz="6" w:space="0" w:color="000000"/>
              <w:right w:val="single" w:sz="6" w:space="0" w:color="000000"/>
            </w:tcBorders>
            <w:vAlign w:val="center"/>
          </w:tcPr>
          <w:p w14:paraId="6E203858"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1980" w:type="dxa"/>
            <w:tcBorders>
              <w:top w:val="single" w:sz="6" w:space="0" w:color="000000"/>
              <w:left w:val="single" w:sz="6" w:space="0" w:color="000000"/>
              <w:bottom w:val="single" w:sz="6" w:space="0" w:color="000000"/>
              <w:right w:val="single" w:sz="6" w:space="0" w:color="000000"/>
            </w:tcBorders>
            <w:vAlign w:val="center"/>
          </w:tcPr>
          <w:p w14:paraId="651E8133"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3B6E1E7A" w14:textId="77777777" w:rsidR="001069AD" w:rsidRDefault="001069AD" w:rsidP="001069AD">
      <w:pPr>
        <w:pStyle w:val="Texto"/>
        <w:spacing w:line="222" w:lineRule="exact"/>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088"/>
        <w:gridCol w:w="2070"/>
        <w:gridCol w:w="1980"/>
      </w:tblGrid>
      <w:tr w:rsidR="001069AD" w:rsidRPr="00375158" w14:paraId="69C5DDE0" w14:textId="77777777" w:rsidTr="001069AD">
        <w:trPr>
          <w:trHeight w:val="20"/>
          <w:jc w:val="center"/>
        </w:trPr>
        <w:tc>
          <w:tcPr>
            <w:tcW w:w="2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9402C5" w14:textId="3072A0CE"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Group of packaging/container</w:t>
            </w:r>
            <w:r w:rsidR="001069AD" w:rsidRPr="00E120B8">
              <w:rPr>
                <w:rFonts w:ascii="Verdana" w:hAnsi="Verdana"/>
                <w:sz w:val="16"/>
                <w:szCs w:val="16"/>
                <w:lang w:val="en-US"/>
              </w:rPr>
              <w:t xml:space="preserve"> I</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3AE7E0" w14:textId="39CADAF6"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Group of packaging/container</w:t>
            </w:r>
            <w:r w:rsidRPr="00E120B8">
              <w:rPr>
                <w:rFonts w:ascii="Verdana" w:hAnsi="Verdana"/>
                <w:sz w:val="16"/>
                <w:szCs w:val="16"/>
                <w:lang w:val="en-US"/>
              </w:rPr>
              <w:t xml:space="preserve"> </w:t>
            </w:r>
            <w:r w:rsidR="001069AD" w:rsidRPr="00E120B8">
              <w:rPr>
                <w:rFonts w:ascii="Verdana" w:hAnsi="Verdana"/>
                <w:sz w:val="16"/>
                <w:szCs w:val="16"/>
                <w:lang w:val="en-US"/>
              </w:rPr>
              <w:t>II</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DE71F0" w14:textId="58991DA1"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Group of packaging/container</w:t>
            </w:r>
            <w:r w:rsidRPr="00E120B8">
              <w:rPr>
                <w:rFonts w:ascii="Verdana" w:hAnsi="Verdana"/>
                <w:sz w:val="16"/>
                <w:szCs w:val="16"/>
                <w:lang w:val="en-US"/>
              </w:rPr>
              <w:t xml:space="preserve"> </w:t>
            </w:r>
            <w:r w:rsidR="001069AD" w:rsidRPr="00E120B8">
              <w:rPr>
                <w:rFonts w:ascii="Verdana" w:hAnsi="Verdana"/>
                <w:sz w:val="16"/>
                <w:szCs w:val="16"/>
                <w:lang w:val="en-US"/>
              </w:rPr>
              <w:t>III</w:t>
            </w:r>
          </w:p>
        </w:tc>
      </w:tr>
      <w:tr w:rsidR="001069AD" w14:paraId="7651B4AC" w14:textId="77777777" w:rsidTr="001069AD">
        <w:trPr>
          <w:trHeight w:val="20"/>
          <w:jc w:val="center"/>
        </w:trPr>
        <w:tc>
          <w:tcPr>
            <w:tcW w:w="2088" w:type="dxa"/>
            <w:tcBorders>
              <w:top w:val="single" w:sz="6" w:space="0" w:color="000000"/>
              <w:left w:val="single" w:sz="6" w:space="0" w:color="000000"/>
              <w:bottom w:val="single" w:sz="6" w:space="0" w:color="000000"/>
              <w:right w:val="single" w:sz="6" w:space="0" w:color="000000"/>
            </w:tcBorders>
            <w:vAlign w:val="center"/>
            <w:hideMark/>
          </w:tcPr>
          <w:p w14:paraId="66DDC479" w14:textId="77777777" w:rsidR="001069AD" w:rsidRPr="00E120B8" w:rsidRDefault="001069AD">
            <w:pPr>
              <w:pStyle w:val="Texto"/>
              <w:spacing w:after="96"/>
              <w:ind w:firstLine="0"/>
              <w:jc w:val="center"/>
              <w:rPr>
                <w:rFonts w:ascii="Verdana" w:hAnsi="Verdana"/>
                <w:sz w:val="16"/>
                <w:szCs w:val="16"/>
                <w:lang w:val="en-US"/>
              </w:rPr>
            </w:pPr>
            <w:r w:rsidRPr="00E120B8">
              <w:rPr>
                <w:rFonts w:ascii="Verdana" w:hAnsi="Verdana"/>
                <w:sz w:val="16"/>
                <w:szCs w:val="16"/>
                <w:lang w:val="en-US"/>
              </w:rPr>
              <w:t>1.8m</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4C73796" w14:textId="77777777" w:rsidR="001069AD" w:rsidRPr="00E120B8" w:rsidRDefault="001069AD">
            <w:pPr>
              <w:pStyle w:val="Texto"/>
              <w:spacing w:after="96"/>
              <w:ind w:firstLine="0"/>
              <w:jc w:val="center"/>
              <w:rPr>
                <w:rFonts w:ascii="Verdana" w:hAnsi="Verdana"/>
                <w:sz w:val="16"/>
                <w:szCs w:val="16"/>
                <w:lang w:val="en-US"/>
              </w:rPr>
            </w:pPr>
            <w:r w:rsidRPr="00E120B8">
              <w:rPr>
                <w:rFonts w:ascii="Verdana" w:hAnsi="Verdana"/>
                <w:sz w:val="16"/>
                <w:szCs w:val="16"/>
                <w:lang w:val="en-US"/>
              </w:rPr>
              <w:t>1.2m</w:t>
            </w:r>
          </w:p>
        </w:tc>
        <w:tc>
          <w:tcPr>
            <w:tcW w:w="1980" w:type="dxa"/>
            <w:tcBorders>
              <w:top w:val="single" w:sz="6" w:space="0" w:color="000000"/>
              <w:left w:val="single" w:sz="6" w:space="0" w:color="000000"/>
              <w:bottom w:val="single" w:sz="6" w:space="0" w:color="000000"/>
              <w:right w:val="single" w:sz="6" w:space="0" w:color="000000"/>
            </w:tcBorders>
            <w:vAlign w:val="center"/>
            <w:hideMark/>
          </w:tcPr>
          <w:p w14:paraId="49AC6955" w14:textId="77777777" w:rsidR="001069AD" w:rsidRPr="00E120B8" w:rsidRDefault="001069AD">
            <w:pPr>
              <w:pStyle w:val="Texto"/>
              <w:spacing w:after="96"/>
              <w:ind w:firstLine="0"/>
              <w:jc w:val="center"/>
              <w:rPr>
                <w:rFonts w:ascii="Verdana" w:hAnsi="Verdana"/>
                <w:sz w:val="16"/>
                <w:szCs w:val="16"/>
                <w:lang w:val="en-US"/>
              </w:rPr>
            </w:pPr>
            <w:r w:rsidRPr="00E120B8">
              <w:rPr>
                <w:rFonts w:ascii="Verdana" w:hAnsi="Verdana"/>
                <w:sz w:val="16"/>
                <w:szCs w:val="16"/>
                <w:lang w:val="en-US"/>
              </w:rPr>
              <w:t>0.8m</w:t>
            </w:r>
          </w:p>
        </w:tc>
      </w:tr>
    </w:tbl>
    <w:p w14:paraId="4B95249A" w14:textId="77777777" w:rsidR="00316811" w:rsidRDefault="00316811" w:rsidP="00E52568">
      <w:pPr>
        <w:pStyle w:val="Texto"/>
        <w:spacing w:after="96"/>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16811" w:rsidRPr="00375158" w14:paraId="370FD87E" w14:textId="0EF7C272" w:rsidTr="00E120B8">
        <w:tc>
          <w:tcPr>
            <w:tcW w:w="4675" w:type="dxa"/>
          </w:tcPr>
          <w:p w14:paraId="615939EB" w14:textId="77777777" w:rsidR="00316811" w:rsidRPr="00316811" w:rsidRDefault="00316811" w:rsidP="00C71C35">
            <w:pPr>
              <w:pStyle w:val="Texto"/>
              <w:spacing w:after="96"/>
              <w:ind w:firstLine="0"/>
              <w:rPr>
                <w:rFonts w:ascii="Verdana" w:hAnsi="Verdana"/>
                <w:sz w:val="16"/>
                <w:szCs w:val="16"/>
              </w:rPr>
            </w:pPr>
            <w:r w:rsidRPr="00316811">
              <w:rPr>
                <w:rFonts w:ascii="Verdana" w:hAnsi="Verdana"/>
                <w:sz w:val="16"/>
                <w:szCs w:val="16"/>
              </w:rPr>
              <w:t>En los líquidos, si el ensayo se hace con agua:</w:t>
            </w:r>
          </w:p>
        </w:tc>
        <w:tc>
          <w:tcPr>
            <w:tcW w:w="4675" w:type="dxa"/>
          </w:tcPr>
          <w:p w14:paraId="51EB45F6" w14:textId="4A347C0E" w:rsidR="00316811" w:rsidRPr="001069AD" w:rsidRDefault="001069AD" w:rsidP="00C71C35">
            <w:pPr>
              <w:pStyle w:val="Texto"/>
              <w:spacing w:after="96"/>
              <w:ind w:firstLine="0"/>
              <w:rPr>
                <w:rFonts w:ascii="Verdana" w:hAnsi="Verdana"/>
                <w:sz w:val="16"/>
                <w:szCs w:val="16"/>
                <w:lang w:val="en-US"/>
              </w:rPr>
            </w:pPr>
            <w:r w:rsidRPr="001069AD">
              <w:rPr>
                <w:rFonts w:ascii="Verdana" w:hAnsi="Verdana"/>
                <w:sz w:val="16"/>
                <w:szCs w:val="16"/>
                <w:lang w:val="en-US"/>
              </w:rPr>
              <w:t>In liquids, if the test is done with water:</w:t>
            </w:r>
          </w:p>
        </w:tc>
      </w:tr>
      <w:tr w:rsidR="00316811" w:rsidRPr="00375158" w14:paraId="41F3F898" w14:textId="152C825F" w:rsidTr="00E120B8">
        <w:tc>
          <w:tcPr>
            <w:tcW w:w="4675" w:type="dxa"/>
          </w:tcPr>
          <w:p w14:paraId="75F137BB" w14:textId="77777777" w:rsidR="00316811" w:rsidRPr="00316811" w:rsidRDefault="00316811" w:rsidP="00C71C35">
            <w:pPr>
              <w:pStyle w:val="ROMANOS"/>
              <w:spacing w:after="96"/>
              <w:ind w:left="0" w:firstLine="0"/>
              <w:rPr>
                <w:rFonts w:ascii="Verdana" w:hAnsi="Verdana"/>
                <w:sz w:val="16"/>
                <w:szCs w:val="16"/>
              </w:rPr>
            </w:pPr>
            <w:r w:rsidRPr="00316811">
              <w:rPr>
                <w:rFonts w:ascii="Verdana" w:hAnsi="Verdana"/>
                <w:b/>
                <w:sz w:val="16"/>
                <w:szCs w:val="16"/>
              </w:rPr>
              <w:t>a)</w:t>
            </w:r>
            <w:r w:rsidRPr="00316811">
              <w:rPr>
                <w:rFonts w:ascii="Verdana" w:hAnsi="Verdana"/>
                <w:sz w:val="16"/>
                <w:szCs w:val="16"/>
              </w:rPr>
              <w:tab/>
              <w:t>si la substancia que se va a transportar tiene una densidad relativa no superior a 1.2:</w:t>
            </w:r>
          </w:p>
        </w:tc>
        <w:tc>
          <w:tcPr>
            <w:tcW w:w="4675" w:type="dxa"/>
          </w:tcPr>
          <w:p w14:paraId="679224F7" w14:textId="59CE109A" w:rsidR="00316811" w:rsidRPr="001069AD" w:rsidRDefault="001069AD" w:rsidP="00C71C35">
            <w:pPr>
              <w:pStyle w:val="ROMANOS"/>
              <w:spacing w:after="96"/>
              <w:ind w:left="0" w:firstLine="0"/>
              <w:rPr>
                <w:rFonts w:ascii="Verdana" w:hAnsi="Verdana"/>
                <w:b/>
                <w:sz w:val="16"/>
                <w:szCs w:val="16"/>
                <w:lang w:val="en-US"/>
              </w:rPr>
            </w:pPr>
            <w:r w:rsidRPr="001069AD">
              <w:rPr>
                <w:rFonts w:ascii="Verdana" w:hAnsi="Verdana"/>
                <w:b/>
                <w:sz w:val="16"/>
                <w:szCs w:val="16"/>
                <w:lang w:val="en-US"/>
              </w:rPr>
              <w:t xml:space="preserve">a) </w:t>
            </w:r>
            <w:r w:rsidRPr="001069AD">
              <w:rPr>
                <w:rFonts w:ascii="Verdana" w:hAnsi="Verdana"/>
                <w:sz w:val="16"/>
                <w:szCs w:val="16"/>
                <w:lang w:val="en-US"/>
              </w:rPr>
              <w:tab/>
              <w:t>if the substance to be transported has a relative density not greater than 1.2:</w:t>
            </w:r>
          </w:p>
        </w:tc>
      </w:tr>
    </w:tbl>
    <w:p w14:paraId="1BC7DA5A" w14:textId="77777777" w:rsidR="00316811" w:rsidRPr="001069AD" w:rsidRDefault="00316811" w:rsidP="00E52568">
      <w:pPr>
        <w:pStyle w:val="ROMANOS"/>
        <w:spacing w:after="96"/>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635"/>
        <w:gridCol w:w="2650"/>
      </w:tblGrid>
      <w:tr w:rsidR="004516D7" w:rsidRPr="00316811" w14:paraId="64EE9B79" w14:textId="77777777">
        <w:trPr>
          <w:trHeight w:val="20"/>
          <w:jc w:val="center"/>
        </w:trPr>
        <w:tc>
          <w:tcPr>
            <w:tcW w:w="2635" w:type="dxa"/>
            <w:tcBorders>
              <w:top w:val="single" w:sz="6" w:space="0" w:color="auto"/>
              <w:left w:val="single" w:sz="6" w:space="0" w:color="auto"/>
              <w:bottom w:val="single" w:sz="6" w:space="0" w:color="auto"/>
              <w:right w:val="single" w:sz="6" w:space="0" w:color="auto"/>
            </w:tcBorders>
            <w:shd w:val="clear" w:color="auto" w:fill="FFFFFF"/>
            <w:vAlign w:val="center"/>
          </w:tcPr>
          <w:p w14:paraId="60A3B62D"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2650" w:type="dxa"/>
            <w:tcBorders>
              <w:top w:val="single" w:sz="6" w:space="0" w:color="auto"/>
              <w:left w:val="single" w:sz="6" w:space="0" w:color="auto"/>
              <w:bottom w:val="single" w:sz="6" w:space="0" w:color="auto"/>
              <w:right w:val="single" w:sz="6" w:space="0" w:color="auto"/>
            </w:tcBorders>
            <w:shd w:val="clear" w:color="auto" w:fill="FFFFFF"/>
            <w:vAlign w:val="center"/>
          </w:tcPr>
          <w:p w14:paraId="0390CBFF"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299B2C44" w14:textId="77777777">
        <w:trPr>
          <w:trHeight w:val="20"/>
          <w:jc w:val="center"/>
        </w:trPr>
        <w:tc>
          <w:tcPr>
            <w:tcW w:w="2635" w:type="dxa"/>
            <w:tcBorders>
              <w:top w:val="single" w:sz="6" w:space="0" w:color="auto"/>
              <w:left w:val="single" w:sz="6" w:space="0" w:color="auto"/>
              <w:bottom w:val="single" w:sz="6" w:space="0" w:color="auto"/>
              <w:right w:val="single" w:sz="6" w:space="0" w:color="auto"/>
            </w:tcBorders>
            <w:vAlign w:val="center"/>
          </w:tcPr>
          <w:p w14:paraId="30CF66BF"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2650" w:type="dxa"/>
            <w:tcBorders>
              <w:top w:val="single" w:sz="6" w:space="0" w:color="auto"/>
              <w:left w:val="single" w:sz="6" w:space="0" w:color="auto"/>
              <w:bottom w:val="single" w:sz="6" w:space="0" w:color="auto"/>
              <w:right w:val="single" w:sz="6" w:space="0" w:color="auto"/>
            </w:tcBorders>
            <w:vAlign w:val="center"/>
          </w:tcPr>
          <w:p w14:paraId="1FA5758C"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0086B12A" w14:textId="77777777" w:rsidR="001069AD" w:rsidRDefault="001069AD" w:rsidP="001069AD">
      <w:pPr>
        <w:pStyle w:val="ROMANOS"/>
        <w:spacing w:after="96"/>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635"/>
        <w:gridCol w:w="2650"/>
      </w:tblGrid>
      <w:tr w:rsidR="001069AD" w:rsidRPr="00375158" w14:paraId="4CCF015E" w14:textId="77777777" w:rsidTr="001069AD">
        <w:trPr>
          <w:trHeight w:val="20"/>
          <w:jc w:val="center"/>
        </w:trPr>
        <w:tc>
          <w:tcPr>
            <w:tcW w:w="26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4745F7" w14:textId="5DD0F2EA"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 xml:space="preserve">Group of packaging/container </w:t>
            </w:r>
            <w:r w:rsidR="001069AD" w:rsidRPr="00E120B8">
              <w:rPr>
                <w:rFonts w:ascii="Verdana" w:hAnsi="Verdana"/>
                <w:sz w:val="16"/>
                <w:szCs w:val="16"/>
                <w:lang w:val="en-US"/>
              </w:rPr>
              <w:t>II</w:t>
            </w:r>
          </w:p>
        </w:tc>
        <w:tc>
          <w:tcPr>
            <w:tcW w:w="26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53E6EE" w14:textId="3D3EFAB4"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 xml:space="preserve">Group of packaging/container </w:t>
            </w:r>
            <w:r w:rsidR="001069AD" w:rsidRPr="00E120B8">
              <w:rPr>
                <w:rFonts w:ascii="Verdana" w:hAnsi="Verdana"/>
                <w:sz w:val="16"/>
                <w:szCs w:val="16"/>
                <w:lang w:val="en-US"/>
              </w:rPr>
              <w:t>III</w:t>
            </w:r>
          </w:p>
        </w:tc>
      </w:tr>
      <w:tr w:rsidR="001069AD" w14:paraId="649CF147" w14:textId="77777777" w:rsidTr="001069AD">
        <w:trPr>
          <w:trHeight w:val="20"/>
          <w:jc w:val="center"/>
        </w:trPr>
        <w:tc>
          <w:tcPr>
            <w:tcW w:w="2635" w:type="dxa"/>
            <w:tcBorders>
              <w:top w:val="single" w:sz="6" w:space="0" w:color="auto"/>
              <w:left w:val="single" w:sz="6" w:space="0" w:color="auto"/>
              <w:bottom w:val="single" w:sz="6" w:space="0" w:color="auto"/>
              <w:right w:val="single" w:sz="6" w:space="0" w:color="auto"/>
            </w:tcBorders>
            <w:vAlign w:val="center"/>
            <w:hideMark/>
          </w:tcPr>
          <w:p w14:paraId="3C7442DF" w14:textId="77777777" w:rsidR="001069AD" w:rsidRPr="00E120B8" w:rsidRDefault="001069AD">
            <w:pPr>
              <w:pStyle w:val="Texto"/>
              <w:spacing w:after="96"/>
              <w:ind w:firstLine="0"/>
              <w:jc w:val="center"/>
              <w:rPr>
                <w:rFonts w:ascii="Verdana" w:hAnsi="Verdana"/>
                <w:sz w:val="16"/>
                <w:szCs w:val="16"/>
                <w:lang w:val="en-US"/>
              </w:rPr>
            </w:pPr>
            <w:r w:rsidRPr="00E120B8">
              <w:rPr>
                <w:rFonts w:ascii="Verdana" w:hAnsi="Verdana"/>
                <w:sz w:val="16"/>
                <w:szCs w:val="16"/>
                <w:lang w:val="en-US"/>
              </w:rPr>
              <w:t>1.2m</w:t>
            </w:r>
          </w:p>
        </w:tc>
        <w:tc>
          <w:tcPr>
            <w:tcW w:w="2650" w:type="dxa"/>
            <w:tcBorders>
              <w:top w:val="single" w:sz="6" w:space="0" w:color="auto"/>
              <w:left w:val="single" w:sz="6" w:space="0" w:color="auto"/>
              <w:bottom w:val="single" w:sz="6" w:space="0" w:color="auto"/>
              <w:right w:val="single" w:sz="6" w:space="0" w:color="auto"/>
            </w:tcBorders>
            <w:vAlign w:val="center"/>
            <w:hideMark/>
          </w:tcPr>
          <w:p w14:paraId="5336490A" w14:textId="77777777" w:rsidR="001069AD" w:rsidRPr="00E120B8" w:rsidRDefault="001069AD">
            <w:pPr>
              <w:pStyle w:val="Texto"/>
              <w:spacing w:after="96"/>
              <w:ind w:firstLine="0"/>
              <w:jc w:val="center"/>
              <w:rPr>
                <w:rFonts w:ascii="Verdana" w:hAnsi="Verdana"/>
                <w:sz w:val="16"/>
                <w:szCs w:val="16"/>
                <w:lang w:val="en-US"/>
              </w:rPr>
            </w:pPr>
            <w:r w:rsidRPr="00E120B8">
              <w:rPr>
                <w:rFonts w:ascii="Verdana" w:hAnsi="Verdana"/>
                <w:sz w:val="16"/>
                <w:szCs w:val="16"/>
                <w:lang w:val="en-US"/>
              </w:rPr>
              <w:t>0.8m</w:t>
            </w:r>
          </w:p>
        </w:tc>
      </w:tr>
    </w:tbl>
    <w:p w14:paraId="73E1192A" w14:textId="77777777" w:rsidR="001069AD" w:rsidRDefault="001069AD" w:rsidP="001069AD">
      <w:pPr>
        <w:pStyle w:val="Texto"/>
        <w:spacing w:after="96"/>
        <w:rPr>
          <w:rFonts w:ascii="Verdana" w:hAnsi="Verdana"/>
          <w:sz w:val="16"/>
          <w:szCs w:val="16"/>
          <w:lang w:val="en"/>
        </w:rPr>
      </w:pPr>
    </w:p>
    <w:p w14:paraId="5E12EF47" w14:textId="77777777" w:rsidR="001069AD" w:rsidRPr="00316811" w:rsidRDefault="001069AD" w:rsidP="00E52568">
      <w:pPr>
        <w:pStyle w:val="Texto"/>
        <w:spacing w:after="96"/>
        <w:rPr>
          <w:rFonts w:ascii="Verdana" w:hAnsi="Verdana"/>
          <w:sz w:val="16"/>
          <w:szCs w:val="16"/>
        </w:rPr>
      </w:pPr>
    </w:p>
    <w:p w14:paraId="141C1AF6" w14:textId="77777777" w:rsidR="00316811" w:rsidRDefault="00316811" w:rsidP="00E52568">
      <w:pPr>
        <w:pStyle w:val="ROMANOS"/>
        <w:spacing w:after="96"/>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65F1A" w:rsidRPr="00375158" w14:paraId="46DB20CE" w14:textId="2B9C161B" w:rsidTr="00E120B8">
        <w:tc>
          <w:tcPr>
            <w:tcW w:w="4675" w:type="dxa"/>
          </w:tcPr>
          <w:p w14:paraId="58EAE835" w14:textId="0DC43225" w:rsidR="00E65F1A" w:rsidRPr="00E65F1A" w:rsidRDefault="00E65F1A" w:rsidP="009A0343">
            <w:pPr>
              <w:pStyle w:val="ROMANOS"/>
              <w:tabs>
                <w:tab w:val="clear" w:pos="720"/>
              </w:tabs>
              <w:spacing w:after="96"/>
              <w:ind w:left="0" w:firstLine="0"/>
              <w:rPr>
                <w:rFonts w:ascii="Verdana" w:hAnsi="Verdana"/>
                <w:sz w:val="16"/>
                <w:szCs w:val="16"/>
              </w:rPr>
            </w:pPr>
            <w:r w:rsidRPr="00E65F1A">
              <w:rPr>
                <w:rFonts w:ascii="Verdana" w:hAnsi="Verdana"/>
                <w:b/>
                <w:sz w:val="16"/>
                <w:szCs w:val="16"/>
              </w:rPr>
              <w:lastRenderedPageBreak/>
              <w:t>b)</w:t>
            </w:r>
            <w:r>
              <w:rPr>
                <w:rFonts w:ascii="Verdana" w:hAnsi="Verdana"/>
                <w:b/>
                <w:sz w:val="16"/>
                <w:szCs w:val="16"/>
              </w:rPr>
              <w:t xml:space="preserve"> </w:t>
            </w:r>
            <w:r w:rsidRPr="00E65F1A">
              <w:rPr>
                <w:rFonts w:ascii="Verdana" w:hAnsi="Verdana"/>
                <w:sz w:val="16"/>
                <w:szCs w:val="16"/>
              </w:rPr>
              <w:t>si la substancia que se va a transportar tiene una densidad relativa superior a 1.2, la altura de caída se calculará con arreglo a la densidad relativa (d) de la substancia, redondeada al primer decimal superior, como sigue:</w:t>
            </w:r>
          </w:p>
        </w:tc>
        <w:tc>
          <w:tcPr>
            <w:tcW w:w="4675" w:type="dxa"/>
          </w:tcPr>
          <w:p w14:paraId="1E08C1DB" w14:textId="626E269B" w:rsidR="00E65F1A" w:rsidRPr="001069AD" w:rsidRDefault="001069AD" w:rsidP="009A0343">
            <w:pPr>
              <w:pStyle w:val="ROMANOS"/>
              <w:tabs>
                <w:tab w:val="clear" w:pos="720"/>
              </w:tabs>
              <w:spacing w:after="96"/>
              <w:ind w:left="0" w:firstLine="0"/>
              <w:rPr>
                <w:rFonts w:ascii="Verdana" w:hAnsi="Verdana"/>
                <w:sz w:val="16"/>
                <w:szCs w:val="16"/>
                <w:lang w:val="en-US"/>
              </w:rPr>
            </w:pPr>
            <w:r w:rsidRPr="001069AD">
              <w:rPr>
                <w:rFonts w:ascii="Verdana" w:hAnsi="Verdana"/>
                <w:b/>
                <w:sz w:val="16"/>
                <w:szCs w:val="16"/>
                <w:lang w:val="en-US"/>
              </w:rPr>
              <w:t xml:space="preserve">b) </w:t>
            </w:r>
            <w:r w:rsidRPr="001069AD">
              <w:rPr>
                <w:rFonts w:ascii="Verdana" w:hAnsi="Verdana"/>
                <w:sz w:val="16"/>
                <w:szCs w:val="16"/>
                <w:lang w:val="en-US"/>
              </w:rPr>
              <w:t>If the substance to be transported has a relative density greater than 1.2, the height of fall shall be calculated according to the relative density (d) of the substance, rounded to the first decimal place, as follows:</w:t>
            </w:r>
          </w:p>
        </w:tc>
      </w:tr>
    </w:tbl>
    <w:p w14:paraId="74EE1263" w14:textId="77777777" w:rsidR="00316811" w:rsidRPr="001069AD" w:rsidRDefault="00316811" w:rsidP="00E52568">
      <w:pPr>
        <w:pStyle w:val="ROMANOS"/>
        <w:spacing w:after="96"/>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3226"/>
        <w:gridCol w:w="2934"/>
      </w:tblGrid>
      <w:tr w:rsidR="004516D7" w:rsidRPr="00316811" w14:paraId="42DD3875" w14:textId="77777777">
        <w:trPr>
          <w:trHeight w:val="20"/>
          <w:jc w:val="center"/>
        </w:trPr>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67D97FF7"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2934" w:type="dxa"/>
            <w:tcBorders>
              <w:top w:val="single" w:sz="6" w:space="0" w:color="auto"/>
              <w:left w:val="single" w:sz="6" w:space="0" w:color="auto"/>
              <w:bottom w:val="single" w:sz="6" w:space="0" w:color="auto"/>
              <w:right w:val="single" w:sz="6" w:space="0" w:color="auto"/>
            </w:tcBorders>
            <w:shd w:val="clear" w:color="auto" w:fill="FFFFFF"/>
            <w:vAlign w:val="center"/>
          </w:tcPr>
          <w:p w14:paraId="1E0F0FC8"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00994BCE" w14:textId="77777777">
        <w:trPr>
          <w:trHeight w:val="20"/>
          <w:jc w:val="center"/>
        </w:trPr>
        <w:tc>
          <w:tcPr>
            <w:tcW w:w="3226" w:type="dxa"/>
            <w:tcBorders>
              <w:top w:val="single" w:sz="6" w:space="0" w:color="auto"/>
              <w:left w:val="single" w:sz="6" w:space="0" w:color="auto"/>
              <w:bottom w:val="single" w:sz="6" w:space="0" w:color="auto"/>
              <w:right w:val="single" w:sz="6" w:space="0" w:color="auto"/>
            </w:tcBorders>
            <w:vAlign w:val="center"/>
          </w:tcPr>
          <w:p w14:paraId="3BCBC150"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1.0</w:t>
            </w:r>
            <w:r w:rsidR="00DA01A9" w:rsidRPr="00316811">
              <w:rPr>
                <w:rFonts w:ascii="Verdana" w:hAnsi="Verdana"/>
                <w:sz w:val="16"/>
                <w:szCs w:val="16"/>
              </w:rPr>
              <w:t xml:space="preserve"> </w:t>
            </w:r>
            <w:r w:rsidRPr="00316811">
              <w:rPr>
                <w:rFonts w:ascii="Verdana" w:hAnsi="Verdana"/>
                <w:sz w:val="16"/>
                <w:szCs w:val="16"/>
              </w:rPr>
              <w:t>m</w:t>
            </w:r>
          </w:p>
        </w:tc>
        <w:tc>
          <w:tcPr>
            <w:tcW w:w="2934" w:type="dxa"/>
            <w:tcBorders>
              <w:top w:val="single" w:sz="6" w:space="0" w:color="auto"/>
              <w:left w:val="single" w:sz="6" w:space="0" w:color="auto"/>
              <w:bottom w:val="single" w:sz="6" w:space="0" w:color="auto"/>
              <w:right w:val="single" w:sz="6" w:space="0" w:color="auto"/>
            </w:tcBorders>
            <w:vAlign w:val="center"/>
          </w:tcPr>
          <w:p w14:paraId="12C3E79E" w14:textId="77777777" w:rsidR="004516D7" w:rsidRPr="00316811" w:rsidRDefault="004516D7" w:rsidP="00E52568">
            <w:pPr>
              <w:pStyle w:val="Texto"/>
              <w:spacing w:after="96"/>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0.67</w:t>
            </w:r>
            <w:r w:rsidR="00DA01A9" w:rsidRPr="00316811">
              <w:rPr>
                <w:rFonts w:ascii="Verdana" w:hAnsi="Verdana"/>
                <w:sz w:val="16"/>
                <w:szCs w:val="16"/>
              </w:rPr>
              <w:t xml:space="preserve"> </w:t>
            </w:r>
            <w:r w:rsidRPr="00316811">
              <w:rPr>
                <w:rFonts w:ascii="Verdana" w:hAnsi="Verdana"/>
                <w:sz w:val="16"/>
                <w:szCs w:val="16"/>
              </w:rPr>
              <w:t>m</w:t>
            </w:r>
          </w:p>
        </w:tc>
      </w:tr>
    </w:tbl>
    <w:p w14:paraId="6BF85D1A" w14:textId="77777777" w:rsidR="001069AD" w:rsidRDefault="001069AD" w:rsidP="001069AD">
      <w:pPr>
        <w:pStyle w:val="ROMANOS"/>
        <w:spacing w:after="96"/>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3226"/>
        <w:gridCol w:w="2934"/>
      </w:tblGrid>
      <w:tr w:rsidR="001069AD" w:rsidRPr="00375158" w14:paraId="5EC31987" w14:textId="77777777" w:rsidTr="001069AD">
        <w:trPr>
          <w:trHeight w:val="20"/>
          <w:jc w:val="center"/>
        </w:trPr>
        <w:tc>
          <w:tcPr>
            <w:tcW w:w="32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189B3E" w14:textId="72833FD6"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 xml:space="preserve">Group of packaging/container </w:t>
            </w:r>
            <w:r w:rsidR="001069AD" w:rsidRPr="00E120B8">
              <w:rPr>
                <w:rFonts w:ascii="Verdana" w:hAnsi="Verdana"/>
                <w:sz w:val="16"/>
                <w:szCs w:val="16"/>
                <w:lang w:val="en-US"/>
              </w:rPr>
              <w:t>II</w:t>
            </w:r>
          </w:p>
        </w:tc>
        <w:tc>
          <w:tcPr>
            <w:tcW w:w="29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086978" w14:textId="7A645633" w:rsidR="001069AD" w:rsidRPr="00E120B8" w:rsidRDefault="00E120B8">
            <w:pPr>
              <w:pStyle w:val="Texto"/>
              <w:spacing w:after="96"/>
              <w:ind w:firstLine="0"/>
              <w:jc w:val="center"/>
              <w:rPr>
                <w:rFonts w:ascii="Verdana" w:hAnsi="Verdana"/>
                <w:sz w:val="16"/>
                <w:szCs w:val="16"/>
                <w:lang w:val="en-US"/>
              </w:rPr>
            </w:pPr>
            <w:r>
              <w:rPr>
                <w:rFonts w:ascii="Verdana" w:hAnsi="Verdana"/>
                <w:sz w:val="16"/>
                <w:szCs w:val="16"/>
                <w:lang w:val="en-US"/>
              </w:rPr>
              <w:t xml:space="preserve">Group of packaging/container </w:t>
            </w:r>
            <w:r w:rsidR="001069AD" w:rsidRPr="00E120B8">
              <w:rPr>
                <w:rFonts w:ascii="Verdana" w:hAnsi="Verdana"/>
                <w:sz w:val="16"/>
                <w:szCs w:val="16"/>
                <w:lang w:val="en-US"/>
              </w:rPr>
              <w:t>III</w:t>
            </w:r>
          </w:p>
        </w:tc>
      </w:tr>
      <w:tr w:rsidR="001069AD" w14:paraId="5662AFD9" w14:textId="77777777" w:rsidTr="001069AD">
        <w:trPr>
          <w:trHeight w:val="20"/>
          <w:jc w:val="center"/>
        </w:trPr>
        <w:tc>
          <w:tcPr>
            <w:tcW w:w="3226" w:type="dxa"/>
            <w:tcBorders>
              <w:top w:val="single" w:sz="6" w:space="0" w:color="auto"/>
              <w:left w:val="single" w:sz="6" w:space="0" w:color="auto"/>
              <w:bottom w:val="single" w:sz="6" w:space="0" w:color="auto"/>
              <w:right w:val="single" w:sz="6" w:space="0" w:color="auto"/>
            </w:tcBorders>
            <w:vAlign w:val="center"/>
            <w:hideMark/>
          </w:tcPr>
          <w:p w14:paraId="7DB73079" w14:textId="77777777" w:rsidR="001069AD" w:rsidRDefault="001069AD">
            <w:pPr>
              <w:pStyle w:val="Texto"/>
              <w:spacing w:after="96"/>
              <w:ind w:firstLine="0"/>
              <w:jc w:val="center"/>
              <w:rPr>
                <w:rFonts w:ascii="Verdana" w:hAnsi="Verdana"/>
                <w:sz w:val="16"/>
                <w:szCs w:val="16"/>
              </w:rPr>
            </w:pPr>
            <w:r>
              <w:rPr>
                <w:rFonts w:ascii="Verdana" w:hAnsi="Verdana"/>
                <w:sz w:val="16"/>
                <w:szCs w:val="16"/>
              </w:rPr>
              <w:t>d x 1.0m</w:t>
            </w:r>
          </w:p>
        </w:tc>
        <w:tc>
          <w:tcPr>
            <w:tcW w:w="2934" w:type="dxa"/>
            <w:tcBorders>
              <w:top w:val="single" w:sz="6" w:space="0" w:color="auto"/>
              <w:left w:val="single" w:sz="6" w:space="0" w:color="auto"/>
              <w:bottom w:val="single" w:sz="6" w:space="0" w:color="auto"/>
              <w:right w:val="single" w:sz="6" w:space="0" w:color="auto"/>
            </w:tcBorders>
            <w:vAlign w:val="center"/>
            <w:hideMark/>
          </w:tcPr>
          <w:p w14:paraId="77CB8964" w14:textId="77777777" w:rsidR="001069AD" w:rsidRDefault="001069AD">
            <w:pPr>
              <w:pStyle w:val="Texto"/>
              <w:spacing w:after="96"/>
              <w:ind w:firstLine="0"/>
              <w:jc w:val="center"/>
              <w:rPr>
                <w:rFonts w:ascii="Verdana" w:hAnsi="Verdana"/>
                <w:sz w:val="16"/>
                <w:szCs w:val="16"/>
              </w:rPr>
            </w:pPr>
            <w:r>
              <w:rPr>
                <w:rFonts w:ascii="Verdana" w:hAnsi="Verdana"/>
                <w:sz w:val="16"/>
                <w:szCs w:val="16"/>
              </w:rPr>
              <w:t>d x 0.67m</w:t>
            </w:r>
          </w:p>
        </w:tc>
      </w:tr>
    </w:tbl>
    <w:p w14:paraId="28BBF32D" w14:textId="77777777" w:rsidR="001069AD" w:rsidRDefault="001069AD" w:rsidP="00E52568">
      <w:pPr>
        <w:pStyle w:val="Texto"/>
        <w:spacing w:after="96"/>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40CF" w:rsidRPr="00375158" w14:paraId="23A325CB" w14:textId="5D62ADEE" w:rsidTr="00E120B8">
        <w:tc>
          <w:tcPr>
            <w:tcW w:w="4675" w:type="dxa"/>
          </w:tcPr>
          <w:p w14:paraId="06667500"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6.6.9.5</w:t>
            </w:r>
            <w:r w:rsidRPr="00136B98">
              <w:rPr>
                <w:rFonts w:ascii="Verdana" w:hAnsi="Verdana"/>
                <w:sz w:val="16"/>
                <w:szCs w:val="16"/>
              </w:rPr>
              <w:t xml:space="preserve"> (6.5.6.9.5) Criterios de superación del ensayo.</w:t>
            </w:r>
          </w:p>
        </w:tc>
        <w:tc>
          <w:tcPr>
            <w:tcW w:w="4675" w:type="dxa"/>
          </w:tcPr>
          <w:p w14:paraId="2DB76159" w14:textId="7422BF22"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6.6.9.5 </w:t>
            </w:r>
            <w:r w:rsidRPr="00E120B8">
              <w:rPr>
                <w:rFonts w:ascii="Verdana" w:hAnsi="Verdana"/>
                <w:sz w:val="16"/>
                <w:szCs w:val="16"/>
                <w:lang w:val="en-US"/>
              </w:rPr>
              <w:t>(6.5.6.9.5) Criteria for passing the test.</w:t>
            </w:r>
          </w:p>
        </w:tc>
      </w:tr>
      <w:tr w:rsidR="001440CF" w:rsidRPr="00375158" w14:paraId="69D3C017" w14:textId="30362121" w:rsidTr="00E120B8">
        <w:tc>
          <w:tcPr>
            <w:tcW w:w="4675" w:type="dxa"/>
          </w:tcPr>
          <w:p w14:paraId="44ED9757" w14:textId="77777777" w:rsidR="001440CF" w:rsidRPr="00136B98" w:rsidRDefault="001440CF" w:rsidP="001440CF">
            <w:pPr>
              <w:pStyle w:val="ROMANOS"/>
              <w:spacing w:after="96"/>
              <w:ind w:left="0" w:firstLine="0"/>
              <w:rPr>
                <w:rFonts w:ascii="Verdana" w:hAnsi="Verdana"/>
                <w:sz w:val="16"/>
                <w:szCs w:val="16"/>
              </w:rPr>
            </w:pPr>
            <w:r w:rsidRPr="00136B98">
              <w:rPr>
                <w:rFonts w:ascii="Verdana" w:hAnsi="Verdana"/>
                <w:b/>
                <w:sz w:val="16"/>
                <w:szCs w:val="16"/>
              </w:rPr>
              <w:t>a)</w:t>
            </w:r>
            <w:r w:rsidRPr="00136B98">
              <w:rPr>
                <w:rFonts w:ascii="Verdana" w:hAnsi="Verdana"/>
                <w:sz w:val="16"/>
                <w:szCs w:val="16"/>
              </w:rPr>
              <w:tab/>
              <w:t>RIG metálicos: ninguna pérdida de contenido;</w:t>
            </w:r>
          </w:p>
        </w:tc>
        <w:tc>
          <w:tcPr>
            <w:tcW w:w="4675" w:type="dxa"/>
          </w:tcPr>
          <w:p w14:paraId="27A1C36F" w14:textId="61B161D0" w:rsidR="001440CF" w:rsidRPr="00E120B8" w:rsidRDefault="001440CF" w:rsidP="001440CF">
            <w:pPr>
              <w:pStyle w:val="ROMANOS"/>
              <w:spacing w:after="96"/>
              <w:ind w:left="0" w:firstLine="0"/>
              <w:rPr>
                <w:rFonts w:ascii="Verdana" w:hAnsi="Verdana"/>
                <w:b/>
                <w:sz w:val="16"/>
                <w:szCs w:val="16"/>
                <w:lang w:val="en-US"/>
              </w:rPr>
            </w:pPr>
            <w:r w:rsidRPr="00E120B8">
              <w:rPr>
                <w:rFonts w:ascii="Verdana" w:hAnsi="Verdana"/>
                <w:b/>
                <w:sz w:val="16"/>
                <w:szCs w:val="16"/>
                <w:lang w:val="en-US"/>
              </w:rPr>
              <w:t xml:space="preserve">a) </w:t>
            </w:r>
            <w:r w:rsidRPr="00E120B8">
              <w:rPr>
                <w:rFonts w:ascii="Verdana" w:hAnsi="Verdana"/>
                <w:sz w:val="16"/>
                <w:szCs w:val="16"/>
                <w:lang w:val="en-US"/>
              </w:rPr>
              <w:tab/>
            </w:r>
            <w:r w:rsidR="00E2343F" w:rsidRPr="00E120B8">
              <w:rPr>
                <w:rFonts w:ascii="Verdana" w:hAnsi="Verdana"/>
                <w:sz w:val="16"/>
                <w:szCs w:val="16"/>
                <w:lang w:val="en-US"/>
              </w:rPr>
              <w:t>Metal</w:t>
            </w:r>
            <w:r w:rsidRPr="00E120B8">
              <w:rPr>
                <w:rFonts w:ascii="Verdana" w:hAnsi="Verdana"/>
                <w:sz w:val="16"/>
                <w:szCs w:val="16"/>
                <w:lang w:val="en-US"/>
              </w:rPr>
              <w:t xml:space="preserve"> </w:t>
            </w:r>
            <w:r w:rsidR="00E120B8">
              <w:rPr>
                <w:rFonts w:ascii="Verdana" w:hAnsi="Verdana"/>
                <w:sz w:val="16"/>
                <w:szCs w:val="16"/>
                <w:lang w:val="en-US"/>
              </w:rPr>
              <w:t>IBC</w:t>
            </w:r>
            <w:r w:rsidRPr="00E120B8">
              <w:rPr>
                <w:rFonts w:ascii="Verdana" w:hAnsi="Verdana"/>
                <w:sz w:val="16"/>
                <w:szCs w:val="16"/>
                <w:lang w:val="en-US"/>
              </w:rPr>
              <w:t>: no loss of content;</w:t>
            </w:r>
          </w:p>
        </w:tc>
      </w:tr>
      <w:tr w:rsidR="001440CF" w:rsidRPr="00375158" w14:paraId="0BCA57FB" w14:textId="0A813925" w:rsidTr="00E120B8">
        <w:tc>
          <w:tcPr>
            <w:tcW w:w="4675" w:type="dxa"/>
          </w:tcPr>
          <w:p w14:paraId="7B7D2A3D" w14:textId="77777777" w:rsidR="001440CF" w:rsidRPr="00136B98" w:rsidRDefault="001440CF" w:rsidP="001440CF">
            <w:pPr>
              <w:pStyle w:val="ROMANOS"/>
              <w:spacing w:after="96"/>
              <w:ind w:left="0" w:firstLine="0"/>
              <w:rPr>
                <w:rFonts w:ascii="Verdana" w:hAnsi="Verdana"/>
                <w:sz w:val="16"/>
                <w:szCs w:val="16"/>
              </w:rPr>
            </w:pPr>
            <w:r w:rsidRPr="00136B98">
              <w:rPr>
                <w:rFonts w:ascii="Verdana" w:hAnsi="Verdana"/>
                <w:b/>
                <w:sz w:val="16"/>
                <w:szCs w:val="16"/>
              </w:rPr>
              <w:t>b)</w:t>
            </w:r>
            <w:r w:rsidRPr="00136B98">
              <w:rPr>
                <w:rFonts w:ascii="Verdana" w:hAnsi="Verdana"/>
                <w:sz w:val="16"/>
                <w:szCs w:val="16"/>
              </w:rPr>
              <w:tab/>
              <w:t>RIG flexibles: ninguna pérdida de contenido; un pequeño derrame a través, por ejemplo, de los cierres o los orificios de las grapas, ocasionado por el golpe, no se atribuirá a defecto del RIG, siempre que no se produzca ninguna otra pérdida una vez levantado el RIG del suelo;</w:t>
            </w:r>
          </w:p>
        </w:tc>
        <w:tc>
          <w:tcPr>
            <w:tcW w:w="4675" w:type="dxa"/>
          </w:tcPr>
          <w:p w14:paraId="1A79FD36" w14:textId="0001ED1B" w:rsidR="001440CF" w:rsidRPr="00E120B8" w:rsidRDefault="001440CF" w:rsidP="001440CF">
            <w:pPr>
              <w:pStyle w:val="ROMANOS"/>
              <w:spacing w:after="96"/>
              <w:ind w:left="0" w:firstLine="0"/>
              <w:rPr>
                <w:rFonts w:ascii="Verdana" w:hAnsi="Verdana"/>
                <w:b/>
                <w:sz w:val="16"/>
                <w:szCs w:val="16"/>
                <w:lang w:val="en-US"/>
              </w:rPr>
            </w:pPr>
            <w:r w:rsidRPr="00E120B8">
              <w:rPr>
                <w:rFonts w:ascii="Verdana" w:hAnsi="Verdana"/>
                <w:b/>
                <w:sz w:val="16"/>
                <w:szCs w:val="16"/>
                <w:lang w:val="en-US"/>
              </w:rPr>
              <w:t xml:space="preserve">b) </w:t>
            </w:r>
            <w:r w:rsidRPr="00E120B8">
              <w:rPr>
                <w:rFonts w:ascii="Verdana" w:hAnsi="Verdana"/>
                <w:sz w:val="16"/>
                <w:szCs w:val="16"/>
                <w:lang w:val="en-US"/>
              </w:rPr>
              <w:tab/>
              <w:t xml:space="preserve">Flexible </w:t>
            </w:r>
            <w:r w:rsidR="00E120B8">
              <w:rPr>
                <w:rFonts w:ascii="Verdana" w:hAnsi="Verdana"/>
                <w:sz w:val="16"/>
                <w:szCs w:val="16"/>
                <w:lang w:val="en-US"/>
              </w:rPr>
              <w:t>IBCs</w:t>
            </w:r>
            <w:r w:rsidRPr="00E120B8">
              <w:rPr>
                <w:rFonts w:ascii="Verdana" w:hAnsi="Verdana"/>
                <w:sz w:val="16"/>
                <w:szCs w:val="16"/>
                <w:lang w:val="en-US"/>
              </w:rPr>
              <w:t xml:space="preserve">: no loss of content; a small spillage through, for example, the closures or the holes of the clips, caused by the impact, will not be attributed to a defect in the </w:t>
            </w:r>
            <w:r w:rsidR="00E120B8">
              <w:rPr>
                <w:rFonts w:ascii="Verdana" w:hAnsi="Verdana"/>
                <w:sz w:val="16"/>
                <w:szCs w:val="16"/>
                <w:lang w:val="en-US"/>
              </w:rPr>
              <w:t>IBC</w:t>
            </w:r>
            <w:r w:rsidRPr="00E120B8">
              <w:rPr>
                <w:rFonts w:ascii="Verdana" w:hAnsi="Verdana"/>
                <w:sz w:val="16"/>
                <w:szCs w:val="16"/>
                <w:lang w:val="en-US"/>
              </w:rPr>
              <w:t xml:space="preserve">, provided that no other loss occurs after the </w:t>
            </w:r>
            <w:r w:rsidR="00E120B8">
              <w:rPr>
                <w:rFonts w:ascii="Verdana" w:hAnsi="Verdana"/>
                <w:sz w:val="16"/>
                <w:szCs w:val="16"/>
                <w:lang w:val="en-US"/>
              </w:rPr>
              <w:t>IBC</w:t>
            </w:r>
            <w:r w:rsidRPr="00E120B8">
              <w:rPr>
                <w:rFonts w:ascii="Verdana" w:hAnsi="Verdana"/>
                <w:sz w:val="16"/>
                <w:szCs w:val="16"/>
                <w:lang w:val="en-US"/>
              </w:rPr>
              <w:t xml:space="preserve"> is lifted from the ground;</w:t>
            </w:r>
          </w:p>
        </w:tc>
      </w:tr>
      <w:tr w:rsidR="001440CF" w:rsidRPr="00375158" w14:paraId="00E809C3" w14:textId="48C67055" w:rsidTr="00E120B8">
        <w:tc>
          <w:tcPr>
            <w:tcW w:w="4675" w:type="dxa"/>
          </w:tcPr>
          <w:p w14:paraId="6C9DE85C" w14:textId="77777777" w:rsidR="001440CF" w:rsidRPr="00136B98" w:rsidRDefault="001440CF" w:rsidP="001440CF">
            <w:pPr>
              <w:pStyle w:val="ROMANOS"/>
              <w:spacing w:after="96"/>
              <w:ind w:left="0" w:firstLine="0"/>
              <w:rPr>
                <w:rFonts w:ascii="Verdana" w:hAnsi="Verdana"/>
                <w:sz w:val="16"/>
                <w:szCs w:val="16"/>
              </w:rPr>
            </w:pPr>
            <w:r w:rsidRPr="00136B98">
              <w:rPr>
                <w:rFonts w:ascii="Verdana" w:hAnsi="Verdana"/>
                <w:b/>
                <w:sz w:val="16"/>
                <w:szCs w:val="16"/>
              </w:rPr>
              <w:t>c)</w:t>
            </w:r>
            <w:r w:rsidRPr="00136B98">
              <w:rPr>
                <w:rFonts w:ascii="Verdana" w:hAnsi="Verdana"/>
                <w:sz w:val="16"/>
                <w:szCs w:val="16"/>
              </w:rPr>
              <w:tab/>
              <w:t>RIG de plástico rígido, compuestos, de cartón y de madera: un pequeño derrame a través de los cierres, ocasionado por el golpe, no se atribuirá a defecto del RIG, siempre que no se produzca ninguna otra pérdida; y</w:t>
            </w:r>
          </w:p>
        </w:tc>
        <w:tc>
          <w:tcPr>
            <w:tcW w:w="4675" w:type="dxa"/>
          </w:tcPr>
          <w:p w14:paraId="7FD0504E" w14:textId="392601FB" w:rsidR="001440CF" w:rsidRPr="00E120B8" w:rsidRDefault="001440CF" w:rsidP="001440CF">
            <w:pPr>
              <w:pStyle w:val="ROMANOS"/>
              <w:spacing w:after="96"/>
              <w:ind w:left="0" w:firstLine="0"/>
              <w:rPr>
                <w:rFonts w:ascii="Verdana" w:hAnsi="Verdana"/>
                <w:b/>
                <w:sz w:val="16"/>
                <w:szCs w:val="16"/>
                <w:lang w:val="en-US"/>
              </w:rPr>
            </w:pPr>
            <w:r w:rsidRPr="00E120B8">
              <w:rPr>
                <w:rFonts w:ascii="Verdana" w:hAnsi="Verdana"/>
                <w:b/>
                <w:sz w:val="16"/>
                <w:szCs w:val="16"/>
                <w:lang w:val="en-US"/>
              </w:rPr>
              <w:t xml:space="preserve">c) </w:t>
            </w:r>
            <w:r w:rsidRPr="00E120B8">
              <w:rPr>
                <w:rFonts w:ascii="Verdana" w:hAnsi="Verdana"/>
                <w:sz w:val="16"/>
                <w:szCs w:val="16"/>
                <w:lang w:val="en-US"/>
              </w:rPr>
              <w:tab/>
            </w:r>
            <w:r w:rsidR="00E120B8">
              <w:rPr>
                <w:rFonts w:ascii="Verdana" w:hAnsi="Verdana"/>
                <w:sz w:val="16"/>
                <w:szCs w:val="16"/>
                <w:lang w:val="en-US"/>
              </w:rPr>
              <w:t>IBC</w:t>
            </w:r>
            <w:r w:rsidRPr="00E120B8">
              <w:rPr>
                <w:rFonts w:ascii="Verdana" w:hAnsi="Verdana"/>
                <w:sz w:val="16"/>
                <w:szCs w:val="16"/>
                <w:lang w:val="en-US"/>
              </w:rPr>
              <w:t xml:space="preserve"> made of rigid plastic, composites, </w:t>
            </w:r>
            <w:r w:rsidR="00E120B8" w:rsidRPr="00E120B8">
              <w:rPr>
                <w:rFonts w:ascii="Verdana" w:hAnsi="Verdana"/>
                <w:sz w:val="16"/>
                <w:szCs w:val="16"/>
                <w:lang w:val="en-US"/>
              </w:rPr>
              <w:t>cardboard,</w:t>
            </w:r>
            <w:r w:rsidRPr="00E120B8">
              <w:rPr>
                <w:rFonts w:ascii="Verdana" w:hAnsi="Verdana"/>
                <w:sz w:val="16"/>
                <w:szCs w:val="16"/>
                <w:lang w:val="en-US"/>
              </w:rPr>
              <w:t xml:space="preserve"> and wood: a small spillage through the closures, caused by the impact, will not be attributed to a defect in the </w:t>
            </w:r>
            <w:r w:rsidR="00E120B8">
              <w:rPr>
                <w:rFonts w:ascii="Verdana" w:hAnsi="Verdana"/>
                <w:sz w:val="16"/>
                <w:szCs w:val="16"/>
                <w:lang w:val="en-US"/>
              </w:rPr>
              <w:t>IBC</w:t>
            </w:r>
            <w:r w:rsidRPr="00E120B8">
              <w:rPr>
                <w:rFonts w:ascii="Verdana" w:hAnsi="Verdana"/>
                <w:sz w:val="16"/>
                <w:szCs w:val="16"/>
                <w:lang w:val="en-US"/>
              </w:rPr>
              <w:t>, as long as no other loss occurs; and</w:t>
            </w:r>
          </w:p>
        </w:tc>
      </w:tr>
      <w:tr w:rsidR="001440CF" w:rsidRPr="00375158" w14:paraId="6C91D4B8" w14:textId="1C5436F7" w:rsidTr="00E120B8">
        <w:tc>
          <w:tcPr>
            <w:tcW w:w="4675" w:type="dxa"/>
          </w:tcPr>
          <w:p w14:paraId="60CB2686" w14:textId="77777777" w:rsidR="001440CF" w:rsidRPr="00136B98" w:rsidRDefault="001440CF" w:rsidP="001440CF">
            <w:pPr>
              <w:pStyle w:val="ROMANOS"/>
              <w:spacing w:after="96"/>
              <w:ind w:left="0" w:firstLine="0"/>
              <w:rPr>
                <w:rFonts w:ascii="Verdana" w:hAnsi="Verdana"/>
                <w:sz w:val="16"/>
                <w:szCs w:val="16"/>
              </w:rPr>
            </w:pPr>
            <w:r w:rsidRPr="00136B98">
              <w:rPr>
                <w:rFonts w:ascii="Verdana" w:hAnsi="Verdana"/>
                <w:b/>
                <w:sz w:val="16"/>
                <w:szCs w:val="16"/>
              </w:rPr>
              <w:t>d)</w:t>
            </w:r>
            <w:r w:rsidRPr="00136B98">
              <w:rPr>
                <w:rFonts w:ascii="Verdana" w:hAnsi="Verdana"/>
                <w:sz w:val="16"/>
                <w:szCs w:val="16"/>
              </w:rPr>
              <w:tab/>
              <w:t>Todos los RIG: sin daños que hagan que el transporte del RIG para su recuperación o eliminación sea inseguro, ni pérdida alguna de contenido. Además, con medios apropiados, deberá ser posible levantar el RIG del suelo durante cinco minutos.</w:t>
            </w:r>
          </w:p>
        </w:tc>
        <w:tc>
          <w:tcPr>
            <w:tcW w:w="4675" w:type="dxa"/>
          </w:tcPr>
          <w:p w14:paraId="65CD75DF" w14:textId="146841EB" w:rsidR="001440CF" w:rsidRPr="00E120B8" w:rsidRDefault="001440CF" w:rsidP="001440CF">
            <w:pPr>
              <w:pStyle w:val="ROMANOS"/>
              <w:spacing w:after="96"/>
              <w:ind w:left="0" w:firstLine="0"/>
              <w:rPr>
                <w:rFonts w:ascii="Verdana" w:hAnsi="Verdana"/>
                <w:b/>
                <w:sz w:val="16"/>
                <w:szCs w:val="16"/>
                <w:lang w:val="en-US"/>
              </w:rPr>
            </w:pPr>
            <w:r w:rsidRPr="00E120B8">
              <w:rPr>
                <w:rFonts w:ascii="Verdana" w:hAnsi="Verdana"/>
                <w:b/>
                <w:sz w:val="16"/>
                <w:szCs w:val="16"/>
                <w:lang w:val="en-US"/>
              </w:rPr>
              <w:t xml:space="preserve">d) </w:t>
            </w:r>
            <w:r w:rsidRPr="00E120B8">
              <w:rPr>
                <w:rFonts w:ascii="Verdana" w:hAnsi="Verdana"/>
                <w:sz w:val="16"/>
                <w:szCs w:val="16"/>
                <w:lang w:val="en-US"/>
              </w:rPr>
              <w:tab/>
              <w:t xml:space="preserve">All IBCs: no damage that makes transportation of the IBC for recovery or disposal unsafe, and no loss of content. Furthermore, with appropriate means, it </w:t>
            </w:r>
            <w:r w:rsidR="00E120B8">
              <w:rPr>
                <w:rFonts w:ascii="Verdana" w:hAnsi="Verdana"/>
                <w:sz w:val="16"/>
                <w:szCs w:val="16"/>
                <w:lang w:val="en-US"/>
              </w:rPr>
              <w:t>must</w:t>
            </w:r>
            <w:r w:rsidRPr="00E120B8">
              <w:rPr>
                <w:rFonts w:ascii="Verdana" w:hAnsi="Verdana"/>
                <w:sz w:val="16"/>
                <w:szCs w:val="16"/>
                <w:lang w:val="en-US"/>
              </w:rPr>
              <w:t xml:space="preserve"> be possible to lift the </w:t>
            </w:r>
            <w:r w:rsidR="00E120B8">
              <w:rPr>
                <w:rFonts w:ascii="Verdana" w:hAnsi="Verdana"/>
                <w:sz w:val="16"/>
                <w:szCs w:val="16"/>
                <w:lang w:val="en-US"/>
              </w:rPr>
              <w:t>IBC</w:t>
            </w:r>
            <w:r w:rsidRPr="00E120B8">
              <w:rPr>
                <w:rFonts w:ascii="Verdana" w:hAnsi="Verdana"/>
                <w:sz w:val="16"/>
                <w:szCs w:val="16"/>
                <w:lang w:val="en-US"/>
              </w:rPr>
              <w:t xml:space="preserve"> off the ground for five minutes.</w:t>
            </w:r>
          </w:p>
        </w:tc>
      </w:tr>
      <w:tr w:rsidR="001440CF" w:rsidRPr="00136B98" w14:paraId="113A295A" w14:textId="1268E60B" w:rsidTr="00E120B8">
        <w:tc>
          <w:tcPr>
            <w:tcW w:w="4675" w:type="dxa"/>
          </w:tcPr>
          <w:p w14:paraId="319A8DAE"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6.6.10</w:t>
            </w:r>
            <w:r w:rsidRPr="00136B98">
              <w:rPr>
                <w:rFonts w:ascii="Verdana" w:hAnsi="Verdana"/>
                <w:sz w:val="16"/>
                <w:szCs w:val="16"/>
              </w:rPr>
              <w:t xml:space="preserve"> (6.5.6.10) Ensayo de desgarramiento.</w:t>
            </w:r>
          </w:p>
        </w:tc>
        <w:tc>
          <w:tcPr>
            <w:tcW w:w="4675" w:type="dxa"/>
          </w:tcPr>
          <w:p w14:paraId="5D4DFED9" w14:textId="2572A38F"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6.6.10 </w:t>
            </w:r>
            <w:r w:rsidRPr="00E120B8">
              <w:rPr>
                <w:rFonts w:ascii="Verdana" w:hAnsi="Verdana"/>
                <w:sz w:val="16"/>
                <w:szCs w:val="16"/>
                <w:lang w:val="en-US"/>
              </w:rPr>
              <w:t>(6.5.6.10) Tear test.</w:t>
            </w:r>
          </w:p>
        </w:tc>
      </w:tr>
      <w:tr w:rsidR="001440CF" w:rsidRPr="00136B98" w14:paraId="63613945" w14:textId="7F460839" w:rsidTr="00E120B8">
        <w:tc>
          <w:tcPr>
            <w:tcW w:w="4675" w:type="dxa"/>
          </w:tcPr>
          <w:p w14:paraId="7F510CB3"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6.6.10.1</w:t>
            </w:r>
            <w:r w:rsidRPr="00136B98">
              <w:rPr>
                <w:rFonts w:ascii="Verdana" w:hAnsi="Verdana"/>
                <w:sz w:val="16"/>
                <w:szCs w:val="16"/>
              </w:rPr>
              <w:t xml:space="preserve"> (6.5.6.10.1) Aplicabilidad.</w:t>
            </w:r>
          </w:p>
        </w:tc>
        <w:tc>
          <w:tcPr>
            <w:tcW w:w="4675" w:type="dxa"/>
          </w:tcPr>
          <w:p w14:paraId="3CB6729C" w14:textId="39F96BC2"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6.6.10.1 </w:t>
            </w:r>
            <w:r w:rsidRPr="00E120B8">
              <w:rPr>
                <w:rFonts w:ascii="Verdana" w:hAnsi="Verdana"/>
                <w:sz w:val="16"/>
                <w:szCs w:val="16"/>
                <w:lang w:val="en-US"/>
              </w:rPr>
              <w:t>(6.5.6.10.1) Applicability.</w:t>
            </w:r>
          </w:p>
        </w:tc>
      </w:tr>
      <w:tr w:rsidR="001440CF" w:rsidRPr="00375158" w14:paraId="39E47E6B" w14:textId="12A3AB3C" w:rsidTr="00E120B8">
        <w:tc>
          <w:tcPr>
            <w:tcW w:w="4675" w:type="dxa"/>
          </w:tcPr>
          <w:p w14:paraId="23DEEADA"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sz w:val="16"/>
                <w:szCs w:val="16"/>
              </w:rPr>
              <w:t>Para todos los tipos de RIG flexibles, como ensayo de modelo tipo.</w:t>
            </w:r>
          </w:p>
        </w:tc>
        <w:tc>
          <w:tcPr>
            <w:tcW w:w="4675" w:type="dxa"/>
          </w:tcPr>
          <w:p w14:paraId="2BECD0A6" w14:textId="30A7BDE8"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t>For all types of flexible IBCs, as type model tests.</w:t>
            </w:r>
          </w:p>
        </w:tc>
      </w:tr>
      <w:tr w:rsidR="001440CF" w:rsidRPr="00375158" w14:paraId="6509A683" w14:textId="36B38DFB" w:rsidTr="00E120B8">
        <w:tc>
          <w:tcPr>
            <w:tcW w:w="4675" w:type="dxa"/>
          </w:tcPr>
          <w:p w14:paraId="0DD2A4D1"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6.6.10.2</w:t>
            </w:r>
            <w:r w:rsidRPr="00136B98">
              <w:rPr>
                <w:rFonts w:ascii="Verdana" w:hAnsi="Verdana"/>
                <w:sz w:val="16"/>
                <w:szCs w:val="16"/>
              </w:rPr>
              <w:t xml:space="preserve"> (6.5.6.10.2) Preparación del RIG para el ensayo.</w:t>
            </w:r>
          </w:p>
        </w:tc>
        <w:tc>
          <w:tcPr>
            <w:tcW w:w="4675" w:type="dxa"/>
          </w:tcPr>
          <w:p w14:paraId="215AB6B2" w14:textId="51333A78"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6.6.10.2 </w:t>
            </w:r>
            <w:r w:rsidRPr="00E120B8">
              <w:rPr>
                <w:rFonts w:ascii="Verdana" w:hAnsi="Verdana"/>
                <w:sz w:val="16"/>
                <w:szCs w:val="16"/>
                <w:lang w:val="en-US"/>
              </w:rPr>
              <w:t xml:space="preserve">(6.5.6.10.2) Preparation of the </w:t>
            </w:r>
            <w:r w:rsidR="00E120B8">
              <w:rPr>
                <w:rFonts w:ascii="Verdana" w:hAnsi="Verdana"/>
                <w:sz w:val="16"/>
                <w:szCs w:val="16"/>
                <w:lang w:val="en-US"/>
              </w:rPr>
              <w:t>IBC</w:t>
            </w:r>
            <w:r w:rsidRPr="00E120B8">
              <w:rPr>
                <w:rFonts w:ascii="Verdana" w:hAnsi="Verdana"/>
                <w:sz w:val="16"/>
                <w:szCs w:val="16"/>
                <w:lang w:val="en-US"/>
              </w:rPr>
              <w:t xml:space="preserve"> for the test.</w:t>
            </w:r>
          </w:p>
        </w:tc>
      </w:tr>
      <w:tr w:rsidR="001440CF" w:rsidRPr="00375158" w14:paraId="199A6C9D" w14:textId="58F13DC3" w:rsidTr="00E120B8">
        <w:tc>
          <w:tcPr>
            <w:tcW w:w="4675" w:type="dxa"/>
          </w:tcPr>
          <w:p w14:paraId="3E45DF75" w14:textId="77777777" w:rsidR="001440CF" w:rsidRPr="00E120B8" w:rsidRDefault="001440CF" w:rsidP="001440CF">
            <w:pPr>
              <w:pStyle w:val="Texto"/>
              <w:spacing w:after="96"/>
              <w:ind w:firstLine="0"/>
              <w:rPr>
                <w:rFonts w:ascii="Verdana" w:hAnsi="Verdana"/>
                <w:sz w:val="16"/>
                <w:szCs w:val="16"/>
              </w:rPr>
            </w:pPr>
            <w:r w:rsidRPr="00E120B8">
              <w:rPr>
                <w:rFonts w:ascii="Verdana" w:hAnsi="Verdana"/>
                <w:sz w:val="16"/>
                <w:szCs w:val="16"/>
              </w:rPr>
              <w:t>Se llenará el RIG por lo menos hasta el 95% de su capacidad y hasta la masa bruta máxima admisible, repartiendo el contenido de modo uniforme.</w:t>
            </w:r>
          </w:p>
        </w:tc>
        <w:tc>
          <w:tcPr>
            <w:tcW w:w="4675" w:type="dxa"/>
          </w:tcPr>
          <w:p w14:paraId="39DB4D70" w14:textId="631E91CE"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t xml:space="preserve">The </w:t>
            </w:r>
            <w:r w:rsidR="00E120B8" w:rsidRPr="00E120B8">
              <w:rPr>
                <w:rFonts w:ascii="Verdana" w:hAnsi="Verdana"/>
                <w:sz w:val="16"/>
                <w:szCs w:val="16"/>
                <w:lang w:val="en-US"/>
              </w:rPr>
              <w:t>IBC</w:t>
            </w:r>
            <w:r w:rsidRPr="00E120B8">
              <w:rPr>
                <w:rFonts w:ascii="Verdana" w:hAnsi="Verdana"/>
                <w:sz w:val="16"/>
                <w:szCs w:val="16"/>
                <w:lang w:val="en-US"/>
              </w:rPr>
              <w:t xml:space="preserve"> will be filled to at least 95% of its capacity and up to the maximum admissible gross mass, distributing the content evenly.</w:t>
            </w:r>
          </w:p>
        </w:tc>
      </w:tr>
      <w:tr w:rsidR="001440CF" w:rsidRPr="00136B98" w14:paraId="0A36365E" w14:textId="2425960E" w:rsidTr="00E120B8">
        <w:tc>
          <w:tcPr>
            <w:tcW w:w="4675" w:type="dxa"/>
          </w:tcPr>
          <w:p w14:paraId="54458618" w14:textId="77777777" w:rsidR="001440CF" w:rsidRPr="00E120B8" w:rsidRDefault="001440CF" w:rsidP="001440CF">
            <w:pPr>
              <w:pStyle w:val="Texto"/>
              <w:spacing w:after="96"/>
              <w:ind w:firstLine="0"/>
              <w:rPr>
                <w:rFonts w:ascii="Verdana" w:hAnsi="Verdana"/>
                <w:sz w:val="16"/>
                <w:szCs w:val="16"/>
              </w:rPr>
            </w:pPr>
            <w:r w:rsidRPr="00E120B8">
              <w:rPr>
                <w:rFonts w:ascii="Verdana" w:hAnsi="Verdana"/>
                <w:b/>
                <w:sz w:val="16"/>
                <w:szCs w:val="16"/>
              </w:rPr>
              <w:t>6.6.10.3</w:t>
            </w:r>
            <w:r w:rsidRPr="00E120B8">
              <w:rPr>
                <w:rFonts w:ascii="Verdana" w:hAnsi="Verdana"/>
                <w:sz w:val="16"/>
                <w:szCs w:val="16"/>
              </w:rPr>
              <w:t xml:space="preserve"> (6.5.6.10.3) Método de ensayo.</w:t>
            </w:r>
          </w:p>
        </w:tc>
        <w:tc>
          <w:tcPr>
            <w:tcW w:w="4675" w:type="dxa"/>
          </w:tcPr>
          <w:p w14:paraId="50FA6C34" w14:textId="71B267E2"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6.6.10.3 </w:t>
            </w:r>
            <w:r w:rsidRPr="00E120B8">
              <w:rPr>
                <w:rFonts w:ascii="Verdana" w:hAnsi="Verdana"/>
                <w:sz w:val="16"/>
                <w:szCs w:val="16"/>
                <w:lang w:val="en-US"/>
              </w:rPr>
              <w:t>(6.5.6.10.3) Test method.</w:t>
            </w:r>
          </w:p>
        </w:tc>
      </w:tr>
      <w:tr w:rsidR="001440CF" w:rsidRPr="00375158" w14:paraId="40190E56" w14:textId="72D9DB74" w:rsidTr="00E120B8">
        <w:tc>
          <w:tcPr>
            <w:tcW w:w="4675" w:type="dxa"/>
          </w:tcPr>
          <w:p w14:paraId="5CD059FC"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sz w:val="16"/>
                <w:szCs w:val="16"/>
              </w:rPr>
              <w:t xml:space="preserve">Una vez colocado el RIG en el suelo, se perfora con un cuchillo la pared de una de sus caras anchas haciendo un corte de 100 mm de longitud que forme un ángulo de 45° con el eje principal del RIG, a una altura media entre la superficie del fondo y el nivel superior del contenido. Seguidamente, se someterá el RIG a una carga superpuesta, uniformemente distribuida, equivalente al doble de la masa bruta máxima admisible. Se aplicará dicha carga durante al menos </w:t>
            </w:r>
            <w:r w:rsidRPr="00136B98">
              <w:rPr>
                <w:rFonts w:ascii="Verdana" w:hAnsi="Verdana"/>
                <w:sz w:val="16"/>
                <w:szCs w:val="16"/>
              </w:rPr>
              <w:lastRenderedPageBreak/>
              <w:t>cinco minutos. A continuación, si se trata de un RIG destinado a ser izado por la parte superior o por uno de los costados, y una vez que se haya retirado la carga superpuesta, el RIG se levantará del suelo y permanecerá en tal posición por espacio de cinco minutos.</w:t>
            </w:r>
          </w:p>
        </w:tc>
        <w:tc>
          <w:tcPr>
            <w:tcW w:w="4675" w:type="dxa"/>
          </w:tcPr>
          <w:p w14:paraId="2AC4DAF1" w14:textId="588FB671"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lastRenderedPageBreak/>
              <w:t xml:space="preserve">Once the </w:t>
            </w:r>
            <w:r w:rsidR="00E120B8">
              <w:rPr>
                <w:rFonts w:ascii="Verdana" w:hAnsi="Verdana"/>
                <w:sz w:val="16"/>
                <w:szCs w:val="16"/>
                <w:lang w:val="en-US"/>
              </w:rPr>
              <w:t>IBC</w:t>
            </w:r>
            <w:r w:rsidRPr="00E120B8">
              <w:rPr>
                <w:rFonts w:ascii="Verdana" w:hAnsi="Verdana"/>
                <w:sz w:val="16"/>
                <w:szCs w:val="16"/>
                <w:lang w:val="en-US"/>
              </w:rPr>
              <w:t xml:space="preserve"> is placed on the ground, the wall of one of its wide faces is perforated with a knife, making a 100 mm long cut that forms an angle of 45° with the main axis of the </w:t>
            </w:r>
            <w:r w:rsidR="00E120B8">
              <w:rPr>
                <w:rFonts w:ascii="Verdana" w:hAnsi="Verdana"/>
                <w:sz w:val="16"/>
                <w:szCs w:val="16"/>
                <w:lang w:val="en-US"/>
              </w:rPr>
              <w:t>IBC</w:t>
            </w:r>
            <w:r w:rsidRPr="00E120B8">
              <w:rPr>
                <w:rFonts w:ascii="Verdana" w:hAnsi="Verdana"/>
                <w:sz w:val="16"/>
                <w:szCs w:val="16"/>
                <w:lang w:val="en-US"/>
              </w:rPr>
              <w:t xml:space="preserve">, at an average height between the bottom surface and top level of content. Next, the IBC will be subjected to a superimposed load, uniformly distributed, equivalent to twice the maximum permissible gross mass. Said load shall be applied for at least five minutes. Next, if it is an </w:t>
            </w:r>
            <w:r w:rsidR="00E120B8">
              <w:rPr>
                <w:rFonts w:ascii="Verdana" w:hAnsi="Verdana"/>
                <w:sz w:val="16"/>
                <w:szCs w:val="16"/>
                <w:lang w:val="en-US"/>
              </w:rPr>
              <w:t>IBC</w:t>
            </w:r>
            <w:r w:rsidRPr="00E120B8">
              <w:rPr>
                <w:rFonts w:ascii="Verdana" w:hAnsi="Verdana"/>
                <w:sz w:val="16"/>
                <w:szCs w:val="16"/>
                <w:lang w:val="en-US"/>
              </w:rPr>
              <w:t xml:space="preserve"> intended to be </w:t>
            </w:r>
            <w:r w:rsidRPr="00E120B8">
              <w:rPr>
                <w:rFonts w:ascii="Verdana" w:hAnsi="Verdana"/>
                <w:sz w:val="16"/>
                <w:szCs w:val="16"/>
                <w:lang w:val="en-US"/>
              </w:rPr>
              <w:lastRenderedPageBreak/>
              <w:t xml:space="preserve">lifted from the top or one of the sides, and once the superimposed load has been removed, the </w:t>
            </w:r>
            <w:r w:rsidR="00E120B8">
              <w:rPr>
                <w:rFonts w:ascii="Verdana" w:hAnsi="Verdana"/>
                <w:sz w:val="16"/>
                <w:szCs w:val="16"/>
                <w:lang w:val="en-US"/>
              </w:rPr>
              <w:t>IBC</w:t>
            </w:r>
            <w:r w:rsidRPr="00E120B8">
              <w:rPr>
                <w:rFonts w:ascii="Verdana" w:hAnsi="Verdana"/>
                <w:sz w:val="16"/>
                <w:szCs w:val="16"/>
                <w:lang w:val="en-US"/>
              </w:rPr>
              <w:t xml:space="preserve"> will be lifted off the ground and will remain in that position for a space of five minutes.</w:t>
            </w:r>
          </w:p>
        </w:tc>
      </w:tr>
      <w:tr w:rsidR="001440CF" w:rsidRPr="00375158" w14:paraId="07D33CD3" w14:textId="39F905B1" w:rsidTr="00E120B8">
        <w:tc>
          <w:tcPr>
            <w:tcW w:w="4675" w:type="dxa"/>
          </w:tcPr>
          <w:p w14:paraId="1C47C167"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lastRenderedPageBreak/>
              <w:t>6.6.10.4</w:t>
            </w:r>
            <w:r w:rsidRPr="00136B98">
              <w:rPr>
                <w:rFonts w:ascii="Verdana" w:hAnsi="Verdana"/>
                <w:sz w:val="16"/>
                <w:szCs w:val="16"/>
              </w:rPr>
              <w:t xml:space="preserve"> (6.5.6.10.4) Criterio de superación del ensayo.</w:t>
            </w:r>
          </w:p>
        </w:tc>
        <w:tc>
          <w:tcPr>
            <w:tcW w:w="4675" w:type="dxa"/>
          </w:tcPr>
          <w:p w14:paraId="215C3437" w14:textId="448FE2BD"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6.6.10.4 </w:t>
            </w:r>
            <w:r w:rsidRPr="00E120B8">
              <w:rPr>
                <w:rFonts w:ascii="Verdana" w:hAnsi="Verdana"/>
                <w:sz w:val="16"/>
                <w:szCs w:val="16"/>
                <w:lang w:val="en-US"/>
              </w:rPr>
              <w:t>(6.5.6.10.4) Criterion for passing the test.</w:t>
            </w:r>
          </w:p>
        </w:tc>
      </w:tr>
      <w:tr w:rsidR="001440CF" w:rsidRPr="00375158" w14:paraId="6C71D328" w14:textId="3B43299E" w:rsidTr="00E120B8">
        <w:tc>
          <w:tcPr>
            <w:tcW w:w="4675" w:type="dxa"/>
          </w:tcPr>
          <w:p w14:paraId="4DD12B2A"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sz w:val="16"/>
                <w:szCs w:val="16"/>
              </w:rPr>
              <w:t>El corte no aumentará en más del 25% de su longitud original.</w:t>
            </w:r>
          </w:p>
        </w:tc>
        <w:tc>
          <w:tcPr>
            <w:tcW w:w="4675" w:type="dxa"/>
          </w:tcPr>
          <w:p w14:paraId="1AA06738" w14:textId="5EFA5782"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t>The cut will not increase by more than 25% of its original length.</w:t>
            </w:r>
          </w:p>
        </w:tc>
      </w:tr>
      <w:tr w:rsidR="001440CF" w:rsidRPr="00136B98" w14:paraId="59DE1D9A" w14:textId="652D0334" w:rsidTr="00E120B8">
        <w:tc>
          <w:tcPr>
            <w:tcW w:w="4675" w:type="dxa"/>
          </w:tcPr>
          <w:p w14:paraId="65BE8AC2"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6.6.11</w:t>
            </w:r>
            <w:r w:rsidRPr="00136B98">
              <w:rPr>
                <w:rFonts w:ascii="Verdana" w:hAnsi="Verdana"/>
                <w:sz w:val="16"/>
                <w:szCs w:val="16"/>
              </w:rPr>
              <w:t xml:space="preserve"> (6.5.6.11) Ensayo de derribo.</w:t>
            </w:r>
          </w:p>
        </w:tc>
        <w:tc>
          <w:tcPr>
            <w:tcW w:w="4675" w:type="dxa"/>
          </w:tcPr>
          <w:p w14:paraId="0AE0D9C8" w14:textId="44FBF0D1"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6.6.11 </w:t>
            </w:r>
            <w:r w:rsidRPr="00E120B8">
              <w:rPr>
                <w:rFonts w:ascii="Verdana" w:hAnsi="Verdana"/>
                <w:sz w:val="16"/>
                <w:szCs w:val="16"/>
                <w:lang w:val="en-US"/>
              </w:rPr>
              <w:t>(6.5.6.11) Knockdown test.</w:t>
            </w:r>
          </w:p>
        </w:tc>
      </w:tr>
      <w:tr w:rsidR="001440CF" w:rsidRPr="00136B98" w14:paraId="794AF92A" w14:textId="48E59FB6" w:rsidTr="00E120B8">
        <w:tc>
          <w:tcPr>
            <w:tcW w:w="4675" w:type="dxa"/>
          </w:tcPr>
          <w:p w14:paraId="392270B7"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6.6.11.1</w:t>
            </w:r>
            <w:r w:rsidRPr="00136B98">
              <w:rPr>
                <w:rFonts w:ascii="Verdana" w:hAnsi="Verdana"/>
                <w:sz w:val="16"/>
                <w:szCs w:val="16"/>
              </w:rPr>
              <w:t xml:space="preserve"> (6.5.6.11.1) Aplicabilidad.</w:t>
            </w:r>
          </w:p>
        </w:tc>
        <w:tc>
          <w:tcPr>
            <w:tcW w:w="4675" w:type="dxa"/>
          </w:tcPr>
          <w:p w14:paraId="2C2CEA13" w14:textId="10524C8F"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6.6.11.1 </w:t>
            </w:r>
            <w:r w:rsidRPr="00E120B8">
              <w:rPr>
                <w:rFonts w:ascii="Verdana" w:hAnsi="Verdana"/>
                <w:sz w:val="16"/>
                <w:szCs w:val="16"/>
                <w:lang w:val="en-US"/>
              </w:rPr>
              <w:t>(6.5.6.11.1) Applicability.</w:t>
            </w:r>
          </w:p>
        </w:tc>
      </w:tr>
      <w:tr w:rsidR="001440CF" w:rsidRPr="00375158" w14:paraId="292C351B" w14:textId="099DD5A7" w:rsidTr="00E120B8">
        <w:tc>
          <w:tcPr>
            <w:tcW w:w="4675" w:type="dxa"/>
          </w:tcPr>
          <w:p w14:paraId="4C45B48C"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sz w:val="16"/>
                <w:szCs w:val="16"/>
              </w:rPr>
              <w:t>Para todos los tipos de RIG flexibles, como ensayo de modelo tipo.</w:t>
            </w:r>
          </w:p>
        </w:tc>
        <w:tc>
          <w:tcPr>
            <w:tcW w:w="4675" w:type="dxa"/>
          </w:tcPr>
          <w:p w14:paraId="071A17C7" w14:textId="404FBA21"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t>For all types of flexible IBCs, as type model tests.</w:t>
            </w:r>
          </w:p>
        </w:tc>
      </w:tr>
      <w:tr w:rsidR="001440CF" w:rsidRPr="00375158" w14:paraId="6EC25DAA" w14:textId="65F99232" w:rsidTr="00E120B8">
        <w:tc>
          <w:tcPr>
            <w:tcW w:w="4675" w:type="dxa"/>
          </w:tcPr>
          <w:p w14:paraId="1FFE02E9"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b/>
                <w:sz w:val="16"/>
                <w:szCs w:val="16"/>
              </w:rPr>
              <w:t>6.6.11.2</w:t>
            </w:r>
            <w:r w:rsidRPr="00136B98">
              <w:rPr>
                <w:rFonts w:ascii="Verdana" w:hAnsi="Verdana"/>
                <w:sz w:val="16"/>
                <w:szCs w:val="16"/>
              </w:rPr>
              <w:t xml:space="preserve"> (6.5.6.11.2) Preparación del RIG para el ensayo.</w:t>
            </w:r>
          </w:p>
        </w:tc>
        <w:tc>
          <w:tcPr>
            <w:tcW w:w="4675" w:type="dxa"/>
          </w:tcPr>
          <w:p w14:paraId="326A7F4D" w14:textId="4D7CE3A5" w:rsidR="001440CF" w:rsidRPr="00E120B8" w:rsidRDefault="001440CF" w:rsidP="001440CF">
            <w:pPr>
              <w:pStyle w:val="Texto"/>
              <w:spacing w:after="96"/>
              <w:ind w:firstLine="0"/>
              <w:rPr>
                <w:rFonts w:ascii="Verdana" w:hAnsi="Verdana"/>
                <w:b/>
                <w:sz w:val="16"/>
                <w:szCs w:val="16"/>
                <w:lang w:val="en-US"/>
              </w:rPr>
            </w:pPr>
            <w:r w:rsidRPr="00E120B8">
              <w:rPr>
                <w:rFonts w:ascii="Verdana" w:hAnsi="Verdana"/>
                <w:b/>
                <w:sz w:val="16"/>
                <w:szCs w:val="16"/>
                <w:lang w:val="en-US"/>
              </w:rPr>
              <w:t xml:space="preserve">6.6.11.2 </w:t>
            </w:r>
            <w:r w:rsidRPr="00E120B8">
              <w:rPr>
                <w:rFonts w:ascii="Verdana" w:hAnsi="Verdana"/>
                <w:sz w:val="16"/>
                <w:szCs w:val="16"/>
                <w:lang w:val="en-US"/>
              </w:rPr>
              <w:t xml:space="preserve">(6.5.6.11.2) Preparation of the </w:t>
            </w:r>
            <w:r w:rsidR="00E120B8">
              <w:rPr>
                <w:rFonts w:ascii="Verdana" w:hAnsi="Verdana"/>
                <w:sz w:val="16"/>
                <w:szCs w:val="16"/>
                <w:lang w:val="en-US"/>
              </w:rPr>
              <w:t>IBC</w:t>
            </w:r>
            <w:r w:rsidRPr="00E120B8">
              <w:rPr>
                <w:rFonts w:ascii="Verdana" w:hAnsi="Verdana"/>
                <w:sz w:val="16"/>
                <w:szCs w:val="16"/>
                <w:lang w:val="en-US"/>
              </w:rPr>
              <w:t xml:space="preserve"> for the test.</w:t>
            </w:r>
          </w:p>
        </w:tc>
      </w:tr>
      <w:tr w:rsidR="001440CF" w:rsidRPr="00375158" w14:paraId="01F63C20" w14:textId="4B336CE7" w:rsidTr="00E120B8">
        <w:tc>
          <w:tcPr>
            <w:tcW w:w="4675" w:type="dxa"/>
          </w:tcPr>
          <w:p w14:paraId="3190255D" w14:textId="77777777" w:rsidR="001440CF" w:rsidRPr="00136B98" w:rsidRDefault="001440CF" w:rsidP="001440CF">
            <w:pPr>
              <w:pStyle w:val="Texto"/>
              <w:spacing w:after="96"/>
              <w:ind w:firstLine="0"/>
              <w:rPr>
                <w:rFonts w:ascii="Verdana" w:hAnsi="Verdana"/>
                <w:sz w:val="16"/>
                <w:szCs w:val="16"/>
              </w:rPr>
            </w:pPr>
            <w:r w:rsidRPr="00136B98">
              <w:rPr>
                <w:rFonts w:ascii="Verdana" w:hAnsi="Verdana"/>
                <w:sz w:val="16"/>
                <w:szCs w:val="16"/>
              </w:rPr>
              <w:t>Se llenará el RIG por lo menos al 95% de su capacidad y hasta la masa bruta máxima admisible, repartiendo el contenido de modo uniforme.</w:t>
            </w:r>
          </w:p>
        </w:tc>
        <w:tc>
          <w:tcPr>
            <w:tcW w:w="4675" w:type="dxa"/>
          </w:tcPr>
          <w:p w14:paraId="0EE5A9CB" w14:textId="74FA78CC" w:rsidR="001440CF" w:rsidRPr="00E120B8" w:rsidRDefault="001440CF" w:rsidP="001440CF">
            <w:pPr>
              <w:pStyle w:val="Texto"/>
              <w:spacing w:after="96"/>
              <w:ind w:firstLine="0"/>
              <w:rPr>
                <w:rFonts w:ascii="Verdana" w:hAnsi="Verdana"/>
                <w:sz w:val="16"/>
                <w:szCs w:val="16"/>
                <w:lang w:val="en-US"/>
              </w:rPr>
            </w:pPr>
            <w:r w:rsidRPr="00E120B8">
              <w:rPr>
                <w:rFonts w:ascii="Verdana" w:hAnsi="Verdana"/>
                <w:sz w:val="16"/>
                <w:szCs w:val="16"/>
                <w:lang w:val="en-US"/>
              </w:rPr>
              <w:t xml:space="preserve">The </w:t>
            </w:r>
            <w:r w:rsidR="00E120B8">
              <w:rPr>
                <w:rFonts w:ascii="Verdana" w:hAnsi="Verdana"/>
                <w:sz w:val="16"/>
                <w:szCs w:val="16"/>
                <w:lang w:val="en-US"/>
              </w:rPr>
              <w:t>IBC</w:t>
            </w:r>
            <w:r w:rsidRPr="00E120B8">
              <w:rPr>
                <w:rFonts w:ascii="Verdana" w:hAnsi="Verdana"/>
                <w:sz w:val="16"/>
                <w:szCs w:val="16"/>
                <w:lang w:val="en-US"/>
              </w:rPr>
              <w:t xml:space="preserve"> will be filled to at least 95% of its capacity and up to the maximum admissible gross mass, distributing the content evenly.</w:t>
            </w:r>
          </w:p>
        </w:tc>
      </w:tr>
      <w:tr w:rsidR="001440CF" w:rsidRPr="00136B98" w14:paraId="2450FA51" w14:textId="1F59A36C" w:rsidTr="00E120B8">
        <w:tc>
          <w:tcPr>
            <w:tcW w:w="4675" w:type="dxa"/>
          </w:tcPr>
          <w:p w14:paraId="5E6D5B35" w14:textId="77777777" w:rsidR="001440CF" w:rsidRPr="00136B98" w:rsidRDefault="001440CF" w:rsidP="001440CF">
            <w:pPr>
              <w:pStyle w:val="Texto"/>
              <w:spacing w:line="218" w:lineRule="exact"/>
              <w:ind w:firstLine="0"/>
              <w:rPr>
                <w:rFonts w:ascii="Verdana" w:hAnsi="Verdana"/>
                <w:sz w:val="16"/>
                <w:szCs w:val="16"/>
              </w:rPr>
            </w:pPr>
            <w:r w:rsidRPr="00136B98">
              <w:rPr>
                <w:rFonts w:ascii="Verdana" w:hAnsi="Verdana"/>
                <w:b/>
                <w:sz w:val="16"/>
                <w:szCs w:val="16"/>
              </w:rPr>
              <w:t>6.6.11.3</w:t>
            </w:r>
            <w:r w:rsidRPr="00136B98">
              <w:rPr>
                <w:rFonts w:ascii="Verdana" w:hAnsi="Verdana"/>
                <w:sz w:val="16"/>
                <w:szCs w:val="16"/>
              </w:rPr>
              <w:t xml:space="preserve"> (6.5.6.11.3) Método de ensayo.</w:t>
            </w:r>
          </w:p>
        </w:tc>
        <w:tc>
          <w:tcPr>
            <w:tcW w:w="4675" w:type="dxa"/>
          </w:tcPr>
          <w:p w14:paraId="4CDF3A01" w14:textId="0F724DD0" w:rsidR="001440CF" w:rsidRPr="00E120B8" w:rsidRDefault="001440CF" w:rsidP="001440CF">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6.6.11.3 </w:t>
            </w:r>
            <w:r w:rsidRPr="00E120B8">
              <w:rPr>
                <w:rFonts w:ascii="Verdana" w:hAnsi="Verdana"/>
                <w:sz w:val="16"/>
                <w:szCs w:val="16"/>
                <w:lang w:val="en-US"/>
              </w:rPr>
              <w:t>(6.5.6.11.3) Test method.</w:t>
            </w:r>
          </w:p>
        </w:tc>
      </w:tr>
      <w:tr w:rsidR="001440CF" w:rsidRPr="00375158" w14:paraId="77F3D6FF" w14:textId="691BF38C" w:rsidTr="00E120B8">
        <w:tc>
          <w:tcPr>
            <w:tcW w:w="4675" w:type="dxa"/>
          </w:tcPr>
          <w:p w14:paraId="519FBBC8" w14:textId="77777777" w:rsidR="001440CF" w:rsidRPr="00136B98" w:rsidRDefault="001440CF" w:rsidP="001440CF">
            <w:pPr>
              <w:pStyle w:val="Texto"/>
              <w:spacing w:line="218" w:lineRule="exact"/>
              <w:ind w:firstLine="0"/>
              <w:rPr>
                <w:rFonts w:ascii="Verdana" w:hAnsi="Verdana"/>
                <w:sz w:val="16"/>
                <w:szCs w:val="16"/>
              </w:rPr>
            </w:pPr>
            <w:r w:rsidRPr="00136B98">
              <w:rPr>
                <w:rFonts w:ascii="Verdana" w:hAnsi="Verdana"/>
                <w:sz w:val="16"/>
                <w:szCs w:val="16"/>
              </w:rPr>
              <w:t>Se derribará el RIG de manera que choque con cualquier parte de su extremo superior contra una superficie horizontal rígida, no elástica, lisa y plana.</w:t>
            </w:r>
          </w:p>
        </w:tc>
        <w:tc>
          <w:tcPr>
            <w:tcW w:w="4675" w:type="dxa"/>
          </w:tcPr>
          <w:p w14:paraId="705B1E51" w14:textId="3B830020" w:rsidR="001440CF" w:rsidRPr="00E120B8" w:rsidRDefault="001440CF" w:rsidP="001440CF">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The </w:t>
            </w:r>
            <w:r w:rsidR="00E120B8">
              <w:rPr>
                <w:rFonts w:ascii="Verdana" w:hAnsi="Verdana"/>
                <w:sz w:val="16"/>
                <w:szCs w:val="16"/>
                <w:lang w:val="en-US"/>
              </w:rPr>
              <w:t>IBC</w:t>
            </w:r>
            <w:r w:rsidRPr="00E120B8">
              <w:rPr>
                <w:rFonts w:ascii="Verdana" w:hAnsi="Verdana"/>
                <w:sz w:val="16"/>
                <w:szCs w:val="16"/>
                <w:lang w:val="en-US"/>
              </w:rPr>
              <w:t xml:space="preserve"> shall be knocked over so that it strikes any part of its upper end against a rigid, non-elastic, smooth and flat horizontal surface.</w:t>
            </w:r>
          </w:p>
        </w:tc>
      </w:tr>
      <w:tr w:rsidR="001440CF" w:rsidRPr="00136B98" w14:paraId="45A44E8B" w14:textId="77777777" w:rsidTr="00E120B8">
        <w:tc>
          <w:tcPr>
            <w:tcW w:w="4675" w:type="dxa"/>
          </w:tcPr>
          <w:p w14:paraId="6843ED89" w14:textId="4C223C4B" w:rsidR="001440CF" w:rsidRPr="00136B98" w:rsidRDefault="001440CF" w:rsidP="00E120B8">
            <w:pPr>
              <w:pStyle w:val="Texto"/>
              <w:spacing w:line="218" w:lineRule="exact"/>
              <w:rPr>
                <w:rFonts w:ascii="Verdana" w:hAnsi="Verdana"/>
                <w:sz w:val="16"/>
                <w:szCs w:val="16"/>
              </w:rPr>
            </w:pPr>
            <w:r w:rsidRPr="00316811">
              <w:rPr>
                <w:rFonts w:ascii="Verdana" w:hAnsi="Verdana"/>
                <w:b/>
                <w:sz w:val="16"/>
                <w:szCs w:val="16"/>
              </w:rPr>
              <w:t>6.6.11.4</w:t>
            </w:r>
            <w:r w:rsidRPr="00316811">
              <w:rPr>
                <w:rFonts w:ascii="Verdana" w:hAnsi="Verdana"/>
                <w:sz w:val="16"/>
                <w:szCs w:val="16"/>
              </w:rPr>
              <w:t xml:space="preserve"> (6.5.6.11.4) Altura de derribo.</w:t>
            </w:r>
          </w:p>
        </w:tc>
        <w:tc>
          <w:tcPr>
            <w:tcW w:w="4675" w:type="dxa"/>
          </w:tcPr>
          <w:p w14:paraId="10FC99C8" w14:textId="153D5B0F" w:rsidR="001440CF" w:rsidRPr="00E120B8" w:rsidRDefault="001440CF" w:rsidP="00E120B8">
            <w:pPr>
              <w:pStyle w:val="Texto"/>
              <w:spacing w:line="218" w:lineRule="exact"/>
              <w:rPr>
                <w:rFonts w:ascii="Verdana" w:hAnsi="Verdana"/>
                <w:sz w:val="16"/>
                <w:szCs w:val="16"/>
                <w:lang w:val="en-US"/>
              </w:rPr>
            </w:pPr>
            <w:r w:rsidRPr="00E120B8">
              <w:rPr>
                <w:rFonts w:ascii="Verdana" w:hAnsi="Verdana"/>
                <w:b/>
                <w:sz w:val="16"/>
                <w:szCs w:val="16"/>
                <w:lang w:val="en-US"/>
              </w:rPr>
              <w:t xml:space="preserve">6.6.11.4 </w:t>
            </w:r>
            <w:r w:rsidRPr="00E120B8">
              <w:rPr>
                <w:rFonts w:ascii="Verdana" w:hAnsi="Verdana"/>
                <w:sz w:val="16"/>
                <w:szCs w:val="16"/>
                <w:lang w:val="en-US"/>
              </w:rPr>
              <w:t>(6.5.6.11.4) Knockdown Height.</w:t>
            </w:r>
          </w:p>
        </w:tc>
      </w:tr>
    </w:tbl>
    <w:p w14:paraId="2832EDC6" w14:textId="77777777" w:rsidR="00136B98" w:rsidRPr="00316811" w:rsidRDefault="00136B98" w:rsidP="00E52568">
      <w:pPr>
        <w:pStyle w:val="Texto"/>
        <w:spacing w:line="218" w:lineRule="exact"/>
        <w:rPr>
          <w:rFonts w:ascii="Verdana" w:hAnsi="Verdana"/>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2088"/>
        <w:gridCol w:w="1890"/>
        <w:gridCol w:w="1890"/>
      </w:tblGrid>
      <w:tr w:rsidR="004516D7" w:rsidRPr="00316811" w14:paraId="3AC2FDA9" w14:textId="77777777">
        <w:trPr>
          <w:trHeight w:val="20"/>
          <w:jc w:val="center"/>
        </w:trPr>
        <w:tc>
          <w:tcPr>
            <w:tcW w:w="20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0E9FD8"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w:t>
            </w:r>
            <w:r w:rsidR="006A226A" w:rsidRPr="00316811">
              <w:rPr>
                <w:rFonts w:ascii="Verdana" w:hAnsi="Verdana"/>
                <w:sz w:val="16"/>
                <w:szCs w:val="16"/>
              </w:rPr>
              <w:t xml:space="preserve"> </w:t>
            </w:r>
            <w:r w:rsidRPr="00316811">
              <w:rPr>
                <w:rFonts w:ascii="Verdana" w:hAnsi="Verdana"/>
                <w:sz w:val="16"/>
                <w:szCs w:val="16"/>
              </w:rPr>
              <w:t>envase</w:t>
            </w:r>
            <w:r w:rsidR="00DA01A9" w:rsidRPr="00316811">
              <w:rPr>
                <w:rFonts w:ascii="Verdana" w:hAnsi="Verdana"/>
                <w:sz w:val="16"/>
                <w:szCs w:val="16"/>
              </w:rPr>
              <w:t xml:space="preserve"> </w:t>
            </w:r>
            <w:r w:rsidRPr="00316811">
              <w:rPr>
                <w:rFonts w:ascii="Verdana" w:hAnsi="Verdana"/>
                <w:sz w:val="16"/>
                <w:szCs w:val="16"/>
              </w:rPr>
              <w:t>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170880"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ADC09D"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5A135CB3" w14:textId="77777777">
        <w:trPr>
          <w:trHeight w:val="20"/>
          <w:jc w:val="center"/>
        </w:trPr>
        <w:tc>
          <w:tcPr>
            <w:tcW w:w="2088" w:type="dxa"/>
            <w:tcBorders>
              <w:top w:val="single" w:sz="6" w:space="0" w:color="000000"/>
              <w:left w:val="single" w:sz="6" w:space="0" w:color="000000"/>
              <w:bottom w:val="single" w:sz="6" w:space="0" w:color="000000"/>
              <w:right w:val="single" w:sz="6" w:space="0" w:color="000000"/>
            </w:tcBorders>
            <w:vAlign w:val="center"/>
          </w:tcPr>
          <w:p w14:paraId="658A0D7C"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1.8</w:t>
            </w:r>
            <w:r w:rsidR="00DA01A9" w:rsidRPr="00316811">
              <w:rPr>
                <w:rFonts w:ascii="Verdana" w:hAnsi="Verdana"/>
                <w:sz w:val="16"/>
                <w:szCs w:val="16"/>
              </w:rPr>
              <w:t xml:space="preserve"> </w:t>
            </w:r>
            <w:r w:rsidRPr="00316811">
              <w:rPr>
                <w:rFonts w:ascii="Verdana" w:hAnsi="Verdana"/>
                <w:sz w:val="16"/>
                <w:szCs w:val="16"/>
              </w:rPr>
              <w:t>m</w:t>
            </w:r>
          </w:p>
        </w:tc>
        <w:tc>
          <w:tcPr>
            <w:tcW w:w="1890" w:type="dxa"/>
            <w:tcBorders>
              <w:top w:val="single" w:sz="6" w:space="0" w:color="000000"/>
              <w:left w:val="single" w:sz="6" w:space="0" w:color="000000"/>
              <w:bottom w:val="single" w:sz="6" w:space="0" w:color="000000"/>
              <w:right w:val="single" w:sz="6" w:space="0" w:color="000000"/>
            </w:tcBorders>
            <w:vAlign w:val="center"/>
          </w:tcPr>
          <w:p w14:paraId="7C34348C"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1890" w:type="dxa"/>
            <w:tcBorders>
              <w:top w:val="single" w:sz="6" w:space="0" w:color="000000"/>
              <w:left w:val="single" w:sz="6" w:space="0" w:color="000000"/>
              <w:bottom w:val="single" w:sz="6" w:space="0" w:color="000000"/>
              <w:right w:val="single" w:sz="6" w:space="0" w:color="000000"/>
            </w:tcBorders>
            <w:vAlign w:val="center"/>
          </w:tcPr>
          <w:p w14:paraId="79D0CB47" w14:textId="77777777" w:rsidR="004516D7" w:rsidRPr="00316811" w:rsidRDefault="004516D7" w:rsidP="00E52568">
            <w:pPr>
              <w:pStyle w:val="Texto"/>
              <w:spacing w:line="218" w:lineRule="exact"/>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180912DB" w14:textId="77777777" w:rsidR="00762CDD" w:rsidRDefault="00762CDD" w:rsidP="00762CDD">
      <w:pPr>
        <w:pStyle w:val="Texto"/>
        <w:spacing w:line="218" w:lineRule="exact"/>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088"/>
        <w:gridCol w:w="1890"/>
        <w:gridCol w:w="1890"/>
      </w:tblGrid>
      <w:tr w:rsidR="00762CDD" w:rsidRPr="00375158" w14:paraId="71A675A6" w14:textId="77777777" w:rsidTr="00762CDD">
        <w:trPr>
          <w:trHeight w:val="20"/>
          <w:jc w:val="center"/>
        </w:trPr>
        <w:tc>
          <w:tcPr>
            <w:tcW w:w="2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250BAA" w14:textId="46A9B6C7" w:rsidR="00762CDD" w:rsidRPr="00E120B8" w:rsidRDefault="00E120B8">
            <w:pPr>
              <w:pStyle w:val="Texto"/>
              <w:spacing w:line="218" w:lineRule="exact"/>
              <w:ind w:firstLine="0"/>
              <w:jc w:val="center"/>
              <w:rPr>
                <w:rFonts w:ascii="Verdana" w:hAnsi="Verdana"/>
                <w:sz w:val="16"/>
                <w:szCs w:val="16"/>
                <w:lang w:val="en-US"/>
              </w:rPr>
            </w:pPr>
            <w:r>
              <w:rPr>
                <w:rFonts w:ascii="Verdana" w:hAnsi="Verdana"/>
                <w:sz w:val="16"/>
                <w:szCs w:val="16"/>
                <w:lang w:val="en-US"/>
              </w:rPr>
              <w:t xml:space="preserve">Group of packaging/container </w:t>
            </w:r>
            <w:r w:rsidR="00762CDD" w:rsidRPr="00E120B8">
              <w:rPr>
                <w:rFonts w:ascii="Verdana" w:hAnsi="Verdana"/>
                <w:sz w:val="16"/>
                <w:szCs w:val="16"/>
                <w:lang w:val="en-US"/>
              </w:rPr>
              <w:t>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3D43C3" w14:textId="67407C2C" w:rsidR="00762CDD" w:rsidRPr="00E120B8" w:rsidRDefault="00E120B8">
            <w:pPr>
              <w:pStyle w:val="Texto"/>
              <w:spacing w:line="218" w:lineRule="exact"/>
              <w:ind w:firstLine="0"/>
              <w:jc w:val="center"/>
              <w:rPr>
                <w:rFonts w:ascii="Verdana" w:hAnsi="Verdana"/>
                <w:sz w:val="16"/>
                <w:szCs w:val="16"/>
                <w:lang w:val="en-US"/>
              </w:rPr>
            </w:pPr>
            <w:r>
              <w:rPr>
                <w:rFonts w:ascii="Verdana" w:hAnsi="Verdana"/>
                <w:sz w:val="16"/>
                <w:szCs w:val="16"/>
                <w:lang w:val="en-US"/>
              </w:rPr>
              <w:t xml:space="preserve">Group of packaging/container </w:t>
            </w:r>
            <w:r w:rsidR="00762CDD" w:rsidRPr="00E120B8">
              <w:rPr>
                <w:rFonts w:ascii="Verdana" w:hAnsi="Verdana"/>
                <w:sz w:val="16"/>
                <w:szCs w:val="16"/>
                <w:lang w:val="en-US"/>
              </w:rPr>
              <w:t>II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5D62DC" w14:textId="25113A06" w:rsidR="00762CDD" w:rsidRPr="00E120B8" w:rsidRDefault="00E120B8">
            <w:pPr>
              <w:pStyle w:val="Texto"/>
              <w:spacing w:line="218" w:lineRule="exact"/>
              <w:ind w:firstLine="0"/>
              <w:jc w:val="center"/>
              <w:rPr>
                <w:rFonts w:ascii="Verdana" w:hAnsi="Verdana"/>
                <w:sz w:val="16"/>
                <w:szCs w:val="16"/>
                <w:lang w:val="en-US"/>
              </w:rPr>
            </w:pPr>
            <w:r>
              <w:rPr>
                <w:rFonts w:ascii="Verdana" w:hAnsi="Verdana"/>
                <w:sz w:val="16"/>
                <w:szCs w:val="16"/>
                <w:lang w:val="en-US"/>
              </w:rPr>
              <w:t xml:space="preserve">Group of packaging/container </w:t>
            </w:r>
            <w:r w:rsidR="00762CDD" w:rsidRPr="00E120B8">
              <w:rPr>
                <w:rFonts w:ascii="Verdana" w:hAnsi="Verdana"/>
                <w:sz w:val="16"/>
                <w:szCs w:val="16"/>
                <w:lang w:val="en-US"/>
              </w:rPr>
              <w:t>III</w:t>
            </w:r>
          </w:p>
        </w:tc>
      </w:tr>
      <w:tr w:rsidR="00762CDD" w14:paraId="47E99E63" w14:textId="77777777" w:rsidTr="00762CDD">
        <w:trPr>
          <w:trHeight w:val="20"/>
          <w:jc w:val="center"/>
        </w:trPr>
        <w:tc>
          <w:tcPr>
            <w:tcW w:w="2088" w:type="dxa"/>
            <w:tcBorders>
              <w:top w:val="single" w:sz="6" w:space="0" w:color="000000"/>
              <w:left w:val="single" w:sz="6" w:space="0" w:color="000000"/>
              <w:bottom w:val="single" w:sz="6" w:space="0" w:color="000000"/>
              <w:right w:val="single" w:sz="6" w:space="0" w:color="000000"/>
            </w:tcBorders>
            <w:vAlign w:val="center"/>
            <w:hideMark/>
          </w:tcPr>
          <w:p w14:paraId="19FC5871" w14:textId="77777777" w:rsidR="00762CDD" w:rsidRPr="00E120B8" w:rsidRDefault="00762CDD">
            <w:pPr>
              <w:pStyle w:val="Texto"/>
              <w:spacing w:line="218" w:lineRule="exact"/>
              <w:ind w:firstLine="0"/>
              <w:jc w:val="center"/>
              <w:rPr>
                <w:rFonts w:ascii="Verdana" w:hAnsi="Verdana"/>
                <w:sz w:val="16"/>
                <w:szCs w:val="16"/>
                <w:lang w:val="en-US"/>
              </w:rPr>
            </w:pPr>
            <w:r w:rsidRPr="00E120B8">
              <w:rPr>
                <w:rFonts w:ascii="Verdana" w:hAnsi="Verdana"/>
                <w:sz w:val="16"/>
                <w:szCs w:val="16"/>
                <w:lang w:val="en-US"/>
              </w:rPr>
              <w:t>1.8m</w:t>
            </w:r>
          </w:p>
        </w:tc>
        <w:tc>
          <w:tcPr>
            <w:tcW w:w="1890" w:type="dxa"/>
            <w:tcBorders>
              <w:top w:val="single" w:sz="6" w:space="0" w:color="000000"/>
              <w:left w:val="single" w:sz="6" w:space="0" w:color="000000"/>
              <w:bottom w:val="single" w:sz="6" w:space="0" w:color="000000"/>
              <w:right w:val="single" w:sz="6" w:space="0" w:color="000000"/>
            </w:tcBorders>
            <w:vAlign w:val="center"/>
            <w:hideMark/>
          </w:tcPr>
          <w:p w14:paraId="00D9B9B3" w14:textId="77777777" w:rsidR="00762CDD" w:rsidRPr="00E120B8" w:rsidRDefault="00762CDD">
            <w:pPr>
              <w:pStyle w:val="Texto"/>
              <w:spacing w:line="218" w:lineRule="exact"/>
              <w:ind w:firstLine="0"/>
              <w:jc w:val="center"/>
              <w:rPr>
                <w:rFonts w:ascii="Verdana" w:hAnsi="Verdana"/>
                <w:sz w:val="16"/>
                <w:szCs w:val="16"/>
                <w:lang w:val="en-US"/>
              </w:rPr>
            </w:pPr>
            <w:r w:rsidRPr="00E120B8">
              <w:rPr>
                <w:rFonts w:ascii="Verdana" w:hAnsi="Verdana"/>
                <w:sz w:val="16"/>
                <w:szCs w:val="16"/>
                <w:lang w:val="en-US"/>
              </w:rPr>
              <w:t>1.2m</w:t>
            </w:r>
          </w:p>
        </w:tc>
        <w:tc>
          <w:tcPr>
            <w:tcW w:w="1890" w:type="dxa"/>
            <w:tcBorders>
              <w:top w:val="single" w:sz="6" w:space="0" w:color="000000"/>
              <w:left w:val="single" w:sz="6" w:space="0" w:color="000000"/>
              <w:bottom w:val="single" w:sz="6" w:space="0" w:color="000000"/>
              <w:right w:val="single" w:sz="6" w:space="0" w:color="000000"/>
            </w:tcBorders>
            <w:vAlign w:val="center"/>
            <w:hideMark/>
          </w:tcPr>
          <w:p w14:paraId="3BB5C8EA" w14:textId="77777777" w:rsidR="00762CDD" w:rsidRPr="00E120B8" w:rsidRDefault="00762CDD">
            <w:pPr>
              <w:pStyle w:val="Texto"/>
              <w:spacing w:line="218" w:lineRule="exact"/>
              <w:ind w:firstLine="0"/>
              <w:jc w:val="center"/>
              <w:rPr>
                <w:rFonts w:ascii="Verdana" w:hAnsi="Verdana"/>
                <w:sz w:val="16"/>
                <w:szCs w:val="16"/>
                <w:lang w:val="en-US"/>
              </w:rPr>
            </w:pPr>
            <w:r w:rsidRPr="00E120B8">
              <w:rPr>
                <w:rFonts w:ascii="Verdana" w:hAnsi="Verdana"/>
                <w:sz w:val="16"/>
                <w:szCs w:val="16"/>
                <w:lang w:val="en-US"/>
              </w:rPr>
              <w:t>0.8m</w:t>
            </w:r>
          </w:p>
        </w:tc>
      </w:tr>
    </w:tbl>
    <w:p w14:paraId="686E180D" w14:textId="77777777" w:rsidR="00762CDD" w:rsidRDefault="00762CDD" w:rsidP="00762CDD">
      <w:pPr>
        <w:pStyle w:val="Texto"/>
        <w:spacing w:line="218"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2CDD" w:rsidRPr="00375158" w14:paraId="216D2C92" w14:textId="1ACC18A8" w:rsidTr="00E120B8">
        <w:tc>
          <w:tcPr>
            <w:tcW w:w="4675" w:type="dxa"/>
          </w:tcPr>
          <w:p w14:paraId="1EA7AB8E"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6.6.11.5</w:t>
            </w:r>
            <w:r w:rsidRPr="00136B98">
              <w:rPr>
                <w:rFonts w:ascii="Verdana" w:hAnsi="Verdana"/>
                <w:sz w:val="16"/>
                <w:szCs w:val="16"/>
              </w:rPr>
              <w:t xml:space="preserve"> (6.5.6.11.5) Criterios de superación del ensayo.</w:t>
            </w:r>
          </w:p>
        </w:tc>
        <w:tc>
          <w:tcPr>
            <w:tcW w:w="4675" w:type="dxa"/>
          </w:tcPr>
          <w:p w14:paraId="22DAAE03" w14:textId="67E5B358"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6.6.11.5 </w:t>
            </w:r>
            <w:r w:rsidRPr="00E120B8">
              <w:rPr>
                <w:rFonts w:ascii="Verdana" w:hAnsi="Verdana"/>
                <w:sz w:val="16"/>
                <w:szCs w:val="16"/>
                <w:lang w:val="en-US"/>
              </w:rPr>
              <w:t>(6.5.6.11.5) Criteria for passing the test.</w:t>
            </w:r>
          </w:p>
        </w:tc>
      </w:tr>
      <w:tr w:rsidR="00762CDD" w:rsidRPr="004A2583" w14:paraId="489BFE6E" w14:textId="494BB055" w:rsidTr="00E120B8">
        <w:tc>
          <w:tcPr>
            <w:tcW w:w="4675" w:type="dxa"/>
          </w:tcPr>
          <w:p w14:paraId="7453A98A"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Ninguna pérdida de contenido. Un pequeño derrame a través, por ejemplo, de los cierres o los orificios de las grapas, ocasionado por el golpe, no se atribuirá a defecto del RIG, siempre que no se produzca ninguna otra pérdida de contenido.</w:t>
            </w:r>
          </w:p>
        </w:tc>
        <w:tc>
          <w:tcPr>
            <w:tcW w:w="4675" w:type="dxa"/>
          </w:tcPr>
          <w:p w14:paraId="77B891BB" w14:textId="721E220A"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No loss of content. A small spill through, for example, the closures or the staple holes, caused by the impact, will not be attributed to a defect in the IBC, as long as there is no other loss of content.</w:t>
            </w:r>
          </w:p>
        </w:tc>
      </w:tr>
      <w:tr w:rsidR="00762CDD" w:rsidRPr="00136B98" w14:paraId="7F12D1E6" w14:textId="64848AF2" w:rsidTr="00E120B8">
        <w:tc>
          <w:tcPr>
            <w:tcW w:w="4675" w:type="dxa"/>
          </w:tcPr>
          <w:p w14:paraId="237C9FFF"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6.6.12</w:t>
            </w:r>
            <w:r w:rsidRPr="00136B98">
              <w:rPr>
                <w:rFonts w:ascii="Verdana" w:hAnsi="Verdana"/>
                <w:sz w:val="16"/>
                <w:szCs w:val="16"/>
              </w:rPr>
              <w:t xml:space="preserve"> (6.5.6.12) Ensayo de enderezamiento.</w:t>
            </w:r>
          </w:p>
        </w:tc>
        <w:tc>
          <w:tcPr>
            <w:tcW w:w="4675" w:type="dxa"/>
          </w:tcPr>
          <w:p w14:paraId="4BD347FF" w14:textId="090CC921"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6.6.12 </w:t>
            </w:r>
            <w:r w:rsidRPr="00E120B8">
              <w:rPr>
                <w:rFonts w:ascii="Verdana" w:hAnsi="Verdana"/>
                <w:sz w:val="16"/>
                <w:szCs w:val="16"/>
                <w:lang w:val="en-US"/>
              </w:rPr>
              <w:t>(6.5.6.12) Straightening test.</w:t>
            </w:r>
          </w:p>
        </w:tc>
      </w:tr>
      <w:tr w:rsidR="00762CDD" w:rsidRPr="00136B98" w14:paraId="1FFCFA09" w14:textId="5DF9B8AC" w:rsidTr="00E120B8">
        <w:tc>
          <w:tcPr>
            <w:tcW w:w="4675" w:type="dxa"/>
          </w:tcPr>
          <w:p w14:paraId="100B63B6"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6.6.12.1</w:t>
            </w:r>
            <w:r w:rsidRPr="00136B98">
              <w:rPr>
                <w:rFonts w:ascii="Verdana" w:hAnsi="Verdana"/>
                <w:sz w:val="16"/>
                <w:szCs w:val="16"/>
              </w:rPr>
              <w:t xml:space="preserve"> (6.5.6.12.1) Aplicabilidad.</w:t>
            </w:r>
          </w:p>
        </w:tc>
        <w:tc>
          <w:tcPr>
            <w:tcW w:w="4675" w:type="dxa"/>
          </w:tcPr>
          <w:p w14:paraId="502E8CDA" w14:textId="4A8CB541"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6.6.12.1 </w:t>
            </w:r>
            <w:r w:rsidRPr="00E120B8">
              <w:rPr>
                <w:rFonts w:ascii="Verdana" w:hAnsi="Verdana"/>
                <w:sz w:val="16"/>
                <w:szCs w:val="16"/>
                <w:lang w:val="en-US"/>
              </w:rPr>
              <w:t>(6.5.6.12.1) Applicability.</w:t>
            </w:r>
          </w:p>
        </w:tc>
      </w:tr>
      <w:tr w:rsidR="00762CDD" w:rsidRPr="00375158" w14:paraId="711DCA70" w14:textId="4D2D44C7" w:rsidTr="00E120B8">
        <w:tc>
          <w:tcPr>
            <w:tcW w:w="4675" w:type="dxa"/>
          </w:tcPr>
          <w:p w14:paraId="4710F898"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Para todos los RIG flexibles destinados a ser izados por la parte superior o por un costado, como ensayo de modelo tipo.</w:t>
            </w:r>
          </w:p>
        </w:tc>
        <w:tc>
          <w:tcPr>
            <w:tcW w:w="4675" w:type="dxa"/>
          </w:tcPr>
          <w:p w14:paraId="5CB47290" w14:textId="295395AD"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For all flexible </w:t>
            </w:r>
            <w:r w:rsidR="00E120B8">
              <w:rPr>
                <w:rFonts w:ascii="Verdana" w:hAnsi="Verdana"/>
                <w:sz w:val="16"/>
                <w:szCs w:val="16"/>
                <w:lang w:val="en-US"/>
              </w:rPr>
              <w:t>IBCs</w:t>
            </w:r>
            <w:r w:rsidRPr="00E120B8">
              <w:rPr>
                <w:rFonts w:ascii="Verdana" w:hAnsi="Verdana"/>
                <w:sz w:val="16"/>
                <w:szCs w:val="16"/>
                <w:lang w:val="en-US"/>
              </w:rPr>
              <w:t xml:space="preserve"> intended to be lifted from the top or from the side, as a type test.</w:t>
            </w:r>
          </w:p>
        </w:tc>
      </w:tr>
      <w:tr w:rsidR="00762CDD" w:rsidRPr="00375158" w14:paraId="64CBE36F" w14:textId="1028BE26" w:rsidTr="00E120B8">
        <w:tc>
          <w:tcPr>
            <w:tcW w:w="4675" w:type="dxa"/>
          </w:tcPr>
          <w:p w14:paraId="1EEC281F"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lastRenderedPageBreak/>
              <w:t>6.6.12.2</w:t>
            </w:r>
            <w:r w:rsidRPr="00136B98">
              <w:rPr>
                <w:rFonts w:ascii="Verdana" w:hAnsi="Verdana"/>
                <w:sz w:val="16"/>
                <w:szCs w:val="16"/>
              </w:rPr>
              <w:t xml:space="preserve"> (6.5.6.12.2) Preparación del RIG para el ensayo.</w:t>
            </w:r>
          </w:p>
        </w:tc>
        <w:tc>
          <w:tcPr>
            <w:tcW w:w="4675" w:type="dxa"/>
          </w:tcPr>
          <w:p w14:paraId="06136D3C" w14:textId="25DB8205"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6.6.12.2 </w:t>
            </w:r>
            <w:r w:rsidRPr="00E120B8">
              <w:rPr>
                <w:rFonts w:ascii="Verdana" w:hAnsi="Verdana"/>
                <w:sz w:val="16"/>
                <w:szCs w:val="16"/>
                <w:lang w:val="en-US"/>
              </w:rPr>
              <w:t xml:space="preserve">(6.5.6.12.2) Preparation of the </w:t>
            </w:r>
            <w:r w:rsidR="00E120B8">
              <w:rPr>
                <w:rFonts w:ascii="Verdana" w:hAnsi="Verdana"/>
                <w:sz w:val="16"/>
                <w:szCs w:val="16"/>
                <w:lang w:val="en-US"/>
              </w:rPr>
              <w:t>IBC</w:t>
            </w:r>
            <w:r w:rsidRPr="00E120B8">
              <w:rPr>
                <w:rFonts w:ascii="Verdana" w:hAnsi="Verdana"/>
                <w:sz w:val="16"/>
                <w:szCs w:val="16"/>
                <w:lang w:val="en-US"/>
              </w:rPr>
              <w:t xml:space="preserve"> for the test.</w:t>
            </w:r>
          </w:p>
        </w:tc>
      </w:tr>
      <w:tr w:rsidR="00762CDD" w:rsidRPr="00375158" w14:paraId="5EBD6E55" w14:textId="4276B947" w:rsidTr="00E120B8">
        <w:tc>
          <w:tcPr>
            <w:tcW w:w="4675" w:type="dxa"/>
          </w:tcPr>
          <w:p w14:paraId="7CE0FFAC"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Se llenará el RIG por lo menos hasta el 95% de su capacidad y hasta la masa bruta máxima admisible, distribuyendo uniformemente el contenido.</w:t>
            </w:r>
          </w:p>
        </w:tc>
        <w:tc>
          <w:tcPr>
            <w:tcW w:w="4675" w:type="dxa"/>
          </w:tcPr>
          <w:p w14:paraId="5FAEBC12" w14:textId="1F1BA520"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The IBC will be filled to at least 95% of its capacity and up to the maximum admissible gross mass, evenly distributing the content.</w:t>
            </w:r>
          </w:p>
        </w:tc>
      </w:tr>
      <w:tr w:rsidR="00762CDD" w:rsidRPr="00136B98" w14:paraId="0EF3FD28" w14:textId="233AC251" w:rsidTr="00E120B8">
        <w:tc>
          <w:tcPr>
            <w:tcW w:w="4675" w:type="dxa"/>
          </w:tcPr>
          <w:p w14:paraId="243E8EAB"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6.6.12.3</w:t>
            </w:r>
            <w:r w:rsidRPr="00136B98">
              <w:rPr>
                <w:rFonts w:ascii="Verdana" w:hAnsi="Verdana"/>
                <w:sz w:val="16"/>
                <w:szCs w:val="16"/>
              </w:rPr>
              <w:t xml:space="preserve"> (6.5.6.12.3) Método de ensayo.</w:t>
            </w:r>
          </w:p>
        </w:tc>
        <w:tc>
          <w:tcPr>
            <w:tcW w:w="4675" w:type="dxa"/>
          </w:tcPr>
          <w:p w14:paraId="203D5374" w14:textId="029A7FFD"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6.6.12.3 </w:t>
            </w:r>
            <w:r w:rsidRPr="00E120B8">
              <w:rPr>
                <w:rFonts w:ascii="Verdana" w:hAnsi="Verdana"/>
                <w:sz w:val="16"/>
                <w:szCs w:val="16"/>
                <w:lang w:val="en-US"/>
              </w:rPr>
              <w:t>(6.5.6.12.3) Test method.</w:t>
            </w:r>
          </w:p>
        </w:tc>
      </w:tr>
      <w:tr w:rsidR="00762CDD" w:rsidRPr="00375158" w14:paraId="5ABDE077" w14:textId="511BEF15" w:rsidTr="00E120B8">
        <w:tc>
          <w:tcPr>
            <w:tcW w:w="4675" w:type="dxa"/>
          </w:tcPr>
          <w:p w14:paraId="4143A280"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El RIG, una vez colocado sobre uno de sus costados, se izará a una velocidad de al menos 0.1 m/s por uno de sus dispositivos de elevación, o por dos de ellos si tiene cuatro, hasta dejarlo en posición vertical sin que toque el suelo.</w:t>
            </w:r>
          </w:p>
        </w:tc>
        <w:tc>
          <w:tcPr>
            <w:tcW w:w="4675" w:type="dxa"/>
          </w:tcPr>
          <w:p w14:paraId="37AFC6C8" w14:textId="39760D56"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The </w:t>
            </w:r>
            <w:r w:rsidR="00E120B8">
              <w:rPr>
                <w:rFonts w:ascii="Verdana" w:hAnsi="Verdana"/>
                <w:sz w:val="16"/>
                <w:szCs w:val="16"/>
                <w:lang w:val="en-US"/>
              </w:rPr>
              <w:t>IBC</w:t>
            </w:r>
            <w:r w:rsidRPr="00E120B8">
              <w:rPr>
                <w:rFonts w:ascii="Verdana" w:hAnsi="Verdana"/>
                <w:sz w:val="16"/>
                <w:szCs w:val="16"/>
                <w:lang w:val="en-US"/>
              </w:rPr>
              <w:t>, once placed on one of its sides, will be raised at a speed of at least 0.1 m/s by one of its lifting devices, or by two of them if it has four, until leaving it in a vertical position without touching the floor.</w:t>
            </w:r>
          </w:p>
        </w:tc>
      </w:tr>
      <w:tr w:rsidR="00762CDD" w:rsidRPr="00375158" w14:paraId="120E26EB" w14:textId="5F713863" w:rsidTr="00E120B8">
        <w:tc>
          <w:tcPr>
            <w:tcW w:w="4675" w:type="dxa"/>
          </w:tcPr>
          <w:p w14:paraId="41591883"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6.6.12.4</w:t>
            </w:r>
            <w:r w:rsidRPr="00136B98">
              <w:rPr>
                <w:rFonts w:ascii="Verdana" w:hAnsi="Verdana"/>
                <w:sz w:val="16"/>
                <w:szCs w:val="16"/>
              </w:rPr>
              <w:t xml:space="preserve"> (6.5.6.12.4) Criterio de superación del ensayo.</w:t>
            </w:r>
          </w:p>
        </w:tc>
        <w:tc>
          <w:tcPr>
            <w:tcW w:w="4675" w:type="dxa"/>
          </w:tcPr>
          <w:p w14:paraId="158D0CFA" w14:textId="5D8F741C"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6.6.12.4 </w:t>
            </w:r>
            <w:r w:rsidRPr="00E120B8">
              <w:rPr>
                <w:rFonts w:ascii="Verdana" w:hAnsi="Verdana"/>
                <w:sz w:val="16"/>
                <w:szCs w:val="16"/>
                <w:lang w:val="en-US"/>
              </w:rPr>
              <w:t>(6.5.6.12.4) Criterion for passing the test.</w:t>
            </w:r>
          </w:p>
        </w:tc>
      </w:tr>
      <w:tr w:rsidR="00762CDD" w:rsidRPr="00375158" w14:paraId="14161081" w14:textId="6A62F09D" w:rsidTr="00E120B8">
        <w:tc>
          <w:tcPr>
            <w:tcW w:w="4675" w:type="dxa"/>
          </w:tcPr>
          <w:p w14:paraId="43F7CA3B"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No se producirán en el RIG ni en sus dispositivos de elevación, deterioros que lo hagan inseguro para el transporte o la manipulación.</w:t>
            </w:r>
          </w:p>
        </w:tc>
        <w:tc>
          <w:tcPr>
            <w:tcW w:w="4675" w:type="dxa"/>
          </w:tcPr>
          <w:p w14:paraId="70B59C69" w14:textId="39E401CA"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The </w:t>
            </w:r>
            <w:r w:rsidR="00E120B8">
              <w:rPr>
                <w:rFonts w:ascii="Verdana" w:hAnsi="Verdana"/>
                <w:sz w:val="16"/>
                <w:szCs w:val="16"/>
                <w:lang w:val="en-US"/>
              </w:rPr>
              <w:t>IBC</w:t>
            </w:r>
            <w:r w:rsidRPr="00E120B8">
              <w:rPr>
                <w:rFonts w:ascii="Verdana" w:hAnsi="Verdana"/>
                <w:sz w:val="16"/>
                <w:szCs w:val="16"/>
                <w:lang w:val="en-US"/>
              </w:rPr>
              <w:t xml:space="preserve"> and its lifting devices will not be damaged that make it unsafe for transport or handling.</w:t>
            </w:r>
          </w:p>
        </w:tc>
      </w:tr>
      <w:tr w:rsidR="00762CDD" w:rsidRPr="00136B98" w14:paraId="36710EE2" w14:textId="47704F34" w:rsidTr="00E120B8">
        <w:tc>
          <w:tcPr>
            <w:tcW w:w="4675" w:type="dxa"/>
          </w:tcPr>
          <w:p w14:paraId="2D83DAE3"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w:t>
            </w:r>
            <w:r w:rsidRPr="00136B98">
              <w:rPr>
                <w:rFonts w:ascii="Verdana" w:hAnsi="Verdana"/>
                <w:sz w:val="16"/>
                <w:szCs w:val="16"/>
              </w:rPr>
              <w:t xml:space="preserve"> (6.5.6.13) Ensayo de vibración.</w:t>
            </w:r>
          </w:p>
        </w:tc>
        <w:tc>
          <w:tcPr>
            <w:tcW w:w="4675" w:type="dxa"/>
          </w:tcPr>
          <w:p w14:paraId="3A9B5B67" w14:textId="64691C72"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 </w:t>
            </w:r>
            <w:r w:rsidRPr="00E120B8">
              <w:rPr>
                <w:rFonts w:ascii="Verdana" w:hAnsi="Verdana"/>
                <w:sz w:val="16"/>
                <w:szCs w:val="16"/>
                <w:lang w:val="en-US"/>
              </w:rPr>
              <w:t>(6.5.6.13) Vibration test.</w:t>
            </w:r>
          </w:p>
        </w:tc>
      </w:tr>
      <w:tr w:rsidR="00762CDD" w:rsidRPr="00136B98" w14:paraId="0E9C1432" w14:textId="0C7C6457" w:rsidTr="00E120B8">
        <w:tc>
          <w:tcPr>
            <w:tcW w:w="4675" w:type="dxa"/>
          </w:tcPr>
          <w:p w14:paraId="2A54B477"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6.6.13.1</w:t>
            </w:r>
            <w:r w:rsidRPr="00136B98">
              <w:rPr>
                <w:rFonts w:ascii="Verdana" w:hAnsi="Verdana"/>
                <w:sz w:val="16"/>
                <w:szCs w:val="16"/>
              </w:rPr>
              <w:t xml:space="preserve"> (6.5.6.13.1) Aplicabilidad.</w:t>
            </w:r>
          </w:p>
        </w:tc>
        <w:tc>
          <w:tcPr>
            <w:tcW w:w="4675" w:type="dxa"/>
          </w:tcPr>
          <w:p w14:paraId="1B222431" w14:textId="2F7539AD"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6.6.13.1 </w:t>
            </w:r>
            <w:r w:rsidRPr="00E120B8">
              <w:rPr>
                <w:rFonts w:ascii="Verdana" w:hAnsi="Verdana"/>
                <w:sz w:val="16"/>
                <w:szCs w:val="16"/>
                <w:lang w:val="en-US"/>
              </w:rPr>
              <w:t>(6.5.6.13.1) Applicability.</w:t>
            </w:r>
          </w:p>
        </w:tc>
      </w:tr>
      <w:tr w:rsidR="00762CDD" w:rsidRPr="004A2583" w14:paraId="1302045F" w14:textId="5482DCB7" w:rsidTr="00E120B8">
        <w:tc>
          <w:tcPr>
            <w:tcW w:w="4675" w:type="dxa"/>
          </w:tcPr>
          <w:p w14:paraId="14BF8946"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Para todos los RIG destinados al transporte de líquidos, como ensayo de modelo tipo.</w:t>
            </w:r>
          </w:p>
        </w:tc>
        <w:tc>
          <w:tcPr>
            <w:tcW w:w="4675" w:type="dxa"/>
          </w:tcPr>
          <w:p w14:paraId="3B5A3AF0" w14:textId="0B5F06D4"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For all </w:t>
            </w:r>
            <w:r w:rsidR="00E120B8">
              <w:rPr>
                <w:rFonts w:ascii="Verdana" w:hAnsi="Verdana"/>
                <w:sz w:val="16"/>
                <w:szCs w:val="16"/>
                <w:lang w:val="en-US"/>
              </w:rPr>
              <w:t>IBCs</w:t>
            </w:r>
            <w:r w:rsidRPr="00E120B8">
              <w:rPr>
                <w:rFonts w:ascii="Verdana" w:hAnsi="Verdana"/>
                <w:sz w:val="16"/>
                <w:szCs w:val="16"/>
                <w:lang w:val="en-US"/>
              </w:rPr>
              <w:t xml:space="preserve"> intended for the transport of liquids, as a type model test.</w:t>
            </w:r>
          </w:p>
        </w:tc>
      </w:tr>
      <w:tr w:rsidR="00762CDD" w:rsidRPr="00375158" w14:paraId="5818BCED" w14:textId="431E4E85" w:rsidTr="00E120B8">
        <w:tc>
          <w:tcPr>
            <w:tcW w:w="4675" w:type="dxa"/>
          </w:tcPr>
          <w:p w14:paraId="4F6E5DFE"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6.6.13.2</w:t>
            </w:r>
            <w:r w:rsidRPr="00136B98">
              <w:rPr>
                <w:rFonts w:ascii="Verdana" w:hAnsi="Verdana"/>
                <w:sz w:val="16"/>
                <w:szCs w:val="16"/>
              </w:rPr>
              <w:t xml:space="preserve"> (6.5.6.13.2) Preparación del RIG para el ensayo.</w:t>
            </w:r>
          </w:p>
        </w:tc>
        <w:tc>
          <w:tcPr>
            <w:tcW w:w="4675" w:type="dxa"/>
          </w:tcPr>
          <w:p w14:paraId="7CB72113" w14:textId="67C537B8"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6.6.13.2 </w:t>
            </w:r>
            <w:r w:rsidRPr="00E120B8">
              <w:rPr>
                <w:rFonts w:ascii="Verdana" w:hAnsi="Verdana"/>
                <w:sz w:val="16"/>
                <w:szCs w:val="16"/>
                <w:lang w:val="en-US"/>
              </w:rPr>
              <w:t xml:space="preserve">(6.5.6.13.2) Preparation of the </w:t>
            </w:r>
            <w:r w:rsidR="00E120B8">
              <w:rPr>
                <w:rFonts w:ascii="Verdana" w:hAnsi="Verdana"/>
                <w:sz w:val="16"/>
                <w:szCs w:val="16"/>
                <w:lang w:val="en-US"/>
              </w:rPr>
              <w:t>IBC</w:t>
            </w:r>
            <w:r w:rsidRPr="00E120B8">
              <w:rPr>
                <w:rFonts w:ascii="Verdana" w:hAnsi="Verdana"/>
                <w:sz w:val="16"/>
                <w:szCs w:val="16"/>
                <w:lang w:val="en-US"/>
              </w:rPr>
              <w:t xml:space="preserve"> for the test.</w:t>
            </w:r>
          </w:p>
        </w:tc>
      </w:tr>
      <w:tr w:rsidR="00762CDD" w:rsidRPr="00375158" w14:paraId="5F20C752" w14:textId="403E3565" w:rsidTr="00E120B8">
        <w:tc>
          <w:tcPr>
            <w:tcW w:w="4675" w:type="dxa"/>
          </w:tcPr>
          <w:p w14:paraId="4814C044"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Se elegirá al azar un RIG de muestra y se equipará y cerrará como si fuese a ser utilizado para el transporte. El RIG se llenará con agua hasta, como mínimo, el 98% de su capacidad máxima.</w:t>
            </w:r>
          </w:p>
        </w:tc>
        <w:tc>
          <w:tcPr>
            <w:tcW w:w="4675" w:type="dxa"/>
          </w:tcPr>
          <w:p w14:paraId="2D93349E" w14:textId="4B79023D"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 xml:space="preserve">A sample </w:t>
            </w:r>
            <w:r w:rsidR="00E120B8">
              <w:rPr>
                <w:rFonts w:ascii="Verdana" w:hAnsi="Verdana"/>
                <w:sz w:val="16"/>
                <w:szCs w:val="16"/>
                <w:lang w:val="en-US"/>
              </w:rPr>
              <w:t>IBC</w:t>
            </w:r>
            <w:r w:rsidRPr="00E120B8">
              <w:rPr>
                <w:rFonts w:ascii="Verdana" w:hAnsi="Verdana"/>
                <w:sz w:val="16"/>
                <w:szCs w:val="16"/>
                <w:lang w:val="en-US"/>
              </w:rPr>
              <w:t xml:space="preserve"> will be chosen at random and equipped and closed as if it were to be used for transport. The </w:t>
            </w:r>
            <w:r w:rsidR="00E120B8">
              <w:rPr>
                <w:rFonts w:ascii="Verdana" w:hAnsi="Verdana"/>
                <w:sz w:val="16"/>
                <w:szCs w:val="16"/>
                <w:lang w:val="en-US"/>
              </w:rPr>
              <w:t>IBC</w:t>
            </w:r>
            <w:r w:rsidRPr="00E120B8">
              <w:rPr>
                <w:rFonts w:ascii="Verdana" w:hAnsi="Verdana"/>
                <w:sz w:val="16"/>
                <w:szCs w:val="16"/>
                <w:lang w:val="en-US"/>
              </w:rPr>
              <w:t xml:space="preserve"> will be filled with water to at least 98% of its maximum capacity.</w:t>
            </w:r>
          </w:p>
        </w:tc>
      </w:tr>
      <w:tr w:rsidR="00762CDD" w:rsidRPr="00136B98" w14:paraId="0AFD69B7" w14:textId="50BE6720" w:rsidTr="00E120B8">
        <w:tc>
          <w:tcPr>
            <w:tcW w:w="4675" w:type="dxa"/>
          </w:tcPr>
          <w:p w14:paraId="078B6DBC"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6.6.13.3</w:t>
            </w:r>
            <w:r w:rsidRPr="00136B98">
              <w:rPr>
                <w:rFonts w:ascii="Verdana" w:hAnsi="Verdana"/>
                <w:sz w:val="16"/>
                <w:szCs w:val="16"/>
              </w:rPr>
              <w:t xml:space="preserve"> (6.5.6.13.3) Método y duración del ensayo.</w:t>
            </w:r>
          </w:p>
        </w:tc>
        <w:tc>
          <w:tcPr>
            <w:tcW w:w="4675" w:type="dxa"/>
          </w:tcPr>
          <w:p w14:paraId="338725D2" w14:textId="209C4594"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6.6.13.3 </w:t>
            </w:r>
            <w:r w:rsidRPr="00E120B8">
              <w:rPr>
                <w:rFonts w:ascii="Verdana" w:hAnsi="Verdana"/>
                <w:sz w:val="16"/>
                <w:szCs w:val="16"/>
                <w:lang w:val="en-US"/>
              </w:rPr>
              <w:t>(6.5.6.13.3) Test method and duration.</w:t>
            </w:r>
          </w:p>
        </w:tc>
      </w:tr>
      <w:tr w:rsidR="00762CDD" w:rsidRPr="00375158" w14:paraId="7D736A4F" w14:textId="2EB7CFB7" w:rsidTr="00E120B8">
        <w:tc>
          <w:tcPr>
            <w:tcW w:w="4675" w:type="dxa"/>
          </w:tcPr>
          <w:p w14:paraId="36CD4F99"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6.6.13.3.1</w:t>
            </w:r>
            <w:r w:rsidRPr="00136B98">
              <w:rPr>
                <w:rFonts w:ascii="Verdana" w:hAnsi="Verdana"/>
                <w:sz w:val="16"/>
                <w:szCs w:val="16"/>
              </w:rPr>
              <w:t xml:space="preserve"> (6.5.6.13.3.1) El RIG se colocará en el centro de la plataforma de la máquina de ensayo con una doble amplitud (desplazamiento de pico a pico) vertical sinusoidal de 25 mm ± 5%. Si fuera necesario, se colocarán en la plataforma dispositivos de sujeción que, sin restringir el movimiento vertical, impidan que la muestra pueda salirse de la plataforma en sentido horizontal.</w:t>
            </w:r>
          </w:p>
        </w:tc>
        <w:tc>
          <w:tcPr>
            <w:tcW w:w="4675" w:type="dxa"/>
          </w:tcPr>
          <w:p w14:paraId="5CA86503" w14:textId="26260846"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6.6.13.3.1 </w:t>
            </w:r>
            <w:r w:rsidRPr="00E120B8">
              <w:rPr>
                <w:rFonts w:ascii="Verdana" w:hAnsi="Verdana"/>
                <w:sz w:val="16"/>
                <w:szCs w:val="16"/>
                <w:lang w:val="en-US"/>
              </w:rPr>
              <w:t>(6.5.6.13.3.1) The IRG shall be placed in the center of the testing machine platform with a sinusoidal vertical double amplitude (peak-to-peak displacement) of 25 mm ± 5%. If necessary, clamping devices will be placed on the platform that, without restricting vertical movement, prevent the sample from leaving the platform horizontally.</w:t>
            </w:r>
          </w:p>
        </w:tc>
      </w:tr>
      <w:tr w:rsidR="00762CDD" w:rsidRPr="00375158" w14:paraId="6C527940" w14:textId="1D0CC341" w:rsidTr="00E120B8">
        <w:tc>
          <w:tcPr>
            <w:tcW w:w="4675" w:type="dxa"/>
          </w:tcPr>
          <w:p w14:paraId="4FC24EB6"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6.6.13.3.2</w:t>
            </w:r>
            <w:r w:rsidRPr="00136B98">
              <w:rPr>
                <w:rFonts w:ascii="Verdana" w:hAnsi="Verdana"/>
                <w:sz w:val="16"/>
                <w:szCs w:val="16"/>
              </w:rPr>
              <w:t xml:space="preserve"> (6.5.6.13.3.2) El ensayo se prolongará durante una hora a una frecuencia que haga que parte de la base del RIG se levante momentáneamente de la plataforma vibratoria durante parte de cada ciclo de forma que, a intervalos, pueda introducirse una cuña metálica en al menos un punto entre la base del RIG y la plataforma de ensayo. Si es preciso, la frecuencia se ajustará después para evitar que el RIG entre en resonancia. No obstante, la frecuencia de ensayo deberá seguir permitiendo la introducción de la cuña metálica según se describe más arriba. La posibilidad de insertar la cuña metálica en todo momento es esencial para superar el ensayo. La cuña empleada en el ensayo deberá tener al menos 1.6 mm de grueso, 50 mm de ancho y longitud suficiente para que pueda </w:t>
            </w:r>
            <w:r w:rsidRPr="00136B98">
              <w:rPr>
                <w:rFonts w:ascii="Verdana" w:hAnsi="Verdana"/>
                <w:sz w:val="16"/>
                <w:szCs w:val="16"/>
              </w:rPr>
              <w:lastRenderedPageBreak/>
              <w:t>introducirse entre el RIG y la plataforma vibratoria un mínimo de 100 mm para realizar el ensayo.</w:t>
            </w:r>
          </w:p>
        </w:tc>
        <w:tc>
          <w:tcPr>
            <w:tcW w:w="4675" w:type="dxa"/>
          </w:tcPr>
          <w:p w14:paraId="0DAB5BA6" w14:textId="517D8CB7"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lastRenderedPageBreak/>
              <w:t xml:space="preserve">6.6.13.3.2 </w:t>
            </w:r>
            <w:r w:rsidRPr="00E120B8">
              <w:rPr>
                <w:rFonts w:ascii="Verdana" w:hAnsi="Verdana"/>
                <w:sz w:val="16"/>
                <w:szCs w:val="16"/>
                <w:lang w:val="en-US"/>
              </w:rPr>
              <w:t xml:space="preserve">(6.5.6.13.3.2) The test shall continue for one hour at a frequency that causes part of the base of the IBC to lift momentarily from the vibrating platform during part of each cycle so that, at intervals, A metal wedge can be inserted </w:t>
            </w:r>
            <w:r w:rsidR="00E120B8">
              <w:rPr>
                <w:rFonts w:ascii="Verdana" w:hAnsi="Verdana"/>
                <w:sz w:val="16"/>
                <w:szCs w:val="16"/>
                <w:lang w:val="en-US"/>
              </w:rPr>
              <w:t>at</w:t>
            </w:r>
            <w:r w:rsidRPr="00E120B8">
              <w:rPr>
                <w:rFonts w:ascii="Verdana" w:hAnsi="Verdana"/>
                <w:sz w:val="16"/>
                <w:szCs w:val="16"/>
                <w:lang w:val="en-US"/>
              </w:rPr>
              <w:t xml:space="preserve"> least one point between the base of the </w:t>
            </w:r>
            <w:r w:rsidR="00E120B8">
              <w:rPr>
                <w:rFonts w:ascii="Verdana" w:hAnsi="Verdana"/>
                <w:sz w:val="16"/>
                <w:szCs w:val="16"/>
                <w:lang w:val="en-US"/>
              </w:rPr>
              <w:t>IBC</w:t>
            </w:r>
            <w:r w:rsidRPr="00E120B8">
              <w:rPr>
                <w:rFonts w:ascii="Verdana" w:hAnsi="Verdana"/>
                <w:sz w:val="16"/>
                <w:szCs w:val="16"/>
                <w:lang w:val="en-US"/>
              </w:rPr>
              <w:t xml:space="preserve"> and the test platform. If necessary, the frequency will be adjusted afterwards to prevent the </w:t>
            </w:r>
            <w:r w:rsidR="00E120B8">
              <w:rPr>
                <w:rFonts w:ascii="Verdana" w:hAnsi="Verdana"/>
                <w:sz w:val="16"/>
                <w:szCs w:val="16"/>
                <w:lang w:val="en-US"/>
              </w:rPr>
              <w:t>IBC</w:t>
            </w:r>
            <w:r w:rsidRPr="00E120B8">
              <w:rPr>
                <w:rFonts w:ascii="Verdana" w:hAnsi="Verdana"/>
                <w:sz w:val="16"/>
                <w:szCs w:val="16"/>
                <w:lang w:val="en-US"/>
              </w:rPr>
              <w:t xml:space="preserve"> from going into resonance. However, the test frequency must still allow the introduction of the metal wedge as described above. The possibility of inserting the metal wedge at any time is essential to pass the test. The wedge used in the test must be at least 1.6 mm thick, 50 mm wide and long enough to allow a minimum of 100 mm between the </w:t>
            </w:r>
            <w:r w:rsidR="00E120B8">
              <w:rPr>
                <w:rFonts w:ascii="Verdana" w:hAnsi="Verdana"/>
                <w:sz w:val="16"/>
                <w:szCs w:val="16"/>
                <w:lang w:val="en-US"/>
              </w:rPr>
              <w:t>IBC</w:t>
            </w:r>
            <w:r w:rsidRPr="00E120B8">
              <w:rPr>
                <w:rFonts w:ascii="Verdana" w:hAnsi="Verdana"/>
                <w:sz w:val="16"/>
                <w:szCs w:val="16"/>
                <w:lang w:val="en-US"/>
              </w:rPr>
              <w:t xml:space="preserve"> and the vibrating platform to perform the test.</w:t>
            </w:r>
          </w:p>
        </w:tc>
      </w:tr>
      <w:tr w:rsidR="00762CDD" w:rsidRPr="00375158" w14:paraId="028E3E95" w14:textId="469A60F9" w:rsidTr="00E120B8">
        <w:tc>
          <w:tcPr>
            <w:tcW w:w="4675" w:type="dxa"/>
          </w:tcPr>
          <w:p w14:paraId="330283FD"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b/>
                <w:sz w:val="16"/>
                <w:szCs w:val="16"/>
              </w:rPr>
              <w:t>6.6.13.4</w:t>
            </w:r>
            <w:r w:rsidRPr="00136B98">
              <w:rPr>
                <w:rFonts w:ascii="Verdana" w:hAnsi="Verdana"/>
                <w:sz w:val="16"/>
                <w:szCs w:val="16"/>
              </w:rPr>
              <w:t xml:space="preserve"> (6.5.6.13.4) Criterios de superación del ensayo.</w:t>
            </w:r>
          </w:p>
        </w:tc>
        <w:tc>
          <w:tcPr>
            <w:tcW w:w="4675" w:type="dxa"/>
          </w:tcPr>
          <w:p w14:paraId="2B8714CA" w14:textId="64972168" w:rsidR="00762CDD" w:rsidRPr="00E120B8" w:rsidRDefault="00762CDD" w:rsidP="00762CDD">
            <w:pPr>
              <w:pStyle w:val="Texto"/>
              <w:spacing w:line="218" w:lineRule="exact"/>
              <w:ind w:firstLine="0"/>
              <w:rPr>
                <w:rFonts w:ascii="Verdana" w:hAnsi="Verdana"/>
                <w:b/>
                <w:sz w:val="16"/>
                <w:szCs w:val="16"/>
                <w:lang w:val="en-US"/>
              </w:rPr>
            </w:pPr>
            <w:r w:rsidRPr="00E120B8">
              <w:rPr>
                <w:rFonts w:ascii="Verdana" w:hAnsi="Verdana"/>
                <w:b/>
                <w:sz w:val="16"/>
                <w:szCs w:val="16"/>
                <w:lang w:val="en-US"/>
              </w:rPr>
              <w:t xml:space="preserve">6.6.13.4 </w:t>
            </w:r>
            <w:r w:rsidRPr="00E120B8">
              <w:rPr>
                <w:rFonts w:ascii="Verdana" w:hAnsi="Verdana"/>
                <w:sz w:val="16"/>
                <w:szCs w:val="16"/>
                <w:lang w:val="en-US"/>
              </w:rPr>
              <w:t>(6.5.6.13.4) Criteria for passing the test.</w:t>
            </w:r>
          </w:p>
        </w:tc>
      </w:tr>
      <w:tr w:rsidR="00762CDD" w:rsidRPr="00375158" w14:paraId="6E6E06BC" w14:textId="0A3BAB8D" w:rsidTr="00E120B8">
        <w:tc>
          <w:tcPr>
            <w:tcW w:w="4675" w:type="dxa"/>
          </w:tcPr>
          <w:p w14:paraId="26037A0D" w14:textId="77777777" w:rsidR="00762CDD" w:rsidRPr="00136B98" w:rsidRDefault="00762CDD" w:rsidP="00762CDD">
            <w:pPr>
              <w:pStyle w:val="Texto"/>
              <w:spacing w:line="218" w:lineRule="exact"/>
              <w:ind w:firstLine="0"/>
              <w:rPr>
                <w:rFonts w:ascii="Verdana" w:hAnsi="Verdana"/>
                <w:sz w:val="16"/>
                <w:szCs w:val="16"/>
              </w:rPr>
            </w:pPr>
            <w:r w:rsidRPr="00136B98">
              <w:rPr>
                <w:rFonts w:ascii="Verdana" w:hAnsi="Verdana"/>
                <w:sz w:val="16"/>
                <w:szCs w:val="16"/>
              </w:rPr>
              <w:t>No se apreciarán fugas o roturas. Además, no se apreciarán roturas o fallos de los componentes estructurales, como soldaduras o remaches rotos.</w:t>
            </w:r>
          </w:p>
        </w:tc>
        <w:tc>
          <w:tcPr>
            <w:tcW w:w="4675" w:type="dxa"/>
          </w:tcPr>
          <w:p w14:paraId="2E30F247" w14:textId="14E9826D" w:rsidR="00762CDD" w:rsidRPr="00E120B8" w:rsidRDefault="00762CDD" w:rsidP="00762CDD">
            <w:pPr>
              <w:pStyle w:val="Texto"/>
              <w:spacing w:line="218" w:lineRule="exact"/>
              <w:ind w:firstLine="0"/>
              <w:rPr>
                <w:rFonts w:ascii="Verdana" w:hAnsi="Verdana"/>
                <w:sz w:val="16"/>
                <w:szCs w:val="16"/>
                <w:lang w:val="en-US"/>
              </w:rPr>
            </w:pPr>
            <w:r w:rsidRPr="00E120B8">
              <w:rPr>
                <w:rFonts w:ascii="Verdana" w:hAnsi="Verdana"/>
                <w:sz w:val="16"/>
                <w:szCs w:val="16"/>
                <w:lang w:val="en-US"/>
              </w:rPr>
              <w:t>No leaks or breaks will be noticeable. In addition, breaks or failures of the structural components, such as welds or broken rivets, will not be appreciated.</w:t>
            </w:r>
          </w:p>
        </w:tc>
      </w:tr>
      <w:tr w:rsidR="00762CDD" w:rsidRPr="00136B98" w14:paraId="7C45CB13" w14:textId="7D64E23E" w:rsidTr="00E120B8">
        <w:tc>
          <w:tcPr>
            <w:tcW w:w="4675" w:type="dxa"/>
          </w:tcPr>
          <w:p w14:paraId="0E054C1E"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b/>
                <w:sz w:val="16"/>
                <w:szCs w:val="16"/>
              </w:rPr>
              <w:t>6.6.14</w:t>
            </w:r>
            <w:r w:rsidRPr="00136B98">
              <w:rPr>
                <w:rFonts w:ascii="Verdana" w:hAnsi="Verdana"/>
                <w:sz w:val="16"/>
                <w:szCs w:val="16"/>
              </w:rPr>
              <w:t xml:space="preserve"> (6.5.6.14) Informe de los ensayos.</w:t>
            </w:r>
          </w:p>
        </w:tc>
        <w:tc>
          <w:tcPr>
            <w:tcW w:w="4675" w:type="dxa"/>
          </w:tcPr>
          <w:p w14:paraId="22484CD3" w14:textId="5D3D5BCC"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 xml:space="preserve">6.6.14 </w:t>
            </w:r>
            <w:r w:rsidRPr="00E120B8">
              <w:rPr>
                <w:rFonts w:ascii="Verdana" w:hAnsi="Verdana"/>
                <w:sz w:val="16"/>
                <w:szCs w:val="16"/>
                <w:lang w:val="en-US"/>
              </w:rPr>
              <w:t>(6.5.6.14) Test report.</w:t>
            </w:r>
          </w:p>
        </w:tc>
      </w:tr>
      <w:tr w:rsidR="00762CDD" w:rsidRPr="00375158" w14:paraId="57864335" w14:textId="317E928D" w:rsidTr="00E120B8">
        <w:tc>
          <w:tcPr>
            <w:tcW w:w="4675" w:type="dxa"/>
          </w:tcPr>
          <w:p w14:paraId="1C8C903D"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b/>
                <w:sz w:val="16"/>
                <w:szCs w:val="16"/>
              </w:rPr>
              <w:t>6.6.14.1</w:t>
            </w:r>
            <w:r w:rsidRPr="00136B98">
              <w:rPr>
                <w:rFonts w:ascii="Verdana" w:hAnsi="Verdana"/>
                <w:sz w:val="16"/>
                <w:szCs w:val="16"/>
              </w:rPr>
              <w:t xml:space="preserve"> (6.5.6.14.1) Se redactará y facilitará a los usuarios de los RIG, un informe de los ensayos que contendrá, como mínimo, la información siguiente:</w:t>
            </w:r>
          </w:p>
        </w:tc>
        <w:tc>
          <w:tcPr>
            <w:tcW w:w="4675" w:type="dxa"/>
          </w:tcPr>
          <w:p w14:paraId="5FC901D7" w14:textId="0EFFA1B9"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 xml:space="preserve">6.6.14.1 </w:t>
            </w:r>
            <w:r w:rsidRPr="00E120B8">
              <w:rPr>
                <w:rFonts w:ascii="Verdana" w:hAnsi="Verdana"/>
                <w:sz w:val="16"/>
                <w:szCs w:val="16"/>
                <w:lang w:val="en-US"/>
              </w:rPr>
              <w:t xml:space="preserve">(6.5.6.14.1) A test report containing, as a minimum, the following information shall be drawn up and provided to the users of the </w:t>
            </w:r>
            <w:r w:rsidR="00E120B8">
              <w:rPr>
                <w:rFonts w:ascii="Verdana" w:hAnsi="Verdana"/>
                <w:sz w:val="16"/>
                <w:szCs w:val="16"/>
                <w:lang w:val="en-US"/>
              </w:rPr>
              <w:t>IBC</w:t>
            </w:r>
            <w:r w:rsidRPr="00E120B8">
              <w:rPr>
                <w:rFonts w:ascii="Verdana" w:hAnsi="Verdana"/>
                <w:sz w:val="16"/>
                <w:szCs w:val="16"/>
                <w:lang w:val="en-US"/>
              </w:rPr>
              <w:t>:</w:t>
            </w:r>
          </w:p>
        </w:tc>
      </w:tr>
      <w:tr w:rsidR="00762CDD" w:rsidRPr="00375158" w14:paraId="60423A9E" w14:textId="1F6D5C32" w:rsidTr="00E120B8">
        <w:tc>
          <w:tcPr>
            <w:tcW w:w="4675" w:type="dxa"/>
          </w:tcPr>
          <w:p w14:paraId="54CD3A4B"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1.</w:t>
            </w:r>
            <w:r w:rsidRPr="00136B98">
              <w:rPr>
                <w:rFonts w:ascii="Verdana" w:hAnsi="Verdana"/>
                <w:sz w:val="16"/>
                <w:szCs w:val="16"/>
              </w:rPr>
              <w:tab/>
              <w:t>Nombre y dirección del establecimiento en que se efectuaron los ensayos;</w:t>
            </w:r>
          </w:p>
        </w:tc>
        <w:tc>
          <w:tcPr>
            <w:tcW w:w="4675" w:type="dxa"/>
          </w:tcPr>
          <w:p w14:paraId="4176B3E5" w14:textId="5664BDB6"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1. </w:t>
            </w:r>
            <w:r w:rsidRPr="00E120B8">
              <w:rPr>
                <w:rFonts w:ascii="Verdana" w:hAnsi="Verdana"/>
                <w:sz w:val="16"/>
                <w:szCs w:val="16"/>
                <w:lang w:val="en-US"/>
              </w:rPr>
              <w:tab/>
              <w:t>Name and address of the establishment where the tests were carried out;</w:t>
            </w:r>
          </w:p>
        </w:tc>
      </w:tr>
      <w:tr w:rsidR="00762CDD" w:rsidRPr="00375158" w14:paraId="23E2D791" w14:textId="3A5B7C07" w:rsidTr="00E120B8">
        <w:tc>
          <w:tcPr>
            <w:tcW w:w="4675" w:type="dxa"/>
          </w:tcPr>
          <w:p w14:paraId="67CFA466"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2.</w:t>
            </w:r>
            <w:r w:rsidRPr="00136B98">
              <w:rPr>
                <w:rFonts w:ascii="Verdana" w:hAnsi="Verdana"/>
                <w:sz w:val="16"/>
                <w:szCs w:val="16"/>
              </w:rPr>
              <w:tab/>
              <w:t>Nombre y dirección del solicitante (cuando proceda);</w:t>
            </w:r>
          </w:p>
        </w:tc>
        <w:tc>
          <w:tcPr>
            <w:tcW w:w="4675" w:type="dxa"/>
          </w:tcPr>
          <w:p w14:paraId="62B1F12E" w14:textId="71CEC5E2"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2. </w:t>
            </w:r>
            <w:r w:rsidRPr="00E120B8">
              <w:rPr>
                <w:rFonts w:ascii="Verdana" w:hAnsi="Verdana"/>
                <w:sz w:val="16"/>
                <w:szCs w:val="16"/>
                <w:lang w:val="en-US"/>
              </w:rPr>
              <w:tab/>
              <w:t>Name and address of the applicant (where applicable);</w:t>
            </w:r>
          </w:p>
        </w:tc>
      </w:tr>
      <w:tr w:rsidR="00762CDD" w:rsidRPr="00375158" w14:paraId="21A49002" w14:textId="73048444" w:rsidTr="00E120B8">
        <w:tc>
          <w:tcPr>
            <w:tcW w:w="4675" w:type="dxa"/>
          </w:tcPr>
          <w:p w14:paraId="5074887A"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3.</w:t>
            </w:r>
            <w:r w:rsidRPr="00136B98">
              <w:rPr>
                <w:rFonts w:ascii="Verdana" w:hAnsi="Verdana"/>
                <w:sz w:val="16"/>
                <w:szCs w:val="16"/>
              </w:rPr>
              <w:tab/>
              <w:t>Identificación única (referencia) del informe de los ensayos;</w:t>
            </w:r>
          </w:p>
        </w:tc>
        <w:tc>
          <w:tcPr>
            <w:tcW w:w="4675" w:type="dxa"/>
          </w:tcPr>
          <w:p w14:paraId="0F5328CE" w14:textId="248A55FB"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3. </w:t>
            </w:r>
            <w:r w:rsidRPr="00E120B8">
              <w:rPr>
                <w:rFonts w:ascii="Verdana" w:hAnsi="Verdana"/>
                <w:sz w:val="16"/>
                <w:szCs w:val="16"/>
                <w:lang w:val="en-US"/>
              </w:rPr>
              <w:tab/>
              <w:t>Unique identification (reference) of the test report;</w:t>
            </w:r>
          </w:p>
        </w:tc>
      </w:tr>
      <w:tr w:rsidR="00762CDD" w:rsidRPr="00136B98" w14:paraId="35108F8A" w14:textId="7CA0E890" w:rsidTr="00E120B8">
        <w:tc>
          <w:tcPr>
            <w:tcW w:w="4675" w:type="dxa"/>
          </w:tcPr>
          <w:p w14:paraId="41354E7B"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4.</w:t>
            </w:r>
            <w:r w:rsidRPr="00136B98">
              <w:rPr>
                <w:rFonts w:ascii="Verdana" w:hAnsi="Verdana"/>
                <w:sz w:val="16"/>
                <w:szCs w:val="16"/>
              </w:rPr>
              <w:tab/>
              <w:t>Fecha del informe de los ensayos;</w:t>
            </w:r>
          </w:p>
        </w:tc>
        <w:tc>
          <w:tcPr>
            <w:tcW w:w="4675" w:type="dxa"/>
          </w:tcPr>
          <w:p w14:paraId="4406D77F" w14:textId="6A1140CB"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4. </w:t>
            </w:r>
            <w:r w:rsidRPr="00E120B8">
              <w:rPr>
                <w:rFonts w:ascii="Verdana" w:hAnsi="Verdana"/>
                <w:sz w:val="16"/>
                <w:szCs w:val="16"/>
                <w:lang w:val="en-US"/>
              </w:rPr>
              <w:tab/>
              <w:t>Date of test report;</w:t>
            </w:r>
          </w:p>
        </w:tc>
      </w:tr>
      <w:tr w:rsidR="00762CDD" w:rsidRPr="00375158" w14:paraId="01E137F5" w14:textId="1A69AC98" w:rsidTr="00E120B8">
        <w:tc>
          <w:tcPr>
            <w:tcW w:w="4675" w:type="dxa"/>
          </w:tcPr>
          <w:p w14:paraId="575F6637"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5.</w:t>
            </w:r>
            <w:r w:rsidRPr="00136B98">
              <w:rPr>
                <w:rFonts w:ascii="Verdana" w:hAnsi="Verdana"/>
                <w:b/>
                <w:sz w:val="16"/>
                <w:szCs w:val="16"/>
              </w:rPr>
              <w:tab/>
            </w:r>
            <w:r w:rsidRPr="00136B98">
              <w:rPr>
                <w:rFonts w:ascii="Verdana" w:hAnsi="Verdana"/>
                <w:sz w:val="16"/>
                <w:szCs w:val="16"/>
              </w:rPr>
              <w:t>Fabricante (constructor) del RIG;</w:t>
            </w:r>
          </w:p>
        </w:tc>
        <w:tc>
          <w:tcPr>
            <w:tcW w:w="4675" w:type="dxa"/>
          </w:tcPr>
          <w:p w14:paraId="630F14BD" w14:textId="1B64AE3C"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5. </w:t>
            </w:r>
            <w:r w:rsidRPr="00E120B8">
              <w:rPr>
                <w:rFonts w:ascii="Verdana" w:hAnsi="Verdana"/>
                <w:b/>
                <w:sz w:val="16"/>
                <w:szCs w:val="16"/>
                <w:lang w:val="en-US"/>
              </w:rPr>
              <w:tab/>
            </w:r>
            <w:r w:rsidRPr="00E120B8">
              <w:rPr>
                <w:rFonts w:ascii="Verdana" w:hAnsi="Verdana"/>
                <w:sz w:val="16"/>
                <w:szCs w:val="16"/>
                <w:lang w:val="en-US"/>
              </w:rPr>
              <w:t xml:space="preserve">Manufacturer (constructor) of the </w:t>
            </w:r>
            <w:r w:rsidR="00E120B8">
              <w:rPr>
                <w:rFonts w:ascii="Verdana" w:hAnsi="Verdana"/>
                <w:sz w:val="16"/>
                <w:szCs w:val="16"/>
                <w:lang w:val="en-US"/>
              </w:rPr>
              <w:t>IBC</w:t>
            </w:r>
            <w:r w:rsidRPr="00E120B8">
              <w:rPr>
                <w:rFonts w:ascii="Verdana" w:hAnsi="Verdana"/>
                <w:sz w:val="16"/>
                <w:szCs w:val="16"/>
                <w:lang w:val="en-US"/>
              </w:rPr>
              <w:t>;</w:t>
            </w:r>
          </w:p>
        </w:tc>
      </w:tr>
      <w:tr w:rsidR="00762CDD" w:rsidRPr="00375158" w14:paraId="18C5624D" w14:textId="4D72BE63" w:rsidTr="00E120B8">
        <w:tc>
          <w:tcPr>
            <w:tcW w:w="4675" w:type="dxa"/>
          </w:tcPr>
          <w:p w14:paraId="382C5BAA"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6.</w:t>
            </w:r>
            <w:r w:rsidRPr="00136B98">
              <w:rPr>
                <w:rFonts w:ascii="Verdana" w:hAnsi="Verdana"/>
                <w:sz w:val="16"/>
                <w:szCs w:val="16"/>
              </w:rPr>
              <w:tab/>
              <w:t>Descripción del modelo de RIG (por ejemplo, dimensiones, materiales, cierres, espesor, etc.), incluido el método de fabricación (por ejemplo, moldeo por soplado), en la que podrían incluirse uno o más dibujos y/o fotografías;</w:t>
            </w:r>
          </w:p>
        </w:tc>
        <w:tc>
          <w:tcPr>
            <w:tcW w:w="4675" w:type="dxa"/>
          </w:tcPr>
          <w:p w14:paraId="45FEAF0F" w14:textId="13D3CC8A"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6. </w:t>
            </w:r>
            <w:r w:rsidRPr="00E120B8">
              <w:rPr>
                <w:rFonts w:ascii="Verdana" w:hAnsi="Verdana"/>
                <w:sz w:val="16"/>
                <w:szCs w:val="16"/>
                <w:lang w:val="en-US"/>
              </w:rPr>
              <w:tab/>
              <w:t xml:space="preserve">Description of the IBC model (for example, dimensions, materials, closures, thickness, etc.), including the method of manufacture (for example, blow molding), which could include one or more drawings and/or </w:t>
            </w:r>
            <w:r w:rsidR="00E120B8" w:rsidRPr="00E120B8">
              <w:rPr>
                <w:rFonts w:ascii="Verdana" w:hAnsi="Verdana"/>
                <w:sz w:val="16"/>
                <w:szCs w:val="16"/>
                <w:lang w:val="en-US"/>
              </w:rPr>
              <w:t>photographs;</w:t>
            </w:r>
          </w:p>
        </w:tc>
      </w:tr>
      <w:tr w:rsidR="00762CDD" w:rsidRPr="00136B98" w14:paraId="5A19BCBC" w14:textId="0A258661" w:rsidTr="00E120B8">
        <w:tc>
          <w:tcPr>
            <w:tcW w:w="4675" w:type="dxa"/>
          </w:tcPr>
          <w:p w14:paraId="6758F0C6"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7.</w:t>
            </w:r>
            <w:r w:rsidRPr="00136B98">
              <w:rPr>
                <w:rFonts w:ascii="Verdana" w:hAnsi="Verdana"/>
                <w:sz w:val="16"/>
                <w:szCs w:val="16"/>
              </w:rPr>
              <w:tab/>
              <w:t>Capacidad máxima;</w:t>
            </w:r>
          </w:p>
        </w:tc>
        <w:tc>
          <w:tcPr>
            <w:tcW w:w="4675" w:type="dxa"/>
          </w:tcPr>
          <w:p w14:paraId="5CA0E6AB" w14:textId="4BD184DC"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7. </w:t>
            </w:r>
            <w:r w:rsidRPr="00E120B8">
              <w:rPr>
                <w:rFonts w:ascii="Verdana" w:hAnsi="Verdana"/>
                <w:sz w:val="16"/>
                <w:szCs w:val="16"/>
                <w:lang w:val="en-US"/>
              </w:rPr>
              <w:tab/>
              <w:t>Maximum capacity;</w:t>
            </w:r>
          </w:p>
        </w:tc>
      </w:tr>
      <w:tr w:rsidR="00762CDD" w:rsidRPr="00375158" w14:paraId="15C62D62" w14:textId="336CDE3A" w:rsidTr="00E120B8">
        <w:tc>
          <w:tcPr>
            <w:tcW w:w="4675" w:type="dxa"/>
          </w:tcPr>
          <w:p w14:paraId="286A6C36"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8.</w:t>
            </w:r>
            <w:r w:rsidRPr="00136B98">
              <w:rPr>
                <w:rFonts w:ascii="Verdana" w:hAnsi="Verdana"/>
                <w:b/>
                <w:sz w:val="16"/>
                <w:szCs w:val="16"/>
              </w:rPr>
              <w:tab/>
            </w:r>
            <w:r w:rsidRPr="00136B98">
              <w:rPr>
                <w:rFonts w:ascii="Verdana" w:hAnsi="Verdana"/>
                <w:sz w:val="16"/>
                <w:szCs w:val="16"/>
              </w:rPr>
              <w:t>Características del contenido del RIG ensayado (por ejemplo, viscosidad y densidad relativa para los líquidos y tamaño de las partículas para los sólidos). Para RIG de plástico rígido o material compuesto sujetos al ensayo de presión hidráulica de 6.6.8 (6.5.6.8), la temperatura del agua utilizada;</w:t>
            </w:r>
          </w:p>
        </w:tc>
        <w:tc>
          <w:tcPr>
            <w:tcW w:w="4675" w:type="dxa"/>
          </w:tcPr>
          <w:p w14:paraId="7296212C" w14:textId="3FE2C935"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8. </w:t>
            </w:r>
            <w:r w:rsidRPr="00E120B8">
              <w:rPr>
                <w:rFonts w:ascii="Verdana" w:hAnsi="Verdana"/>
                <w:b/>
                <w:sz w:val="16"/>
                <w:szCs w:val="16"/>
                <w:lang w:val="en-US"/>
              </w:rPr>
              <w:tab/>
            </w:r>
            <w:r w:rsidRPr="00E120B8">
              <w:rPr>
                <w:rFonts w:ascii="Verdana" w:hAnsi="Verdana"/>
                <w:sz w:val="16"/>
                <w:szCs w:val="16"/>
                <w:lang w:val="en-US"/>
              </w:rPr>
              <w:t>Content characteristics of the tested IBC (for example, viscosity and relative density for liquids and particle size for solids). For rigid plastic or composite IBCs subject to the hydraulic pressure test of 6.6.8 (6.5.6.8), the temperature of the water used;</w:t>
            </w:r>
          </w:p>
        </w:tc>
      </w:tr>
      <w:tr w:rsidR="00762CDD" w:rsidRPr="00375158" w14:paraId="030234DA" w14:textId="70C36D91" w:rsidTr="00E120B8">
        <w:tc>
          <w:tcPr>
            <w:tcW w:w="4675" w:type="dxa"/>
          </w:tcPr>
          <w:p w14:paraId="6EC7D34D"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9.</w:t>
            </w:r>
            <w:r w:rsidRPr="00136B98">
              <w:rPr>
                <w:rFonts w:ascii="Verdana" w:hAnsi="Verdana"/>
                <w:sz w:val="16"/>
                <w:szCs w:val="16"/>
              </w:rPr>
              <w:tab/>
              <w:t>Descripción y resultados de los ensayos, y</w:t>
            </w:r>
          </w:p>
        </w:tc>
        <w:tc>
          <w:tcPr>
            <w:tcW w:w="4675" w:type="dxa"/>
          </w:tcPr>
          <w:p w14:paraId="144F506F" w14:textId="7A4DD58F"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9. </w:t>
            </w:r>
            <w:r w:rsidRPr="00E120B8">
              <w:rPr>
                <w:rFonts w:ascii="Verdana" w:hAnsi="Verdana"/>
                <w:sz w:val="16"/>
                <w:szCs w:val="16"/>
                <w:lang w:val="en-US"/>
              </w:rPr>
              <w:tab/>
              <w:t>Description and results of the tests, and</w:t>
            </w:r>
          </w:p>
        </w:tc>
      </w:tr>
      <w:tr w:rsidR="00762CDD" w:rsidRPr="00375158" w14:paraId="7DE8A6D9" w14:textId="3A44A78F" w:rsidTr="00E120B8">
        <w:tc>
          <w:tcPr>
            <w:tcW w:w="4675" w:type="dxa"/>
          </w:tcPr>
          <w:p w14:paraId="06B236B0" w14:textId="77777777" w:rsidR="00762CDD" w:rsidRPr="00136B98" w:rsidRDefault="00762CDD" w:rsidP="00762CDD">
            <w:pPr>
              <w:pStyle w:val="ROMANOS"/>
              <w:spacing w:line="231" w:lineRule="exact"/>
              <w:ind w:left="0" w:firstLine="0"/>
              <w:rPr>
                <w:rFonts w:ascii="Verdana" w:hAnsi="Verdana"/>
                <w:sz w:val="16"/>
                <w:szCs w:val="16"/>
              </w:rPr>
            </w:pPr>
            <w:r w:rsidRPr="00136B98">
              <w:rPr>
                <w:rFonts w:ascii="Verdana" w:hAnsi="Verdana"/>
                <w:b/>
                <w:sz w:val="16"/>
                <w:szCs w:val="16"/>
              </w:rPr>
              <w:t>10.</w:t>
            </w:r>
            <w:r w:rsidRPr="00136B98">
              <w:rPr>
                <w:rFonts w:ascii="Verdana" w:hAnsi="Verdana"/>
                <w:sz w:val="16"/>
                <w:szCs w:val="16"/>
              </w:rPr>
              <w:tab/>
              <w:t>Firma, nombre del firmante y cargo que desempeña.</w:t>
            </w:r>
          </w:p>
        </w:tc>
        <w:tc>
          <w:tcPr>
            <w:tcW w:w="4675" w:type="dxa"/>
          </w:tcPr>
          <w:p w14:paraId="76DCED9E" w14:textId="1706D0F4" w:rsidR="00762CDD" w:rsidRPr="00E120B8" w:rsidRDefault="00762CDD" w:rsidP="00762CDD">
            <w:pPr>
              <w:pStyle w:val="ROMANOS"/>
              <w:spacing w:line="231" w:lineRule="exact"/>
              <w:ind w:left="0" w:firstLine="0"/>
              <w:rPr>
                <w:rFonts w:ascii="Verdana" w:hAnsi="Verdana"/>
                <w:b/>
                <w:sz w:val="16"/>
                <w:szCs w:val="16"/>
                <w:lang w:val="en-US"/>
              </w:rPr>
            </w:pPr>
            <w:r w:rsidRPr="00E120B8">
              <w:rPr>
                <w:rFonts w:ascii="Verdana" w:hAnsi="Verdana"/>
                <w:b/>
                <w:sz w:val="16"/>
                <w:szCs w:val="16"/>
                <w:lang w:val="en-US"/>
              </w:rPr>
              <w:t xml:space="preserve">10. </w:t>
            </w:r>
            <w:r w:rsidRPr="00E120B8">
              <w:rPr>
                <w:rFonts w:ascii="Verdana" w:hAnsi="Verdana"/>
                <w:sz w:val="16"/>
                <w:szCs w:val="16"/>
                <w:lang w:val="en-US"/>
              </w:rPr>
              <w:tab/>
              <w:t>Signature, name of the signatory and position held.</w:t>
            </w:r>
          </w:p>
        </w:tc>
      </w:tr>
      <w:tr w:rsidR="00762CDD" w:rsidRPr="00375158" w14:paraId="3342E4F4" w14:textId="358927FD" w:rsidTr="00E120B8">
        <w:tc>
          <w:tcPr>
            <w:tcW w:w="4675" w:type="dxa"/>
          </w:tcPr>
          <w:p w14:paraId="6155CA68"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b/>
                <w:sz w:val="16"/>
                <w:szCs w:val="16"/>
              </w:rPr>
              <w:t xml:space="preserve">6.6.14.2 </w:t>
            </w:r>
            <w:r w:rsidRPr="00136B98">
              <w:rPr>
                <w:rFonts w:ascii="Verdana" w:hAnsi="Verdana"/>
                <w:sz w:val="16"/>
                <w:szCs w:val="16"/>
              </w:rPr>
              <w:t>(6.5.6.14.2) En el informe de los ensayos se declarará que el RIG preparado para el transporte fue sometido a los ensayos con arreglo a las disposiciones pertinentes de esta NOM, indicando además que la utilización de otros métodos o elementos de embalaje/envasado puede invalidarlo. Se facilitará copia del informe de los ensayos a la autoridad competente.</w:t>
            </w:r>
          </w:p>
        </w:tc>
        <w:tc>
          <w:tcPr>
            <w:tcW w:w="4675" w:type="dxa"/>
          </w:tcPr>
          <w:p w14:paraId="69CFED66" w14:textId="56FFC937"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 xml:space="preserve">6.6.14.2 </w:t>
            </w:r>
            <w:r w:rsidRPr="00E120B8">
              <w:rPr>
                <w:rFonts w:ascii="Verdana" w:hAnsi="Verdana"/>
                <w:sz w:val="16"/>
                <w:szCs w:val="16"/>
                <w:lang w:val="en-US"/>
              </w:rPr>
              <w:t xml:space="preserve">(6.5.6.14.2) In the test report, it will be declared that the </w:t>
            </w:r>
            <w:r w:rsidR="00E120B8">
              <w:rPr>
                <w:rFonts w:ascii="Verdana" w:hAnsi="Verdana"/>
                <w:sz w:val="16"/>
                <w:szCs w:val="16"/>
                <w:lang w:val="en-US"/>
              </w:rPr>
              <w:t>IBC</w:t>
            </w:r>
            <w:r w:rsidRPr="00E120B8">
              <w:rPr>
                <w:rFonts w:ascii="Verdana" w:hAnsi="Verdana"/>
                <w:sz w:val="16"/>
                <w:szCs w:val="16"/>
                <w:lang w:val="en-US"/>
              </w:rPr>
              <w:t xml:space="preserve"> prepared for transport was subjected to the tests in accordance with the pertinent provisions of this NOM, also indicating that the use of other methods or elements </w:t>
            </w:r>
            <w:r w:rsidR="004C66F7" w:rsidRPr="00E120B8">
              <w:rPr>
                <w:rFonts w:ascii="Verdana" w:hAnsi="Verdana"/>
                <w:sz w:val="16"/>
                <w:szCs w:val="16"/>
                <w:lang w:val="en-US"/>
              </w:rPr>
              <w:t>packaging/container</w:t>
            </w:r>
            <w:r w:rsidRPr="00E120B8">
              <w:rPr>
                <w:rFonts w:ascii="Verdana" w:hAnsi="Verdana"/>
                <w:sz w:val="16"/>
                <w:szCs w:val="16"/>
                <w:lang w:val="en-US"/>
              </w:rPr>
              <w:t xml:space="preserve"> may invalidate it. A copy of the test report will be provided to the </w:t>
            </w:r>
            <w:r w:rsidR="00782EE6" w:rsidRPr="00E120B8">
              <w:rPr>
                <w:rFonts w:ascii="Verdana" w:hAnsi="Verdana"/>
                <w:sz w:val="16"/>
                <w:szCs w:val="16"/>
                <w:lang w:val="en-US"/>
              </w:rPr>
              <w:t>appropriate authority</w:t>
            </w:r>
            <w:r w:rsidRPr="00E120B8">
              <w:rPr>
                <w:rFonts w:ascii="Verdana" w:hAnsi="Verdana"/>
                <w:sz w:val="16"/>
                <w:szCs w:val="16"/>
                <w:lang w:val="en-US"/>
              </w:rPr>
              <w:t>.</w:t>
            </w:r>
          </w:p>
        </w:tc>
      </w:tr>
      <w:tr w:rsidR="00762CDD" w:rsidRPr="00375158" w14:paraId="0DA53D82" w14:textId="66A541B3" w:rsidTr="00E120B8">
        <w:tc>
          <w:tcPr>
            <w:tcW w:w="4675" w:type="dxa"/>
          </w:tcPr>
          <w:p w14:paraId="28563112" w14:textId="77777777" w:rsidR="00762CDD" w:rsidRPr="00136B98" w:rsidRDefault="00762CDD" w:rsidP="00762CDD">
            <w:pPr>
              <w:pStyle w:val="Texto"/>
              <w:spacing w:line="231" w:lineRule="exact"/>
              <w:ind w:firstLine="0"/>
              <w:rPr>
                <w:rFonts w:ascii="Verdana" w:hAnsi="Verdana"/>
                <w:b/>
                <w:sz w:val="16"/>
                <w:szCs w:val="16"/>
              </w:rPr>
            </w:pPr>
            <w:r w:rsidRPr="00136B98">
              <w:rPr>
                <w:rFonts w:ascii="Verdana" w:hAnsi="Verdana"/>
                <w:b/>
                <w:sz w:val="16"/>
                <w:szCs w:val="16"/>
              </w:rPr>
              <w:t>7. Prescripciones relativas a la construcción y los ensayos de grandes embalajes/envases (Capítulo 6.6).</w:t>
            </w:r>
          </w:p>
        </w:tc>
        <w:tc>
          <w:tcPr>
            <w:tcW w:w="4675" w:type="dxa"/>
          </w:tcPr>
          <w:p w14:paraId="6CD654CE" w14:textId="18D2CABF"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7. Requirements for the construction and testing of large packages/containers (Chapter 6.6).</w:t>
            </w:r>
          </w:p>
        </w:tc>
      </w:tr>
      <w:tr w:rsidR="00762CDD" w:rsidRPr="00136B98" w14:paraId="75B177B4" w14:textId="0B91DA9E" w:rsidTr="00E120B8">
        <w:tc>
          <w:tcPr>
            <w:tcW w:w="4675" w:type="dxa"/>
          </w:tcPr>
          <w:p w14:paraId="17356006"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b/>
                <w:sz w:val="16"/>
                <w:szCs w:val="16"/>
              </w:rPr>
              <w:t>7.1</w:t>
            </w:r>
            <w:r w:rsidRPr="00136B98">
              <w:rPr>
                <w:rFonts w:ascii="Verdana" w:hAnsi="Verdana"/>
                <w:sz w:val="16"/>
                <w:szCs w:val="16"/>
              </w:rPr>
              <w:t xml:space="preserve"> (6.6.1) Generalidades.</w:t>
            </w:r>
          </w:p>
        </w:tc>
        <w:tc>
          <w:tcPr>
            <w:tcW w:w="4675" w:type="dxa"/>
          </w:tcPr>
          <w:p w14:paraId="757CA2AE" w14:textId="08D84DD2"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 xml:space="preserve">7.1 </w:t>
            </w:r>
            <w:r w:rsidRPr="00E120B8">
              <w:rPr>
                <w:rFonts w:ascii="Verdana" w:hAnsi="Verdana"/>
                <w:sz w:val="16"/>
                <w:szCs w:val="16"/>
                <w:lang w:val="en-US"/>
              </w:rPr>
              <w:t>(6.6.1) General</w:t>
            </w:r>
            <w:r w:rsidR="00E120B8">
              <w:rPr>
                <w:rFonts w:ascii="Verdana" w:hAnsi="Verdana"/>
                <w:sz w:val="16"/>
                <w:szCs w:val="16"/>
                <w:lang w:val="en-US"/>
              </w:rPr>
              <w:t xml:space="preserve"> Provisions</w:t>
            </w:r>
            <w:r w:rsidRPr="00E120B8">
              <w:rPr>
                <w:rFonts w:ascii="Verdana" w:hAnsi="Verdana"/>
                <w:sz w:val="16"/>
                <w:szCs w:val="16"/>
                <w:lang w:val="en-US"/>
              </w:rPr>
              <w:t>.</w:t>
            </w:r>
          </w:p>
        </w:tc>
      </w:tr>
      <w:tr w:rsidR="00762CDD" w:rsidRPr="00375158" w14:paraId="1E2F58A0" w14:textId="3AE414A1" w:rsidTr="00E120B8">
        <w:tc>
          <w:tcPr>
            <w:tcW w:w="4675" w:type="dxa"/>
          </w:tcPr>
          <w:p w14:paraId="344A3711"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b/>
                <w:sz w:val="16"/>
                <w:szCs w:val="16"/>
              </w:rPr>
              <w:lastRenderedPageBreak/>
              <w:t>7.1.1</w:t>
            </w:r>
            <w:r w:rsidRPr="00136B98">
              <w:rPr>
                <w:rFonts w:ascii="Verdana" w:hAnsi="Verdana"/>
                <w:sz w:val="16"/>
                <w:szCs w:val="16"/>
              </w:rPr>
              <w:t xml:space="preserve"> (6.6.1.1) Los requisitos de este numeral no son aplicables a:</w:t>
            </w:r>
          </w:p>
        </w:tc>
        <w:tc>
          <w:tcPr>
            <w:tcW w:w="4675" w:type="dxa"/>
          </w:tcPr>
          <w:p w14:paraId="5AF84452" w14:textId="6D025F56" w:rsidR="00762CDD" w:rsidRPr="00E120B8" w:rsidRDefault="00762CDD" w:rsidP="00762CDD">
            <w:pPr>
              <w:pStyle w:val="Texto"/>
              <w:spacing w:line="231" w:lineRule="exact"/>
              <w:ind w:firstLine="0"/>
              <w:rPr>
                <w:rFonts w:ascii="Verdana" w:hAnsi="Verdana"/>
                <w:b/>
                <w:sz w:val="16"/>
                <w:szCs w:val="16"/>
                <w:lang w:val="en-US"/>
              </w:rPr>
            </w:pPr>
            <w:r w:rsidRPr="00E120B8">
              <w:rPr>
                <w:rFonts w:ascii="Verdana" w:hAnsi="Verdana"/>
                <w:b/>
                <w:sz w:val="16"/>
                <w:szCs w:val="16"/>
                <w:lang w:val="en-US"/>
              </w:rPr>
              <w:t xml:space="preserve">7.1.1 </w:t>
            </w:r>
            <w:r w:rsidRPr="00E120B8">
              <w:rPr>
                <w:rFonts w:ascii="Verdana" w:hAnsi="Verdana"/>
                <w:sz w:val="16"/>
                <w:szCs w:val="16"/>
                <w:lang w:val="en-US"/>
              </w:rPr>
              <w:t>(6.6.1.1) The requirements of this clause are not applicable to:</w:t>
            </w:r>
          </w:p>
        </w:tc>
      </w:tr>
      <w:tr w:rsidR="00762CDD" w:rsidRPr="00375158" w14:paraId="3AD55943" w14:textId="64CD2376" w:rsidTr="00E120B8">
        <w:tc>
          <w:tcPr>
            <w:tcW w:w="4675" w:type="dxa"/>
          </w:tcPr>
          <w:p w14:paraId="1967B69D"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sz w:val="16"/>
                <w:szCs w:val="16"/>
              </w:rPr>
              <w:t>- la clase 2, excepto artículos entre los que se incluyen los aerosoles.</w:t>
            </w:r>
          </w:p>
        </w:tc>
        <w:tc>
          <w:tcPr>
            <w:tcW w:w="4675" w:type="dxa"/>
          </w:tcPr>
          <w:p w14:paraId="2CD6564C" w14:textId="1DF61378" w:rsidR="00762CDD" w:rsidRPr="00E120B8" w:rsidRDefault="00762CDD" w:rsidP="00762CDD">
            <w:pPr>
              <w:pStyle w:val="Texto"/>
              <w:spacing w:line="231" w:lineRule="exact"/>
              <w:ind w:firstLine="0"/>
              <w:rPr>
                <w:rFonts w:ascii="Verdana" w:hAnsi="Verdana"/>
                <w:sz w:val="16"/>
                <w:szCs w:val="16"/>
                <w:lang w:val="en-US"/>
              </w:rPr>
            </w:pPr>
            <w:r w:rsidRPr="00E120B8">
              <w:rPr>
                <w:rFonts w:ascii="Verdana" w:hAnsi="Verdana"/>
                <w:sz w:val="16"/>
                <w:szCs w:val="16"/>
                <w:lang w:val="en-US"/>
              </w:rPr>
              <w:t>- class 2, except articles</w:t>
            </w:r>
            <w:r w:rsidR="00E120B8">
              <w:rPr>
                <w:rFonts w:ascii="Verdana" w:hAnsi="Verdana"/>
                <w:sz w:val="16"/>
                <w:szCs w:val="16"/>
                <w:lang w:val="en-US"/>
              </w:rPr>
              <w:t xml:space="preserve"> among them</w:t>
            </w:r>
            <w:r w:rsidRPr="00E120B8">
              <w:rPr>
                <w:rFonts w:ascii="Verdana" w:hAnsi="Verdana"/>
                <w:sz w:val="16"/>
                <w:szCs w:val="16"/>
                <w:lang w:val="en-US"/>
              </w:rPr>
              <w:t xml:space="preserve"> including aerosols.</w:t>
            </w:r>
          </w:p>
        </w:tc>
      </w:tr>
      <w:tr w:rsidR="00762CDD" w:rsidRPr="00375158" w14:paraId="712CE5A2" w14:textId="6FD48C36" w:rsidTr="00E120B8">
        <w:tc>
          <w:tcPr>
            <w:tcW w:w="4675" w:type="dxa"/>
          </w:tcPr>
          <w:p w14:paraId="25CE29F8"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sz w:val="16"/>
                <w:szCs w:val="16"/>
              </w:rPr>
              <w:t>- la clase 6.2, excepto los desechos clínicos del Nº ONU 3291.</w:t>
            </w:r>
          </w:p>
        </w:tc>
        <w:tc>
          <w:tcPr>
            <w:tcW w:w="4675" w:type="dxa"/>
          </w:tcPr>
          <w:p w14:paraId="4813F252" w14:textId="497BC75D" w:rsidR="00762CDD" w:rsidRPr="00E120B8" w:rsidRDefault="00E120B8" w:rsidP="00762CDD">
            <w:pPr>
              <w:pStyle w:val="Texto"/>
              <w:spacing w:line="231" w:lineRule="exact"/>
              <w:ind w:firstLine="0"/>
              <w:rPr>
                <w:rFonts w:ascii="Verdana" w:hAnsi="Verdana"/>
                <w:sz w:val="16"/>
                <w:szCs w:val="16"/>
                <w:lang w:val="en-US"/>
              </w:rPr>
            </w:pPr>
            <w:r>
              <w:rPr>
                <w:rFonts w:ascii="Verdana" w:hAnsi="Verdana"/>
                <w:sz w:val="16"/>
                <w:szCs w:val="16"/>
                <w:lang w:val="en-US"/>
              </w:rPr>
              <w:t xml:space="preserve">- class 6.2, except clinical wastes of </w:t>
            </w:r>
            <w:r w:rsidR="00762CDD" w:rsidRPr="00E120B8">
              <w:rPr>
                <w:rFonts w:ascii="Verdana" w:hAnsi="Verdana"/>
                <w:sz w:val="16"/>
                <w:szCs w:val="16"/>
                <w:lang w:val="en-US"/>
              </w:rPr>
              <w:t>UN 3291</w:t>
            </w:r>
          </w:p>
        </w:tc>
      </w:tr>
      <w:tr w:rsidR="00762CDD" w:rsidRPr="00375158" w14:paraId="5B46B07C" w14:textId="4F733489" w:rsidTr="00E120B8">
        <w:tc>
          <w:tcPr>
            <w:tcW w:w="4675" w:type="dxa"/>
          </w:tcPr>
          <w:p w14:paraId="6272702F" w14:textId="77777777" w:rsidR="00762CDD" w:rsidRPr="00136B98" w:rsidRDefault="00762CDD" w:rsidP="00762CDD">
            <w:pPr>
              <w:pStyle w:val="Texto"/>
              <w:spacing w:line="231" w:lineRule="exact"/>
              <w:ind w:firstLine="0"/>
              <w:rPr>
                <w:rFonts w:ascii="Verdana" w:hAnsi="Verdana"/>
                <w:sz w:val="16"/>
                <w:szCs w:val="16"/>
              </w:rPr>
            </w:pPr>
            <w:r w:rsidRPr="00136B98">
              <w:rPr>
                <w:rFonts w:ascii="Verdana" w:hAnsi="Verdana"/>
                <w:sz w:val="16"/>
                <w:szCs w:val="16"/>
              </w:rPr>
              <w:t>- los bultos de la clase 7 que contengan materiales radiactivos.</w:t>
            </w:r>
          </w:p>
        </w:tc>
        <w:tc>
          <w:tcPr>
            <w:tcW w:w="4675" w:type="dxa"/>
          </w:tcPr>
          <w:p w14:paraId="11B357F8" w14:textId="3BBDB986" w:rsidR="00762CDD" w:rsidRPr="00E120B8" w:rsidRDefault="00762CDD" w:rsidP="00762CDD">
            <w:pPr>
              <w:pStyle w:val="Texto"/>
              <w:spacing w:line="231" w:lineRule="exact"/>
              <w:ind w:firstLine="0"/>
              <w:rPr>
                <w:rFonts w:ascii="Verdana" w:hAnsi="Verdana"/>
                <w:sz w:val="16"/>
                <w:szCs w:val="16"/>
                <w:lang w:val="en-US"/>
              </w:rPr>
            </w:pPr>
            <w:r w:rsidRPr="00E120B8">
              <w:rPr>
                <w:rFonts w:ascii="Verdana" w:hAnsi="Verdana"/>
                <w:sz w:val="16"/>
                <w:szCs w:val="16"/>
                <w:lang w:val="en-US"/>
              </w:rPr>
              <w:t>- Class 7 packages containing radioactive materials.</w:t>
            </w:r>
          </w:p>
        </w:tc>
      </w:tr>
      <w:tr w:rsidR="00762CDD" w:rsidRPr="004A2583" w14:paraId="4DFE725D" w14:textId="14AC3954" w:rsidTr="00E120B8">
        <w:tc>
          <w:tcPr>
            <w:tcW w:w="4675" w:type="dxa"/>
          </w:tcPr>
          <w:p w14:paraId="41ED7717" w14:textId="77777777" w:rsidR="00762CDD" w:rsidRPr="00E120B8" w:rsidRDefault="00762CDD" w:rsidP="00762CDD">
            <w:pPr>
              <w:pStyle w:val="Texto"/>
              <w:spacing w:line="233" w:lineRule="exact"/>
              <w:ind w:firstLine="0"/>
              <w:rPr>
                <w:rFonts w:ascii="Verdana" w:hAnsi="Verdana"/>
                <w:sz w:val="16"/>
                <w:szCs w:val="16"/>
              </w:rPr>
            </w:pPr>
            <w:r w:rsidRPr="00E120B8">
              <w:rPr>
                <w:rFonts w:ascii="Verdana" w:hAnsi="Verdana"/>
                <w:b/>
                <w:sz w:val="16"/>
                <w:szCs w:val="16"/>
              </w:rPr>
              <w:t>7.1.2</w:t>
            </w:r>
            <w:r w:rsidRPr="00E120B8">
              <w:rPr>
                <w:rFonts w:ascii="Verdana" w:hAnsi="Verdana"/>
                <w:sz w:val="16"/>
                <w:szCs w:val="16"/>
              </w:rPr>
              <w:t xml:space="preserve"> (6.6.1.2) Los grandes embalajes/envases deberán ser fabricados, ensayados y reconstruidos de conformidad con un programa de garantía de la calidad que satisfaga a las autoridades competentes, con el fin de garantizar que cada embalaje/envase fabricado o cada gran embalaje/envase reconstruido cumple los requisitos de este numeral.</w:t>
            </w:r>
          </w:p>
        </w:tc>
        <w:tc>
          <w:tcPr>
            <w:tcW w:w="4675" w:type="dxa"/>
          </w:tcPr>
          <w:p w14:paraId="2E200476" w14:textId="2CEADCE7" w:rsidR="00762CDD" w:rsidRPr="00E120B8" w:rsidRDefault="00762CDD" w:rsidP="00762CDD">
            <w:pPr>
              <w:pStyle w:val="Texto"/>
              <w:spacing w:line="233" w:lineRule="exact"/>
              <w:ind w:firstLine="0"/>
              <w:rPr>
                <w:rFonts w:ascii="Verdana" w:hAnsi="Verdana"/>
                <w:b/>
                <w:sz w:val="16"/>
                <w:szCs w:val="16"/>
                <w:lang w:val="en-US"/>
              </w:rPr>
            </w:pPr>
            <w:r w:rsidRPr="00E120B8">
              <w:rPr>
                <w:rFonts w:ascii="Verdana" w:hAnsi="Verdana"/>
                <w:b/>
                <w:sz w:val="16"/>
                <w:szCs w:val="16"/>
                <w:lang w:val="en-US"/>
              </w:rPr>
              <w:t xml:space="preserve">7.1.2 </w:t>
            </w:r>
            <w:r w:rsidRPr="00E120B8">
              <w:rPr>
                <w:rFonts w:ascii="Verdana" w:hAnsi="Verdana"/>
                <w:sz w:val="16"/>
                <w:szCs w:val="16"/>
                <w:lang w:val="en-US"/>
              </w:rPr>
              <w:t xml:space="preserve">(6.6.1.2) Large packaging/containers shall be manufactured, tested and reconstructed in accordance with a quality assurance program to the satisfaction of the competent authorities, in order to ensure that each manufactured packaging/container or each </w:t>
            </w:r>
            <w:r w:rsidR="00E120B8" w:rsidRPr="00E120B8">
              <w:rPr>
                <w:rFonts w:ascii="Verdana" w:hAnsi="Verdana"/>
                <w:sz w:val="16"/>
                <w:szCs w:val="16"/>
                <w:lang w:val="en-US"/>
              </w:rPr>
              <w:t xml:space="preserve">large, reconstructed </w:t>
            </w:r>
            <w:r w:rsidRPr="00E120B8">
              <w:rPr>
                <w:rFonts w:ascii="Verdana" w:hAnsi="Verdana"/>
                <w:sz w:val="16"/>
                <w:szCs w:val="16"/>
                <w:lang w:val="en-US"/>
              </w:rPr>
              <w:t>packaging/</w:t>
            </w:r>
            <w:r w:rsidR="00E120B8" w:rsidRPr="00E120B8">
              <w:rPr>
                <w:rFonts w:ascii="Verdana" w:hAnsi="Verdana"/>
                <w:sz w:val="16"/>
                <w:szCs w:val="16"/>
                <w:lang w:val="en-US"/>
              </w:rPr>
              <w:t xml:space="preserve">container </w:t>
            </w:r>
            <w:r w:rsidRPr="00E120B8">
              <w:rPr>
                <w:rFonts w:ascii="Verdana" w:hAnsi="Verdana"/>
                <w:sz w:val="16"/>
                <w:szCs w:val="16"/>
                <w:lang w:val="en-US"/>
              </w:rPr>
              <w:t>meets the requirements of this numeral.</w:t>
            </w:r>
            <w:r w:rsidR="00E120B8" w:rsidRPr="00E120B8">
              <w:rPr>
                <w:rFonts w:ascii="Verdana" w:hAnsi="Verdana"/>
                <w:sz w:val="16"/>
                <w:szCs w:val="16"/>
                <w:lang w:val="en-US"/>
              </w:rPr>
              <w:t xml:space="preserve"> </w:t>
            </w:r>
          </w:p>
        </w:tc>
      </w:tr>
      <w:tr w:rsidR="00762CDD" w:rsidRPr="00375158" w14:paraId="14539F88" w14:textId="4020855D" w:rsidTr="00E120B8">
        <w:tc>
          <w:tcPr>
            <w:tcW w:w="4675" w:type="dxa"/>
          </w:tcPr>
          <w:p w14:paraId="35763ECA" w14:textId="77777777" w:rsidR="00762CDD" w:rsidRPr="00136B98" w:rsidRDefault="00762CDD" w:rsidP="00762CDD">
            <w:pPr>
              <w:pStyle w:val="Texto"/>
              <w:spacing w:line="233" w:lineRule="exact"/>
              <w:ind w:firstLine="0"/>
              <w:rPr>
                <w:rFonts w:ascii="Verdana" w:hAnsi="Verdana"/>
                <w:sz w:val="16"/>
                <w:szCs w:val="16"/>
              </w:rPr>
            </w:pPr>
            <w:r w:rsidRPr="00136B98">
              <w:rPr>
                <w:rFonts w:ascii="Verdana" w:hAnsi="Verdana"/>
                <w:b/>
                <w:sz w:val="16"/>
                <w:szCs w:val="16"/>
              </w:rPr>
              <w:t>NOTA:</w:t>
            </w:r>
            <w:r w:rsidRPr="00136B98">
              <w:rPr>
                <w:rFonts w:ascii="Verdana" w:hAnsi="Verdana"/>
                <w:sz w:val="16"/>
                <w:szCs w:val="16"/>
              </w:rPr>
              <w:t xml:space="preserve"> La Norma ISO 16106:2020 "Bultos para el transporte de mercancías peligrosas-Envases y embalajes para el transporte de mercancías peligrosas, recipientes intermedios para graneles (RIG) y grandes embalajes/envases-Guía para la aplicación de la Norma ISO 9001" proporciona unas directrices aceptables sobre los procedimientos que pueden seguirse.</w:t>
            </w:r>
          </w:p>
        </w:tc>
        <w:tc>
          <w:tcPr>
            <w:tcW w:w="4675" w:type="dxa"/>
          </w:tcPr>
          <w:p w14:paraId="3AA91801" w14:textId="32ACE814" w:rsidR="00762CDD" w:rsidRPr="00E120B8" w:rsidRDefault="00762CDD" w:rsidP="00762CDD">
            <w:pPr>
              <w:pStyle w:val="Texto"/>
              <w:spacing w:line="233" w:lineRule="exact"/>
              <w:ind w:firstLine="0"/>
              <w:rPr>
                <w:rFonts w:ascii="Verdana" w:hAnsi="Verdana"/>
                <w:b/>
                <w:sz w:val="16"/>
                <w:szCs w:val="16"/>
                <w:lang w:val="en-US"/>
              </w:rPr>
            </w:pPr>
            <w:r w:rsidRPr="00E120B8">
              <w:rPr>
                <w:rFonts w:ascii="Verdana" w:hAnsi="Verdana"/>
                <w:b/>
                <w:sz w:val="16"/>
                <w:szCs w:val="16"/>
                <w:lang w:val="en-US"/>
              </w:rPr>
              <w:t xml:space="preserve">NOTE: </w:t>
            </w:r>
            <w:r w:rsidRPr="00E120B8">
              <w:rPr>
                <w:rFonts w:ascii="Verdana" w:hAnsi="Verdana"/>
                <w:sz w:val="16"/>
                <w:szCs w:val="16"/>
                <w:lang w:val="en-US"/>
              </w:rPr>
              <w:t>The ISO 16106:2020 Standard "Packages for the transport of dangerous goods-Packaging and packaging for the transport of dangerous goods, intermediate bulk containers (</w:t>
            </w:r>
            <w:r w:rsidR="00E120B8">
              <w:rPr>
                <w:rFonts w:ascii="Verdana" w:hAnsi="Verdana"/>
                <w:sz w:val="16"/>
                <w:szCs w:val="16"/>
                <w:lang w:val="en-US"/>
              </w:rPr>
              <w:t>IBC</w:t>
            </w:r>
            <w:r w:rsidRPr="00E120B8">
              <w:rPr>
                <w:rFonts w:ascii="Verdana" w:hAnsi="Verdana"/>
                <w:sz w:val="16"/>
                <w:szCs w:val="16"/>
                <w:lang w:val="en-US"/>
              </w:rPr>
              <w:t>) and large packaging/containers-Guide for the application of the ISO 9001 Standard" provides acceptable guidelines on the procedures that can be followed.</w:t>
            </w:r>
          </w:p>
        </w:tc>
      </w:tr>
      <w:tr w:rsidR="00762CDD" w:rsidRPr="004A2583" w14:paraId="321BEBF0" w14:textId="16B8C9A2" w:rsidTr="00E120B8">
        <w:tc>
          <w:tcPr>
            <w:tcW w:w="4675" w:type="dxa"/>
          </w:tcPr>
          <w:p w14:paraId="671BD735" w14:textId="77777777" w:rsidR="00762CDD" w:rsidRPr="00136B98" w:rsidRDefault="00762CDD" w:rsidP="00762CDD">
            <w:pPr>
              <w:pStyle w:val="Texto"/>
              <w:spacing w:line="233" w:lineRule="exact"/>
              <w:ind w:firstLine="0"/>
              <w:rPr>
                <w:rFonts w:ascii="Verdana" w:hAnsi="Verdana"/>
                <w:sz w:val="16"/>
                <w:szCs w:val="16"/>
              </w:rPr>
            </w:pPr>
            <w:r w:rsidRPr="00136B98">
              <w:rPr>
                <w:rFonts w:ascii="Verdana" w:hAnsi="Verdana"/>
                <w:b/>
                <w:sz w:val="16"/>
                <w:szCs w:val="16"/>
              </w:rPr>
              <w:t>7.1.3</w:t>
            </w:r>
            <w:r w:rsidRPr="00136B98">
              <w:rPr>
                <w:rFonts w:ascii="Verdana" w:hAnsi="Verdana"/>
                <w:sz w:val="16"/>
                <w:szCs w:val="16"/>
              </w:rPr>
              <w:t xml:space="preserve"> (6.6.1.3) Las disposiciones específicas relativas a los grandes embalajes/envases aludidos en 7.4 (6.6.4) se basan en los grandes embalajes/envases actualmente utilizados. Para tomar en consideración los progresos de la ciencia y la tecnología, se autoriza el uso de grandes embalajes/envases con características distintas de las especificadas en 7.4 (6.6.4) con tal de que sean igualmente eficaces y aceptables para la Secretaría, y capaces de cumplir satisfactoriamente con los requisitos descritos en 7.5 (6.6.5). Se aceptarán métodos de ensayos distintos de los descritos en esta NOM con tal de que sean equivalentes.</w:t>
            </w:r>
          </w:p>
        </w:tc>
        <w:tc>
          <w:tcPr>
            <w:tcW w:w="4675" w:type="dxa"/>
          </w:tcPr>
          <w:p w14:paraId="4A1BF968" w14:textId="3491C176" w:rsidR="00762CDD" w:rsidRPr="00E120B8" w:rsidRDefault="00762CDD" w:rsidP="00762CDD">
            <w:pPr>
              <w:pStyle w:val="Texto"/>
              <w:spacing w:line="233" w:lineRule="exact"/>
              <w:ind w:firstLine="0"/>
              <w:rPr>
                <w:rFonts w:ascii="Verdana" w:hAnsi="Verdana"/>
                <w:b/>
                <w:sz w:val="16"/>
                <w:szCs w:val="16"/>
                <w:lang w:val="en-US"/>
              </w:rPr>
            </w:pPr>
            <w:r w:rsidRPr="00E120B8">
              <w:rPr>
                <w:rFonts w:ascii="Verdana" w:hAnsi="Verdana"/>
                <w:b/>
                <w:sz w:val="16"/>
                <w:szCs w:val="16"/>
                <w:lang w:val="en-US"/>
              </w:rPr>
              <w:t xml:space="preserve">7.1.3 </w:t>
            </w:r>
            <w:r w:rsidRPr="00E120B8">
              <w:rPr>
                <w:rFonts w:ascii="Verdana" w:hAnsi="Verdana"/>
                <w:sz w:val="16"/>
                <w:szCs w:val="16"/>
                <w:lang w:val="en-US"/>
              </w:rPr>
              <w:t xml:space="preserve">(6.6.1.3) The specific provisions regarding large </w:t>
            </w:r>
            <w:r w:rsidR="00E5799F" w:rsidRPr="00E120B8">
              <w:rPr>
                <w:rFonts w:ascii="Verdana" w:hAnsi="Verdana"/>
                <w:sz w:val="16"/>
                <w:szCs w:val="16"/>
                <w:lang w:val="en-US"/>
              </w:rPr>
              <w:t>packaging</w:t>
            </w:r>
            <w:r w:rsidRPr="00E120B8">
              <w:rPr>
                <w:rFonts w:ascii="Verdana" w:hAnsi="Verdana"/>
                <w:sz w:val="16"/>
                <w:szCs w:val="16"/>
                <w:lang w:val="en-US"/>
              </w:rPr>
              <w:t xml:space="preserve">/containers referred to in 7.4 (6.6.4) are based on the large </w:t>
            </w:r>
            <w:r w:rsidR="00E5799F" w:rsidRPr="00E120B8">
              <w:rPr>
                <w:rFonts w:ascii="Verdana" w:hAnsi="Verdana"/>
                <w:sz w:val="16"/>
                <w:szCs w:val="16"/>
                <w:lang w:val="en-US"/>
              </w:rPr>
              <w:t>packaging</w:t>
            </w:r>
            <w:r w:rsidRPr="00E120B8">
              <w:rPr>
                <w:rFonts w:ascii="Verdana" w:hAnsi="Verdana"/>
                <w:sz w:val="16"/>
                <w:szCs w:val="16"/>
                <w:lang w:val="en-US"/>
              </w:rPr>
              <w:t xml:space="preserve">/containers currently used. To take into account the progress of science and technology, the use of large packaging/containers with characteristics other than those specified in 7.4 (6.6.4) is authorized provided they are equally effective and acceptable to the </w:t>
            </w:r>
            <w:r w:rsidR="00F02210" w:rsidRPr="00E120B8">
              <w:rPr>
                <w:rFonts w:ascii="Verdana" w:hAnsi="Verdana"/>
                <w:sz w:val="16"/>
                <w:szCs w:val="16"/>
                <w:lang w:val="en-US"/>
              </w:rPr>
              <w:t>Secretary</w:t>
            </w:r>
            <w:r w:rsidRPr="00E120B8">
              <w:rPr>
                <w:rFonts w:ascii="Verdana" w:hAnsi="Verdana"/>
                <w:sz w:val="16"/>
                <w:szCs w:val="16"/>
                <w:lang w:val="en-US"/>
              </w:rPr>
              <w:t>, and capable of to satisfactorily comply with the requirements described in 7.5 (6.6.5). Test methods other than those described in this NOM will be accepted as long as they are equivalent.</w:t>
            </w:r>
          </w:p>
        </w:tc>
      </w:tr>
      <w:tr w:rsidR="00762CDD" w:rsidRPr="00375158" w14:paraId="03F83131" w14:textId="05E2183A" w:rsidTr="00E120B8">
        <w:tc>
          <w:tcPr>
            <w:tcW w:w="4675" w:type="dxa"/>
          </w:tcPr>
          <w:p w14:paraId="74372E4D" w14:textId="77777777" w:rsidR="00762CDD" w:rsidRPr="00136B98" w:rsidRDefault="00762CDD" w:rsidP="00762CDD">
            <w:pPr>
              <w:pStyle w:val="Texto"/>
              <w:spacing w:line="233" w:lineRule="exact"/>
              <w:ind w:firstLine="0"/>
              <w:rPr>
                <w:rFonts w:ascii="Verdana" w:hAnsi="Verdana"/>
                <w:sz w:val="16"/>
                <w:szCs w:val="16"/>
              </w:rPr>
            </w:pPr>
            <w:r w:rsidRPr="00136B98">
              <w:rPr>
                <w:rFonts w:ascii="Verdana" w:hAnsi="Verdana"/>
                <w:b/>
                <w:sz w:val="16"/>
                <w:szCs w:val="16"/>
              </w:rPr>
              <w:t>7.1.4</w:t>
            </w:r>
            <w:r w:rsidRPr="00136B98">
              <w:rPr>
                <w:rFonts w:ascii="Verdana" w:hAnsi="Verdana"/>
                <w:sz w:val="16"/>
                <w:szCs w:val="16"/>
              </w:rPr>
              <w:t xml:space="preserve"> (6.6.1.4) Los fabricantes y ulteriores distribuidores de embalajes/envases deberán dar información sobre los procedimientos que deben respetarse y una descripción de los tipos y dimensiones de los cierres (incluidas las juntas (empaques) necesarias) y todas las demás piezas necesarias para asegurar que los embalajes/envases tal como se presentan para el transporte pueden pasar con éxito los ensayos de rendimiento que figuran en este numeral.</w:t>
            </w:r>
          </w:p>
        </w:tc>
        <w:tc>
          <w:tcPr>
            <w:tcW w:w="4675" w:type="dxa"/>
          </w:tcPr>
          <w:p w14:paraId="4DC81820" w14:textId="12BD1BBD" w:rsidR="00762CDD" w:rsidRPr="00E120B8" w:rsidRDefault="00762CDD" w:rsidP="00762CDD">
            <w:pPr>
              <w:pStyle w:val="Texto"/>
              <w:spacing w:line="233" w:lineRule="exact"/>
              <w:ind w:firstLine="0"/>
              <w:rPr>
                <w:rFonts w:ascii="Verdana" w:hAnsi="Verdana"/>
                <w:b/>
                <w:sz w:val="16"/>
                <w:szCs w:val="16"/>
                <w:lang w:val="en-US"/>
              </w:rPr>
            </w:pPr>
            <w:r w:rsidRPr="00E120B8">
              <w:rPr>
                <w:rFonts w:ascii="Verdana" w:hAnsi="Verdana"/>
                <w:b/>
                <w:sz w:val="16"/>
                <w:szCs w:val="16"/>
                <w:lang w:val="en-US"/>
              </w:rPr>
              <w:t xml:space="preserve">7.1.4 </w:t>
            </w:r>
            <w:r w:rsidRPr="00E120B8">
              <w:rPr>
                <w:rFonts w:ascii="Verdana" w:hAnsi="Verdana"/>
                <w:sz w:val="16"/>
                <w:szCs w:val="16"/>
                <w:lang w:val="en-US"/>
              </w:rPr>
              <w:t>(6.6.1.4) Manufacturers and subsequent distributors of packaging/containers must provide information on the procedures to be followed and a description of the types and dimensions of the closures (including the necessary gaskets) and all other necessary parts to ensure that the packages/containers as they are presented for transport can successfully pass the performance tests listed in this section.</w:t>
            </w:r>
          </w:p>
        </w:tc>
      </w:tr>
      <w:tr w:rsidR="00762CDD" w:rsidRPr="00375158" w14:paraId="56B34EF1" w14:textId="0630AE60" w:rsidTr="00E120B8">
        <w:tc>
          <w:tcPr>
            <w:tcW w:w="4675" w:type="dxa"/>
          </w:tcPr>
          <w:p w14:paraId="6383E9F5"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b/>
                <w:sz w:val="16"/>
                <w:szCs w:val="16"/>
              </w:rPr>
              <w:t>7.2</w:t>
            </w:r>
            <w:r w:rsidRPr="00136B98">
              <w:rPr>
                <w:rFonts w:ascii="Verdana" w:hAnsi="Verdana"/>
                <w:sz w:val="16"/>
                <w:szCs w:val="16"/>
              </w:rPr>
              <w:t xml:space="preserve"> (6.6.2) Clave para designar los distintos tipos de grandes embalajes/envases.</w:t>
            </w:r>
          </w:p>
        </w:tc>
        <w:tc>
          <w:tcPr>
            <w:tcW w:w="4675" w:type="dxa"/>
          </w:tcPr>
          <w:p w14:paraId="149E4E3A" w14:textId="5B8B81C6" w:rsidR="00762CDD" w:rsidRPr="00E120B8" w:rsidRDefault="00762CDD" w:rsidP="00762CDD">
            <w:pPr>
              <w:pStyle w:val="Texto"/>
              <w:spacing w:line="219" w:lineRule="exact"/>
              <w:ind w:firstLine="0"/>
              <w:rPr>
                <w:rFonts w:ascii="Verdana" w:hAnsi="Verdana"/>
                <w:b/>
                <w:sz w:val="16"/>
                <w:szCs w:val="16"/>
                <w:lang w:val="en-US"/>
              </w:rPr>
            </w:pPr>
            <w:r w:rsidRPr="00E120B8">
              <w:rPr>
                <w:rFonts w:ascii="Verdana" w:hAnsi="Verdana"/>
                <w:b/>
                <w:sz w:val="16"/>
                <w:szCs w:val="16"/>
                <w:lang w:val="en-US"/>
              </w:rPr>
              <w:t xml:space="preserve">7.2 </w:t>
            </w:r>
            <w:r w:rsidRPr="00E120B8">
              <w:rPr>
                <w:rFonts w:ascii="Verdana" w:hAnsi="Verdana"/>
                <w:sz w:val="16"/>
                <w:szCs w:val="16"/>
                <w:lang w:val="en-US"/>
              </w:rPr>
              <w:t xml:space="preserve">(6.6.2) </w:t>
            </w:r>
            <w:r w:rsidR="00BF3290" w:rsidRPr="00E120B8">
              <w:rPr>
                <w:rFonts w:ascii="Verdana" w:hAnsi="Verdana"/>
                <w:sz w:val="16"/>
                <w:szCs w:val="16"/>
                <w:lang w:val="en-US"/>
              </w:rPr>
              <w:t>Code</w:t>
            </w:r>
            <w:r w:rsidRPr="00E120B8">
              <w:rPr>
                <w:rFonts w:ascii="Verdana" w:hAnsi="Verdana"/>
                <w:sz w:val="16"/>
                <w:szCs w:val="16"/>
                <w:lang w:val="en-US"/>
              </w:rPr>
              <w:t xml:space="preserve"> to designate the different types of large packaging/containers.</w:t>
            </w:r>
          </w:p>
        </w:tc>
      </w:tr>
      <w:tr w:rsidR="00762CDD" w:rsidRPr="00375158" w14:paraId="6996DCD6" w14:textId="618CDE6D" w:rsidTr="00E120B8">
        <w:tc>
          <w:tcPr>
            <w:tcW w:w="4675" w:type="dxa"/>
          </w:tcPr>
          <w:p w14:paraId="37E865D1"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b/>
                <w:sz w:val="16"/>
                <w:szCs w:val="16"/>
              </w:rPr>
              <w:t>7.2.1</w:t>
            </w:r>
            <w:r w:rsidRPr="00136B98">
              <w:rPr>
                <w:rFonts w:ascii="Verdana" w:hAnsi="Verdana"/>
                <w:sz w:val="16"/>
                <w:szCs w:val="16"/>
              </w:rPr>
              <w:t xml:space="preserve"> (6.6.2.1) La clave utilizada para los grandes embalajes/envases consiste en:</w:t>
            </w:r>
          </w:p>
        </w:tc>
        <w:tc>
          <w:tcPr>
            <w:tcW w:w="4675" w:type="dxa"/>
          </w:tcPr>
          <w:p w14:paraId="743DE265" w14:textId="06E7C12B" w:rsidR="00762CDD" w:rsidRPr="00E120B8" w:rsidRDefault="00762CDD" w:rsidP="00762CDD">
            <w:pPr>
              <w:pStyle w:val="Texto"/>
              <w:spacing w:line="219" w:lineRule="exact"/>
              <w:ind w:firstLine="0"/>
              <w:rPr>
                <w:rFonts w:ascii="Verdana" w:hAnsi="Verdana"/>
                <w:b/>
                <w:sz w:val="16"/>
                <w:szCs w:val="16"/>
                <w:lang w:val="en-US"/>
              </w:rPr>
            </w:pPr>
            <w:r w:rsidRPr="00E120B8">
              <w:rPr>
                <w:rFonts w:ascii="Verdana" w:hAnsi="Verdana"/>
                <w:b/>
                <w:sz w:val="16"/>
                <w:szCs w:val="16"/>
                <w:lang w:val="en-US"/>
              </w:rPr>
              <w:t xml:space="preserve">7.2.1 </w:t>
            </w:r>
            <w:r w:rsidRPr="00E120B8">
              <w:rPr>
                <w:rFonts w:ascii="Verdana" w:hAnsi="Verdana"/>
                <w:sz w:val="16"/>
                <w:szCs w:val="16"/>
                <w:lang w:val="en-US"/>
              </w:rPr>
              <w:t>(6.6.2.1) The code used for large packages/containers consists of:</w:t>
            </w:r>
          </w:p>
        </w:tc>
      </w:tr>
      <w:tr w:rsidR="00762CDD" w:rsidRPr="00136B98" w14:paraId="16C700A8" w14:textId="5006F9BC" w:rsidTr="00E120B8">
        <w:tc>
          <w:tcPr>
            <w:tcW w:w="4675" w:type="dxa"/>
          </w:tcPr>
          <w:p w14:paraId="5BA2FCBF" w14:textId="77777777" w:rsidR="00762CDD" w:rsidRPr="00136B98" w:rsidRDefault="00762CDD" w:rsidP="00762CDD">
            <w:pPr>
              <w:pStyle w:val="ROMANOS"/>
              <w:spacing w:line="219" w:lineRule="exact"/>
              <w:ind w:left="0" w:firstLine="0"/>
              <w:rPr>
                <w:rFonts w:ascii="Verdana" w:hAnsi="Verdana"/>
                <w:sz w:val="16"/>
                <w:szCs w:val="16"/>
              </w:rPr>
            </w:pPr>
            <w:r w:rsidRPr="00136B98">
              <w:rPr>
                <w:rFonts w:ascii="Verdana" w:hAnsi="Verdana"/>
                <w:b/>
                <w:sz w:val="16"/>
                <w:szCs w:val="16"/>
              </w:rPr>
              <w:t>a)</w:t>
            </w:r>
            <w:r w:rsidRPr="00136B98">
              <w:rPr>
                <w:rFonts w:ascii="Verdana" w:hAnsi="Verdana"/>
                <w:b/>
                <w:sz w:val="16"/>
                <w:szCs w:val="16"/>
              </w:rPr>
              <w:tab/>
            </w:r>
            <w:r w:rsidRPr="00136B98">
              <w:rPr>
                <w:rFonts w:ascii="Verdana" w:hAnsi="Verdana"/>
                <w:sz w:val="16"/>
                <w:szCs w:val="16"/>
              </w:rPr>
              <w:t>Dos cifras arábigas:</w:t>
            </w:r>
          </w:p>
        </w:tc>
        <w:tc>
          <w:tcPr>
            <w:tcW w:w="4675" w:type="dxa"/>
          </w:tcPr>
          <w:p w14:paraId="36A793DD" w14:textId="03EA45B3" w:rsidR="00762CDD" w:rsidRPr="00E120B8" w:rsidRDefault="00762CDD" w:rsidP="00762CDD">
            <w:pPr>
              <w:pStyle w:val="ROMANOS"/>
              <w:spacing w:line="219" w:lineRule="exact"/>
              <w:ind w:left="0" w:firstLine="0"/>
              <w:rPr>
                <w:rFonts w:ascii="Verdana" w:hAnsi="Verdana"/>
                <w:b/>
                <w:sz w:val="16"/>
                <w:szCs w:val="16"/>
                <w:lang w:val="en-US"/>
              </w:rPr>
            </w:pPr>
            <w:r w:rsidRPr="00E120B8">
              <w:rPr>
                <w:rFonts w:ascii="Verdana" w:hAnsi="Verdana"/>
                <w:b/>
                <w:sz w:val="16"/>
                <w:szCs w:val="16"/>
                <w:lang w:val="en-US"/>
              </w:rPr>
              <w:t xml:space="preserve">a) </w:t>
            </w:r>
            <w:r w:rsidRPr="00E120B8">
              <w:rPr>
                <w:rFonts w:ascii="Verdana" w:hAnsi="Verdana"/>
                <w:b/>
                <w:sz w:val="16"/>
                <w:szCs w:val="16"/>
                <w:lang w:val="en-US"/>
              </w:rPr>
              <w:tab/>
            </w:r>
            <w:r w:rsidRPr="00E120B8">
              <w:rPr>
                <w:rFonts w:ascii="Verdana" w:hAnsi="Verdana"/>
                <w:sz w:val="16"/>
                <w:szCs w:val="16"/>
                <w:lang w:val="en-US"/>
              </w:rPr>
              <w:t>Two Arabic numerals:</w:t>
            </w:r>
          </w:p>
        </w:tc>
      </w:tr>
      <w:tr w:rsidR="00762CDD" w:rsidRPr="00375158" w14:paraId="68723E15" w14:textId="21DE5E33" w:rsidTr="00E120B8">
        <w:tc>
          <w:tcPr>
            <w:tcW w:w="4675" w:type="dxa"/>
          </w:tcPr>
          <w:p w14:paraId="6B70FBA1" w14:textId="49146D19" w:rsidR="00762CDD" w:rsidRPr="00136B98" w:rsidRDefault="00762CDD" w:rsidP="00762CDD">
            <w:pPr>
              <w:pStyle w:val="ROMANOS"/>
              <w:spacing w:line="219" w:lineRule="exact"/>
              <w:ind w:left="0" w:firstLine="0"/>
              <w:rPr>
                <w:rFonts w:ascii="Verdana" w:hAnsi="Verdana"/>
                <w:sz w:val="16"/>
                <w:szCs w:val="16"/>
              </w:rPr>
            </w:pPr>
            <w:r w:rsidRPr="00136B98">
              <w:rPr>
                <w:rFonts w:ascii="Verdana" w:hAnsi="Verdana"/>
                <w:sz w:val="16"/>
                <w:szCs w:val="16"/>
              </w:rPr>
              <w:t>50 para los grandes embalajes/envases rígidos; o</w:t>
            </w:r>
          </w:p>
        </w:tc>
        <w:tc>
          <w:tcPr>
            <w:tcW w:w="4675" w:type="dxa"/>
          </w:tcPr>
          <w:p w14:paraId="6AD08B0A" w14:textId="464BDE1B" w:rsidR="00762CDD" w:rsidRPr="00E120B8" w:rsidRDefault="00762CDD" w:rsidP="00762CDD">
            <w:pPr>
              <w:pStyle w:val="ROMANOS"/>
              <w:spacing w:line="219" w:lineRule="exact"/>
              <w:ind w:left="0" w:firstLine="0"/>
              <w:rPr>
                <w:rFonts w:ascii="Verdana" w:hAnsi="Verdana"/>
                <w:sz w:val="16"/>
                <w:szCs w:val="16"/>
                <w:lang w:val="en-US"/>
              </w:rPr>
            </w:pPr>
            <w:r w:rsidRPr="00E120B8">
              <w:rPr>
                <w:rFonts w:ascii="Verdana" w:hAnsi="Verdana"/>
                <w:sz w:val="16"/>
                <w:szCs w:val="16"/>
                <w:lang w:val="en-US"/>
              </w:rPr>
              <w:t>50 for large packages/rigid containers; either</w:t>
            </w:r>
          </w:p>
        </w:tc>
      </w:tr>
      <w:tr w:rsidR="00762CDD" w:rsidRPr="00375158" w14:paraId="6BD6978A" w14:textId="7361FCE6" w:rsidTr="00E120B8">
        <w:tc>
          <w:tcPr>
            <w:tcW w:w="4675" w:type="dxa"/>
          </w:tcPr>
          <w:p w14:paraId="01C4895E" w14:textId="2FAA28EE" w:rsidR="00762CDD" w:rsidRPr="00136B98" w:rsidRDefault="00762CDD" w:rsidP="00762CDD">
            <w:pPr>
              <w:pStyle w:val="ROMANOS"/>
              <w:spacing w:line="219" w:lineRule="exact"/>
              <w:ind w:left="0" w:firstLine="0"/>
              <w:rPr>
                <w:rFonts w:ascii="Verdana" w:hAnsi="Verdana"/>
                <w:sz w:val="16"/>
                <w:szCs w:val="16"/>
              </w:rPr>
            </w:pPr>
            <w:r w:rsidRPr="00136B98">
              <w:rPr>
                <w:rFonts w:ascii="Verdana" w:hAnsi="Verdana"/>
                <w:sz w:val="16"/>
                <w:szCs w:val="16"/>
              </w:rPr>
              <w:lastRenderedPageBreak/>
              <w:t>51 para los grandes embalajes/envases flexibles; y</w:t>
            </w:r>
          </w:p>
        </w:tc>
        <w:tc>
          <w:tcPr>
            <w:tcW w:w="4675" w:type="dxa"/>
          </w:tcPr>
          <w:p w14:paraId="112FF6B9" w14:textId="67948DE5" w:rsidR="00762CDD" w:rsidRPr="00E120B8" w:rsidRDefault="00762CDD" w:rsidP="00762CDD">
            <w:pPr>
              <w:pStyle w:val="ROMANOS"/>
              <w:spacing w:line="219" w:lineRule="exact"/>
              <w:ind w:left="0" w:firstLine="0"/>
              <w:rPr>
                <w:rFonts w:ascii="Verdana" w:hAnsi="Verdana"/>
                <w:sz w:val="16"/>
                <w:szCs w:val="16"/>
                <w:lang w:val="en-US"/>
              </w:rPr>
            </w:pPr>
            <w:r w:rsidRPr="00E120B8">
              <w:rPr>
                <w:rFonts w:ascii="Verdana" w:hAnsi="Verdana"/>
                <w:sz w:val="16"/>
                <w:szCs w:val="16"/>
                <w:lang w:val="en-US"/>
              </w:rPr>
              <w:t>51 for large packaging/flexible packaging; and</w:t>
            </w:r>
          </w:p>
        </w:tc>
      </w:tr>
      <w:tr w:rsidR="00762CDD" w:rsidRPr="00136B98" w14:paraId="34B1F87E" w14:textId="105AC500" w:rsidTr="00E120B8">
        <w:tc>
          <w:tcPr>
            <w:tcW w:w="4675" w:type="dxa"/>
          </w:tcPr>
          <w:p w14:paraId="22807269" w14:textId="77777777" w:rsidR="00762CDD" w:rsidRPr="00136B98" w:rsidRDefault="00762CDD" w:rsidP="00762CDD">
            <w:pPr>
              <w:pStyle w:val="ROMANOS"/>
              <w:spacing w:line="219" w:lineRule="exact"/>
              <w:ind w:left="0" w:firstLine="0"/>
              <w:rPr>
                <w:rFonts w:ascii="Verdana" w:hAnsi="Verdana"/>
                <w:sz w:val="16"/>
                <w:szCs w:val="16"/>
              </w:rPr>
            </w:pPr>
            <w:r w:rsidRPr="00136B98">
              <w:rPr>
                <w:rFonts w:ascii="Verdana" w:hAnsi="Verdana"/>
                <w:b/>
                <w:sz w:val="16"/>
                <w:szCs w:val="16"/>
              </w:rPr>
              <w:t>b)</w:t>
            </w:r>
            <w:r w:rsidRPr="00136B98">
              <w:rPr>
                <w:rFonts w:ascii="Verdana" w:hAnsi="Verdana"/>
                <w:sz w:val="16"/>
                <w:szCs w:val="16"/>
              </w:rPr>
              <w:tab/>
              <w:t>Letras mayúsculas en caracteres latinos indicativas de la naturaleza del material, por ejemplo, madera, acero, etc. Se utilizarán las mismas mayúsculas que figuran en 5.2.6 (6.1.2.6).</w:t>
            </w:r>
          </w:p>
        </w:tc>
        <w:tc>
          <w:tcPr>
            <w:tcW w:w="4675" w:type="dxa"/>
          </w:tcPr>
          <w:p w14:paraId="05445C28" w14:textId="324E17D3" w:rsidR="00762CDD" w:rsidRPr="00E120B8" w:rsidRDefault="00762CDD" w:rsidP="00762CDD">
            <w:pPr>
              <w:pStyle w:val="ROMANOS"/>
              <w:spacing w:line="219" w:lineRule="exact"/>
              <w:ind w:left="0" w:firstLine="0"/>
              <w:rPr>
                <w:rFonts w:ascii="Verdana" w:hAnsi="Verdana"/>
                <w:b/>
                <w:sz w:val="16"/>
                <w:szCs w:val="16"/>
                <w:lang w:val="en-US"/>
              </w:rPr>
            </w:pPr>
            <w:r w:rsidRPr="00E120B8">
              <w:rPr>
                <w:rFonts w:ascii="Verdana" w:hAnsi="Verdana"/>
                <w:b/>
                <w:sz w:val="16"/>
                <w:szCs w:val="16"/>
                <w:lang w:val="en-US"/>
              </w:rPr>
              <w:t xml:space="preserve">b) </w:t>
            </w:r>
            <w:r w:rsidRPr="00E120B8">
              <w:rPr>
                <w:rFonts w:ascii="Verdana" w:hAnsi="Verdana"/>
                <w:sz w:val="16"/>
                <w:szCs w:val="16"/>
                <w:lang w:val="en-US"/>
              </w:rPr>
              <w:tab/>
              <w:t>Capital letters in Latin characters indicating the nature of the material, for example, wood, steel, etc. The same capitalizations as in 5.2.6 (6.1.2.6) shall be used.</w:t>
            </w:r>
          </w:p>
        </w:tc>
      </w:tr>
      <w:tr w:rsidR="00762CDD" w:rsidRPr="00375158" w14:paraId="751638AA" w14:textId="00C2E210" w:rsidTr="00E120B8">
        <w:tc>
          <w:tcPr>
            <w:tcW w:w="4675" w:type="dxa"/>
          </w:tcPr>
          <w:p w14:paraId="2A96C527"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b/>
                <w:sz w:val="16"/>
                <w:szCs w:val="16"/>
              </w:rPr>
              <w:t>7.2.2</w:t>
            </w:r>
            <w:r w:rsidRPr="00136B98">
              <w:rPr>
                <w:rFonts w:ascii="Verdana" w:hAnsi="Verdana"/>
                <w:sz w:val="16"/>
                <w:szCs w:val="16"/>
              </w:rPr>
              <w:t xml:space="preserve"> (6.6.2.2) El código del gran embalaje/envase puede ir seguido de las letras "T" o "W". La letra "T" designa un gran embalaje/envase de socorro conforme a las prescripciones establecidas en 7.5.1.8 (6.6.5.1.9). La letra "W" significa que el gran embalaje/envase, aunque sea del mismo tipo que el que designa el código, se ha fabricado según especificaciones distintas de las que figuran en 7.4 (6.6.4) y se considera equivalente de acuerdo con las disposiciones de 7.1.3 (6.6.1.3).</w:t>
            </w:r>
          </w:p>
        </w:tc>
        <w:tc>
          <w:tcPr>
            <w:tcW w:w="4675" w:type="dxa"/>
          </w:tcPr>
          <w:p w14:paraId="4F6724E7" w14:textId="09C205E7" w:rsidR="00762CDD" w:rsidRPr="00E120B8" w:rsidRDefault="00762CDD" w:rsidP="00762CDD">
            <w:pPr>
              <w:pStyle w:val="Texto"/>
              <w:spacing w:line="219" w:lineRule="exact"/>
              <w:ind w:firstLine="0"/>
              <w:rPr>
                <w:rFonts w:ascii="Verdana" w:hAnsi="Verdana"/>
                <w:b/>
                <w:sz w:val="16"/>
                <w:szCs w:val="16"/>
                <w:lang w:val="en-US"/>
              </w:rPr>
            </w:pPr>
            <w:r w:rsidRPr="00E120B8">
              <w:rPr>
                <w:rFonts w:ascii="Verdana" w:hAnsi="Verdana"/>
                <w:b/>
                <w:sz w:val="16"/>
                <w:szCs w:val="16"/>
                <w:lang w:val="en-US"/>
              </w:rPr>
              <w:t xml:space="preserve">7.2.2 </w:t>
            </w:r>
            <w:r w:rsidRPr="00E120B8">
              <w:rPr>
                <w:rFonts w:ascii="Verdana" w:hAnsi="Verdana"/>
                <w:sz w:val="16"/>
                <w:szCs w:val="16"/>
                <w:lang w:val="en-US"/>
              </w:rPr>
              <w:t xml:space="preserve">(6.6.2.2) The large packaging code may be followed by the letters "T" or "W". The letter "T" designates a large </w:t>
            </w:r>
            <w:r w:rsidR="001B1352" w:rsidRPr="00E120B8">
              <w:rPr>
                <w:rFonts w:ascii="Verdana" w:hAnsi="Verdana"/>
                <w:sz w:val="16"/>
                <w:szCs w:val="16"/>
                <w:lang w:val="en-US"/>
              </w:rPr>
              <w:t>salvage</w:t>
            </w:r>
            <w:r w:rsidRPr="00E120B8">
              <w:rPr>
                <w:rFonts w:ascii="Verdana" w:hAnsi="Verdana"/>
                <w:sz w:val="16"/>
                <w:szCs w:val="16"/>
                <w:lang w:val="en-US"/>
              </w:rPr>
              <w:t xml:space="preserve"> package/container in accordance with the requirements established in 7.5.1.8 (6.6.5.1.9). The letter "W" means that the large packaging, even if it is of the same type as that designated by the code, has been manufactured to specifications other than those listed in 7.4 (6.6.4) and is considered equivalent according to the provisions of 7.1.3 (6.6.1.3).</w:t>
            </w:r>
          </w:p>
        </w:tc>
      </w:tr>
      <w:tr w:rsidR="00762CDD" w:rsidRPr="00136B98" w14:paraId="4A508E88" w14:textId="49BCB154" w:rsidTr="00E120B8">
        <w:tc>
          <w:tcPr>
            <w:tcW w:w="4675" w:type="dxa"/>
          </w:tcPr>
          <w:p w14:paraId="7088C73E"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b/>
                <w:sz w:val="16"/>
                <w:szCs w:val="16"/>
              </w:rPr>
              <w:t>7.3</w:t>
            </w:r>
            <w:r w:rsidRPr="00136B98">
              <w:rPr>
                <w:rFonts w:ascii="Verdana" w:hAnsi="Verdana"/>
                <w:sz w:val="16"/>
                <w:szCs w:val="16"/>
              </w:rPr>
              <w:t xml:space="preserve"> (6.6.3) Marcado.</w:t>
            </w:r>
          </w:p>
        </w:tc>
        <w:tc>
          <w:tcPr>
            <w:tcW w:w="4675" w:type="dxa"/>
          </w:tcPr>
          <w:p w14:paraId="66EBB689" w14:textId="1363584B" w:rsidR="00762CDD" w:rsidRPr="00E120B8" w:rsidRDefault="00762CDD" w:rsidP="00762CDD">
            <w:pPr>
              <w:pStyle w:val="Texto"/>
              <w:spacing w:line="219" w:lineRule="exact"/>
              <w:ind w:firstLine="0"/>
              <w:rPr>
                <w:rFonts w:ascii="Verdana" w:hAnsi="Verdana"/>
                <w:b/>
                <w:sz w:val="16"/>
                <w:szCs w:val="16"/>
                <w:lang w:val="en-US"/>
              </w:rPr>
            </w:pPr>
            <w:r w:rsidRPr="00E120B8">
              <w:rPr>
                <w:rFonts w:ascii="Verdana" w:hAnsi="Verdana"/>
                <w:b/>
                <w:sz w:val="16"/>
                <w:szCs w:val="16"/>
                <w:lang w:val="en-US"/>
              </w:rPr>
              <w:t xml:space="preserve">7.3 </w:t>
            </w:r>
            <w:r w:rsidRPr="00E120B8">
              <w:rPr>
                <w:rFonts w:ascii="Verdana" w:hAnsi="Verdana"/>
                <w:sz w:val="16"/>
                <w:szCs w:val="16"/>
                <w:lang w:val="en-US"/>
              </w:rPr>
              <w:t>(6.6.3) Marking</w:t>
            </w:r>
            <w:r w:rsidR="00E120B8">
              <w:rPr>
                <w:rFonts w:ascii="Verdana" w:hAnsi="Verdana"/>
                <w:sz w:val="16"/>
                <w:szCs w:val="16"/>
                <w:lang w:val="en-US"/>
              </w:rPr>
              <w:t>s</w:t>
            </w:r>
            <w:r w:rsidRPr="00E120B8">
              <w:rPr>
                <w:rFonts w:ascii="Verdana" w:hAnsi="Verdana"/>
                <w:sz w:val="16"/>
                <w:szCs w:val="16"/>
                <w:lang w:val="en-US"/>
              </w:rPr>
              <w:t>.</w:t>
            </w:r>
          </w:p>
        </w:tc>
      </w:tr>
      <w:tr w:rsidR="00762CDD" w:rsidRPr="00136B98" w14:paraId="2B059848" w14:textId="2E978414" w:rsidTr="00E120B8">
        <w:tc>
          <w:tcPr>
            <w:tcW w:w="4675" w:type="dxa"/>
          </w:tcPr>
          <w:p w14:paraId="0F78DEBC"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b/>
                <w:sz w:val="16"/>
                <w:szCs w:val="16"/>
              </w:rPr>
              <w:t>7.3.1</w:t>
            </w:r>
            <w:r w:rsidRPr="00136B98">
              <w:rPr>
                <w:rFonts w:ascii="Verdana" w:hAnsi="Verdana"/>
                <w:sz w:val="16"/>
                <w:szCs w:val="16"/>
              </w:rPr>
              <w:t xml:space="preserve"> (6.6.3.1) Marcado principal.</w:t>
            </w:r>
          </w:p>
        </w:tc>
        <w:tc>
          <w:tcPr>
            <w:tcW w:w="4675" w:type="dxa"/>
          </w:tcPr>
          <w:p w14:paraId="05B2B428" w14:textId="2DF10BED" w:rsidR="00762CDD" w:rsidRPr="00E120B8" w:rsidRDefault="00762CDD" w:rsidP="00762CDD">
            <w:pPr>
              <w:pStyle w:val="Texto"/>
              <w:spacing w:line="219" w:lineRule="exact"/>
              <w:ind w:firstLine="0"/>
              <w:rPr>
                <w:rFonts w:ascii="Verdana" w:hAnsi="Verdana"/>
                <w:b/>
                <w:sz w:val="16"/>
                <w:szCs w:val="16"/>
                <w:lang w:val="en-US"/>
              </w:rPr>
            </w:pPr>
            <w:r w:rsidRPr="00E120B8">
              <w:rPr>
                <w:rFonts w:ascii="Verdana" w:hAnsi="Verdana"/>
                <w:b/>
                <w:sz w:val="16"/>
                <w:szCs w:val="16"/>
                <w:lang w:val="en-US"/>
              </w:rPr>
              <w:t xml:space="preserve">7.3.1 </w:t>
            </w:r>
            <w:r w:rsidRPr="00E120B8">
              <w:rPr>
                <w:rFonts w:ascii="Verdana" w:hAnsi="Verdana"/>
                <w:sz w:val="16"/>
                <w:szCs w:val="16"/>
                <w:lang w:val="en-US"/>
              </w:rPr>
              <w:t>(6.6.3.1) Main marking</w:t>
            </w:r>
            <w:r w:rsidR="00E120B8">
              <w:rPr>
                <w:rFonts w:ascii="Verdana" w:hAnsi="Verdana"/>
                <w:sz w:val="16"/>
                <w:szCs w:val="16"/>
                <w:lang w:val="en-US"/>
              </w:rPr>
              <w:t>s</w:t>
            </w:r>
            <w:r w:rsidRPr="00E120B8">
              <w:rPr>
                <w:rFonts w:ascii="Verdana" w:hAnsi="Verdana"/>
                <w:sz w:val="16"/>
                <w:szCs w:val="16"/>
                <w:lang w:val="en-US"/>
              </w:rPr>
              <w:t>.</w:t>
            </w:r>
          </w:p>
        </w:tc>
      </w:tr>
      <w:tr w:rsidR="00762CDD" w:rsidRPr="00375158" w14:paraId="4397EE54" w14:textId="29E5019C" w:rsidTr="00E120B8">
        <w:tc>
          <w:tcPr>
            <w:tcW w:w="4675" w:type="dxa"/>
          </w:tcPr>
          <w:p w14:paraId="10AFCEA9" w14:textId="77777777" w:rsidR="00762CDD" w:rsidRPr="00136B98" w:rsidRDefault="00762CDD" w:rsidP="00762CDD">
            <w:pPr>
              <w:pStyle w:val="Texto"/>
              <w:spacing w:line="219" w:lineRule="exact"/>
              <w:ind w:firstLine="0"/>
              <w:rPr>
                <w:rFonts w:ascii="Verdana" w:hAnsi="Verdana"/>
                <w:sz w:val="16"/>
                <w:szCs w:val="16"/>
              </w:rPr>
            </w:pPr>
            <w:r w:rsidRPr="00136B98">
              <w:rPr>
                <w:rFonts w:ascii="Verdana" w:hAnsi="Verdana"/>
                <w:sz w:val="16"/>
                <w:szCs w:val="16"/>
              </w:rPr>
              <w:t>Cada uno de los grandes embalajes/envases que se fabrique y haya de ser utilizado de conformidad con la presente NOM llevará marcas indelebles, legibles y situadas en un lugar en que sean fácilmente visibles. Las letras, los números y los símbolos tendrán una altura mínima de 12 mm y mostrarán:</w:t>
            </w:r>
          </w:p>
        </w:tc>
        <w:tc>
          <w:tcPr>
            <w:tcW w:w="4675" w:type="dxa"/>
          </w:tcPr>
          <w:p w14:paraId="517B78F0" w14:textId="650E1FB7" w:rsidR="00762CDD" w:rsidRPr="00E120B8" w:rsidRDefault="00762CDD" w:rsidP="00762CDD">
            <w:pPr>
              <w:pStyle w:val="Texto"/>
              <w:spacing w:line="219" w:lineRule="exact"/>
              <w:ind w:firstLine="0"/>
              <w:rPr>
                <w:rFonts w:ascii="Verdana" w:hAnsi="Verdana"/>
                <w:sz w:val="16"/>
                <w:szCs w:val="16"/>
                <w:lang w:val="en-US"/>
              </w:rPr>
            </w:pPr>
            <w:r w:rsidRPr="00E120B8">
              <w:rPr>
                <w:rFonts w:ascii="Verdana" w:hAnsi="Verdana"/>
                <w:sz w:val="16"/>
                <w:szCs w:val="16"/>
                <w:lang w:val="en-US"/>
              </w:rPr>
              <w:t xml:space="preserve">Each of the large packages/containers that are manufactured and used in accordance with this NOM will bear indelible, legible </w:t>
            </w:r>
            <w:r w:rsidR="00782EE6" w:rsidRPr="00E120B8">
              <w:rPr>
                <w:rFonts w:ascii="Verdana" w:hAnsi="Verdana"/>
                <w:sz w:val="16"/>
                <w:szCs w:val="16"/>
                <w:lang w:val="en-US"/>
              </w:rPr>
              <w:t>markings</w:t>
            </w:r>
            <w:r w:rsidRPr="00E120B8">
              <w:rPr>
                <w:rFonts w:ascii="Verdana" w:hAnsi="Verdana"/>
                <w:sz w:val="16"/>
                <w:szCs w:val="16"/>
                <w:lang w:val="en-US"/>
              </w:rPr>
              <w:t xml:space="preserve"> located in a place where they are easily visible. Letters, </w:t>
            </w:r>
            <w:r w:rsidR="00E120B8" w:rsidRPr="00E120B8">
              <w:rPr>
                <w:rFonts w:ascii="Verdana" w:hAnsi="Verdana"/>
                <w:sz w:val="16"/>
                <w:szCs w:val="16"/>
                <w:lang w:val="en-US"/>
              </w:rPr>
              <w:t>numbers,</w:t>
            </w:r>
            <w:r w:rsidRPr="00E120B8">
              <w:rPr>
                <w:rFonts w:ascii="Verdana" w:hAnsi="Verdana"/>
                <w:sz w:val="16"/>
                <w:szCs w:val="16"/>
                <w:lang w:val="en-US"/>
              </w:rPr>
              <w:t xml:space="preserve"> and symbols shall be at least 12mm high and shall display:</w:t>
            </w:r>
          </w:p>
        </w:tc>
      </w:tr>
      <w:tr w:rsidR="00762CDD" w:rsidRPr="00375158" w14:paraId="48596F9A" w14:textId="77777777" w:rsidTr="00E120B8">
        <w:tc>
          <w:tcPr>
            <w:tcW w:w="4675" w:type="dxa"/>
          </w:tcPr>
          <w:p w14:paraId="6B1ACB74" w14:textId="17E5B064" w:rsidR="00762CDD" w:rsidRPr="00136B98" w:rsidRDefault="00762CDD" w:rsidP="00E120B8">
            <w:pPr>
              <w:pStyle w:val="ROMANOS"/>
              <w:spacing w:line="219" w:lineRule="exact"/>
              <w:rPr>
                <w:rFonts w:ascii="Verdana" w:hAnsi="Verdana"/>
                <w:sz w:val="16"/>
                <w:szCs w:val="16"/>
              </w:rPr>
            </w:pPr>
            <w:r w:rsidRPr="00316811">
              <w:rPr>
                <w:rFonts w:ascii="Verdana" w:hAnsi="Verdana"/>
                <w:b/>
                <w:sz w:val="16"/>
                <w:szCs w:val="16"/>
                <w:lang w:val="es-MX"/>
              </w:rPr>
              <w:t>a)</w:t>
            </w:r>
            <w:r w:rsidRPr="00316811">
              <w:rPr>
                <w:rFonts w:ascii="Verdana" w:hAnsi="Verdana"/>
                <w:b/>
                <w:sz w:val="16"/>
                <w:szCs w:val="16"/>
                <w:lang w:val="es-MX"/>
              </w:rPr>
              <w:tab/>
            </w:r>
            <w:r w:rsidRPr="00316811">
              <w:rPr>
                <w:rFonts w:ascii="Verdana" w:hAnsi="Verdana"/>
                <w:sz w:val="16"/>
                <w:szCs w:val="16"/>
              </w:rPr>
              <w:t>El símbolo de las Naciones Unidas para los embalajes/envases:</w:t>
            </w:r>
          </w:p>
        </w:tc>
        <w:tc>
          <w:tcPr>
            <w:tcW w:w="4675" w:type="dxa"/>
          </w:tcPr>
          <w:p w14:paraId="7DFC0504" w14:textId="05B3921C" w:rsidR="00762CDD" w:rsidRPr="00E120B8" w:rsidRDefault="00762CDD" w:rsidP="00E120B8">
            <w:pPr>
              <w:pStyle w:val="ROMANOS"/>
              <w:spacing w:line="219" w:lineRule="exact"/>
              <w:rPr>
                <w:rFonts w:ascii="Verdana" w:hAnsi="Verdana"/>
                <w:sz w:val="16"/>
                <w:szCs w:val="16"/>
                <w:lang w:val="en-US"/>
              </w:rPr>
            </w:pPr>
            <w:r w:rsidRPr="00E120B8">
              <w:rPr>
                <w:rFonts w:ascii="Verdana" w:hAnsi="Verdana"/>
                <w:b/>
                <w:sz w:val="16"/>
                <w:szCs w:val="16"/>
                <w:lang w:val="en-US"/>
              </w:rPr>
              <w:t xml:space="preserve">a) </w:t>
            </w:r>
            <w:r w:rsidRPr="00E120B8">
              <w:rPr>
                <w:rFonts w:ascii="Verdana" w:hAnsi="Verdana"/>
                <w:b/>
                <w:sz w:val="16"/>
                <w:szCs w:val="16"/>
                <w:lang w:val="en-US"/>
              </w:rPr>
              <w:tab/>
            </w:r>
            <w:r w:rsidRPr="00E120B8">
              <w:rPr>
                <w:rFonts w:ascii="Verdana" w:hAnsi="Verdana"/>
                <w:sz w:val="16"/>
                <w:szCs w:val="16"/>
                <w:lang w:val="en-US"/>
              </w:rPr>
              <w:t>The United Nations symbol for packaging/containers:</w:t>
            </w:r>
          </w:p>
        </w:tc>
      </w:tr>
    </w:tbl>
    <w:p w14:paraId="7E5A2626" w14:textId="4CF3C4FF" w:rsidR="00AE33AA" w:rsidRPr="00316811" w:rsidRDefault="00356B78" w:rsidP="00AE33AA">
      <w:pPr>
        <w:pStyle w:val="texto0"/>
        <w:spacing w:line="240" w:lineRule="auto"/>
        <w:ind w:firstLine="0"/>
        <w:jc w:val="center"/>
        <w:rPr>
          <w:rFonts w:ascii="Verdana" w:hAnsi="Verdana"/>
          <w:sz w:val="16"/>
          <w:szCs w:val="16"/>
        </w:rPr>
      </w:pPr>
      <w:r w:rsidRPr="00316811">
        <w:rPr>
          <w:rFonts w:ascii="Verdana" w:hAnsi="Verdana"/>
          <w:noProof/>
          <w:sz w:val="16"/>
          <w:szCs w:val="16"/>
        </w:rPr>
        <w:drawing>
          <wp:inline distT="0" distB="0" distL="0" distR="0" wp14:anchorId="4DE06FE5" wp14:editId="77C147FE">
            <wp:extent cx="962025" cy="6572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62025" cy="657225"/>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D1694" w:rsidRPr="00375158" w14:paraId="71DFA7BC" w14:textId="039974FD" w:rsidTr="00E120B8">
        <w:tc>
          <w:tcPr>
            <w:tcW w:w="4675" w:type="dxa"/>
          </w:tcPr>
          <w:p w14:paraId="0EA1D7C7" w14:textId="2FB6E2B3" w:rsidR="00BD1694" w:rsidRPr="00136B98" w:rsidRDefault="00BD1694" w:rsidP="00BD1694">
            <w:pPr>
              <w:pStyle w:val="ROMANOS"/>
              <w:ind w:left="0" w:firstLine="0"/>
              <w:rPr>
                <w:rFonts w:ascii="Verdana" w:hAnsi="Verdana"/>
                <w:sz w:val="16"/>
                <w:szCs w:val="16"/>
              </w:rPr>
            </w:pPr>
            <w:r w:rsidRPr="00136B98">
              <w:rPr>
                <w:rFonts w:ascii="Verdana" w:hAnsi="Verdana"/>
                <w:sz w:val="16"/>
                <w:szCs w:val="16"/>
              </w:rPr>
              <w:t>Este símbolo solo deberá utilizarse para certificar que un embalaje/envase, un contenedor para graneles flexible, una cisterna portátil o un CGEM cumple las prescripciones pertinentes de los numerales 5, 6 y 7 de esta NOM y los capítulos 6.2, 6.3, 6.7 o 6.8 de la Reglamentación Modelo.</w:t>
            </w:r>
          </w:p>
        </w:tc>
        <w:tc>
          <w:tcPr>
            <w:tcW w:w="4675" w:type="dxa"/>
          </w:tcPr>
          <w:p w14:paraId="3129BDDE" w14:textId="478F3978" w:rsidR="00BD1694" w:rsidRPr="00E120B8" w:rsidRDefault="00BD1694" w:rsidP="00BD1694">
            <w:pPr>
              <w:pStyle w:val="ROMANOS"/>
              <w:ind w:left="0" w:firstLine="0"/>
              <w:rPr>
                <w:rFonts w:ascii="Verdana" w:hAnsi="Verdana"/>
                <w:sz w:val="16"/>
                <w:szCs w:val="16"/>
                <w:lang w:val="en-US"/>
              </w:rPr>
            </w:pPr>
            <w:r w:rsidRPr="00E120B8">
              <w:rPr>
                <w:rFonts w:ascii="Verdana" w:hAnsi="Verdana"/>
                <w:sz w:val="16"/>
                <w:szCs w:val="16"/>
                <w:lang w:val="en-US"/>
              </w:rPr>
              <w:t xml:space="preserve">This symbol </w:t>
            </w:r>
            <w:r w:rsidR="00E120B8">
              <w:rPr>
                <w:rFonts w:ascii="Verdana" w:hAnsi="Verdana"/>
                <w:sz w:val="16"/>
                <w:szCs w:val="16"/>
                <w:lang w:val="en-US"/>
              </w:rPr>
              <w:t>must</w:t>
            </w:r>
            <w:r w:rsidRPr="00E120B8">
              <w:rPr>
                <w:rFonts w:ascii="Verdana" w:hAnsi="Verdana"/>
                <w:sz w:val="16"/>
                <w:szCs w:val="16"/>
                <w:lang w:val="en-US"/>
              </w:rPr>
              <w:t xml:space="preserve"> only be used to certify that a package/container, a flexible bulk container, a portable tank or a CGEM complies with the pertinent </w:t>
            </w:r>
            <w:r w:rsidR="00E120B8">
              <w:rPr>
                <w:rFonts w:ascii="Verdana" w:hAnsi="Verdana"/>
                <w:sz w:val="16"/>
                <w:szCs w:val="16"/>
                <w:lang w:val="en-US"/>
              </w:rPr>
              <w:t>requirements</w:t>
            </w:r>
            <w:r w:rsidRPr="00E120B8">
              <w:rPr>
                <w:rFonts w:ascii="Verdana" w:hAnsi="Verdana"/>
                <w:sz w:val="16"/>
                <w:szCs w:val="16"/>
                <w:lang w:val="en-US"/>
              </w:rPr>
              <w:t xml:space="preserve"> of numerals 5, 6 and 7 of this NOM and chapters 6.2, 6.3, 6.7 or 6.8 of the Model Regulation.</w:t>
            </w:r>
          </w:p>
        </w:tc>
      </w:tr>
      <w:tr w:rsidR="00BD1694" w:rsidRPr="00375158" w14:paraId="33AAB075" w14:textId="58A9A101" w:rsidTr="00E120B8">
        <w:tc>
          <w:tcPr>
            <w:tcW w:w="4675" w:type="dxa"/>
          </w:tcPr>
          <w:p w14:paraId="2C32CB36" w14:textId="1623B51C" w:rsidR="00BD1694" w:rsidRPr="00136B98" w:rsidRDefault="00BD1694" w:rsidP="00BD1694">
            <w:pPr>
              <w:pStyle w:val="ROMANOS"/>
              <w:ind w:left="0" w:firstLine="0"/>
              <w:rPr>
                <w:rFonts w:ascii="Verdana" w:hAnsi="Verdana"/>
                <w:sz w:val="16"/>
                <w:szCs w:val="16"/>
              </w:rPr>
            </w:pPr>
            <w:r w:rsidRPr="00136B98">
              <w:rPr>
                <w:rFonts w:ascii="Verdana" w:hAnsi="Verdana"/>
                <w:sz w:val="16"/>
                <w:szCs w:val="16"/>
              </w:rPr>
              <w:t>En el caso de los grandes embalajes/envases metálicos con marcas estampadas o grabadas, podrán utilizarse las mayúsculas "UN" en vez del símbolo;</w:t>
            </w:r>
          </w:p>
        </w:tc>
        <w:tc>
          <w:tcPr>
            <w:tcW w:w="4675" w:type="dxa"/>
          </w:tcPr>
          <w:p w14:paraId="7E927B2D" w14:textId="72E7C2F8" w:rsidR="00BD1694" w:rsidRPr="00E120B8" w:rsidRDefault="00BD1694" w:rsidP="00BD1694">
            <w:pPr>
              <w:pStyle w:val="ROMANOS"/>
              <w:ind w:left="0" w:firstLine="0"/>
              <w:rPr>
                <w:rFonts w:ascii="Verdana" w:hAnsi="Verdana"/>
                <w:sz w:val="16"/>
                <w:szCs w:val="16"/>
                <w:lang w:val="en-US"/>
              </w:rPr>
            </w:pPr>
            <w:r w:rsidRPr="00E120B8">
              <w:rPr>
                <w:rFonts w:ascii="Verdana" w:hAnsi="Verdana"/>
                <w:sz w:val="16"/>
                <w:szCs w:val="16"/>
                <w:lang w:val="en-US"/>
              </w:rPr>
              <w:t xml:space="preserve">In the case of large metal packaging/containers with stamped or engraved </w:t>
            </w:r>
            <w:r w:rsidR="00782EE6" w:rsidRPr="00E120B8">
              <w:rPr>
                <w:rFonts w:ascii="Verdana" w:hAnsi="Verdana"/>
                <w:sz w:val="16"/>
                <w:szCs w:val="16"/>
                <w:lang w:val="en-US"/>
              </w:rPr>
              <w:t>markings</w:t>
            </w:r>
            <w:r w:rsidRPr="00E120B8">
              <w:rPr>
                <w:rFonts w:ascii="Verdana" w:hAnsi="Verdana"/>
                <w:sz w:val="16"/>
                <w:szCs w:val="16"/>
                <w:lang w:val="en-US"/>
              </w:rPr>
              <w:t>, the capital letters "UN" may be used instead of the symbol;</w:t>
            </w:r>
          </w:p>
        </w:tc>
      </w:tr>
      <w:tr w:rsidR="00BD1694" w:rsidRPr="00375158" w14:paraId="5B6A79BC" w14:textId="09ACB804" w:rsidTr="00E120B8">
        <w:tc>
          <w:tcPr>
            <w:tcW w:w="4675" w:type="dxa"/>
          </w:tcPr>
          <w:p w14:paraId="36404A2D"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b)</w:t>
            </w:r>
            <w:r w:rsidRPr="00136B98">
              <w:rPr>
                <w:rFonts w:ascii="Verdana" w:hAnsi="Verdana"/>
                <w:sz w:val="16"/>
                <w:szCs w:val="16"/>
              </w:rPr>
              <w:tab/>
              <w:t>La clave "50" que designa el gran embalaje/envase rígido o "51" en el caso de los grandes embalajes/envases flexibles, seguidos de la clave correspondiente al tipo de material, con arreglo a lo dispuesto en 6.1.4.1 b) (6.5.1.4.1 b));</w:t>
            </w:r>
          </w:p>
        </w:tc>
        <w:tc>
          <w:tcPr>
            <w:tcW w:w="4675" w:type="dxa"/>
          </w:tcPr>
          <w:p w14:paraId="421C2514" w14:textId="197F7F0D"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b) </w:t>
            </w:r>
            <w:r w:rsidRPr="00E120B8">
              <w:rPr>
                <w:rFonts w:ascii="Verdana" w:hAnsi="Verdana"/>
                <w:sz w:val="16"/>
                <w:szCs w:val="16"/>
                <w:lang w:val="en-US"/>
              </w:rPr>
              <w:tab/>
              <w:t>The code "50" designating the large rigid packaging/container or "51" in the case of large flexible packaging/containers, followed by the code corresponding to the type of material, in accordance with the provisions of 6.1.4.1 b</w:t>
            </w:r>
            <w:r w:rsidR="00C73068" w:rsidRPr="00E120B8">
              <w:rPr>
                <w:rFonts w:ascii="Verdana" w:hAnsi="Verdana"/>
                <w:sz w:val="16"/>
                <w:szCs w:val="16"/>
                <w:lang w:val="en-US"/>
              </w:rPr>
              <w:t>)</w:t>
            </w:r>
            <w:r w:rsidRPr="00E120B8">
              <w:rPr>
                <w:rFonts w:ascii="Verdana" w:hAnsi="Verdana"/>
                <w:sz w:val="16"/>
                <w:szCs w:val="16"/>
                <w:lang w:val="en-US"/>
              </w:rPr>
              <w:t xml:space="preserve"> (6.5.1.4.1 b));</w:t>
            </w:r>
          </w:p>
        </w:tc>
      </w:tr>
      <w:tr w:rsidR="00BD1694" w:rsidRPr="004A2583" w14:paraId="3CCD7138" w14:textId="3C5684A8" w:rsidTr="00E120B8">
        <w:tc>
          <w:tcPr>
            <w:tcW w:w="4675" w:type="dxa"/>
          </w:tcPr>
          <w:p w14:paraId="1ECD15E3"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c)</w:t>
            </w:r>
            <w:r w:rsidRPr="00136B98">
              <w:rPr>
                <w:rFonts w:ascii="Verdana" w:hAnsi="Verdana"/>
                <w:sz w:val="16"/>
                <w:szCs w:val="16"/>
              </w:rPr>
              <w:tab/>
              <w:t>Una letra mayúscula que designa el grupo o grupos de embalaje/envase para los que ha sido aprobado el modelo tipo:</w:t>
            </w:r>
          </w:p>
        </w:tc>
        <w:tc>
          <w:tcPr>
            <w:tcW w:w="4675" w:type="dxa"/>
          </w:tcPr>
          <w:p w14:paraId="5E2BE5BD" w14:textId="3616E309"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c) </w:t>
            </w:r>
            <w:r w:rsidRPr="00E120B8">
              <w:rPr>
                <w:rFonts w:ascii="Verdana" w:hAnsi="Verdana"/>
                <w:sz w:val="16"/>
                <w:szCs w:val="16"/>
                <w:lang w:val="en-US"/>
              </w:rPr>
              <w:tab/>
              <w:t>A capital letter designating the packing group or groups for which the type model has been approved:</w:t>
            </w:r>
          </w:p>
        </w:tc>
      </w:tr>
      <w:tr w:rsidR="00BD1694" w:rsidRPr="00375158" w14:paraId="4FA653AC" w14:textId="20C400C7" w:rsidTr="00E120B8">
        <w:tc>
          <w:tcPr>
            <w:tcW w:w="4675" w:type="dxa"/>
          </w:tcPr>
          <w:p w14:paraId="307D3D53" w14:textId="77777777" w:rsidR="00BD1694" w:rsidRPr="00136B98" w:rsidRDefault="00BD1694" w:rsidP="00BD1694">
            <w:pPr>
              <w:pStyle w:val="INCISO"/>
              <w:ind w:left="0" w:firstLine="0"/>
              <w:rPr>
                <w:rFonts w:ascii="Verdana" w:hAnsi="Verdana"/>
                <w:sz w:val="16"/>
                <w:szCs w:val="16"/>
              </w:rPr>
            </w:pPr>
            <w:r w:rsidRPr="00136B98">
              <w:rPr>
                <w:rFonts w:ascii="Verdana" w:hAnsi="Verdana"/>
                <w:b/>
                <w:sz w:val="16"/>
                <w:szCs w:val="16"/>
              </w:rPr>
              <w:t>X</w:t>
            </w:r>
            <w:r w:rsidRPr="00136B98">
              <w:rPr>
                <w:rFonts w:ascii="Verdana" w:hAnsi="Verdana"/>
                <w:sz w:val="16"/>
                <w:szCs w:val="16"/>
              </w:rPr>
              <w:tab/>
              <w:t>para los grupos de embalaje/envase I, II y III.</w:t>
            </w:r>
          </w:p>
        </w:tc>
        <w:tc>
          <w:tcPr>
            <w:tcW w:w="4675" w:type="dxa"/>
          </w:tcPr>
          <w:p w14:paraId="1A5E99B4" w14:textId="2710B26D" w:rsidR="00BD1694" w:rsidRPr="00E120B8" w:rsidRDefault="00BD1694" w:rsidP="00BD1694">
            <w:pPr>
              <w:pStyle w:val="INCISO"/>
              <w:ind w:left="0" w:firstLine="0"/>
              <w:rPr>
                <w:rFonts w:ascii="Verdana" w:hAnsi="Verdana"/>
                <w:b/>
                <w:sz w:val="16"/>
                <w:szCs w:val="16"/>
                <w:lang w:val="en-US"/>
              </w:rPr>
            </w:pPr>
            <w:r w:rsidRPr="00E120B8">
              <w:rPr>
                <w:rFonts w:ascii="Verdana" w:hAnsi="Verdana"/>
                <w:b/>
                <w:sz w:val="16"/>
                <w:szCs w:val="16"/>
                <w:lang w:val="en-US"/>
              </w:rPr>
              <w:t xml:space="preserve">X </w:t>
            </w:r>
            <w:r w:rsidRPr="00E120B8">
              <w:rPr>
                <w:rFonts w:ascii="Verdana" w:hAnsi="Verdana"/>
                <w:sz w:val="16"/>
                <w:szCs w:val="16"/>
                <w:lang w:val="en-US"/>
              </w:rPr>
              <w:tab/>
              <w:t>for packaging groups I, II and III.</w:t>
            </w:r>
          </w:p>
        </w:tc>
      </w:tr>
      <w:tr w:rsidR="00BD1694" w:rsidRPr="00375158" w14:paraId="74F37601" w14:textId="1D321663" w:rsidTr="00E120B8">
        <w:tc>
          <w:tcPr>
            <w:tcW w:w="4675" w:type="dxa"/>
          </w:tcPr>
          <w:p w14:paraId="3AE4C201" w14:textId="77777777" w:rsidR="00BD1694" w:rsidRPr="00136B98" w:rsidRDefault="00BD1694" w:rsidP="00BD1694">
            <w:pPr>
              <w:pStyle w:val="INCISO"/>
              <w:ind w:left="0" w:firstLine="0"/>
              <w:rPr>
                <w:rFonts w:ascii="Verdana" w:hAnsi="Verdana"/>
                <w:sz w:val="16"/>
                <w:szCs w:val="16"/>
              </w:rPr>
            </w:pPr>
            <w:r w:rsidRPr="00136B98">
              <w:rPr>
                <w:rFonts w:ascii="Verdana" w:hAnsi="Verdana"/>
                <w:b/>
                <w:sz w:val="16"/>
                <w:szCs w:val="16"/>
              </w:rPr>
              <w:t>Y</w:t>
            </w:r>
            <w:r w:rsidRPr="00136B98">
              <w:rPr>
                <w:rFonts w:ascii="Verdana" w:hAnsi="Verdana"/>
                <w:sz w:val="16"/>
                <w:szCs w:val="16"/>
              </w:rPr>
              <w:tab/>
              <w:t>para los grupos de embalaje/envase II y III.</w:t>
            </w:r>
          </w:p>
        </w:tc>
        <w:tc>
          <w:tcPr>
            <w:tcW w:w="4675" w:type="dxa"/>
          </w:tcPr>
          <w:p w14:paraId="25918FAF" w14:textId="7ABCE9E9" w:rsidR="00BD1694" w:rsidRPr="00E120B8" w:rsidRDefault="00E120B8" w:rsidP="00BD1694">
            <w:pPr>
              <w:pStyle w:val="INCISO"/>
              <w:ind w:left="0" w:firstLine="0"/>
              <w:rPr>
                <w:rFonts w:ascii="Verdana" w:hAnsi="Verdana"/>
                <w:b/>
                <w:sz w:val="16"/>
                <w:szCs w:val="16"/>
                <w:lang w:val="en-US"/>
              </w:rPr>
            </w:pPr>
            <w:r>
              <w:rPr>
                <w:rFonts w:ascii="Verdana" w:hAnsi="Verdana"/>
                <w:b/>
                <w:sz w:val="16"/>
                <w:szCs w:val="16"/>
                <w:lang w:val="en-US"/>
              </w:rPr>
              <w:t>Y</w:t>
            </w:r>
            <w:r w:rsidR="00BD1694" w:rsidRPr="00E120B8">
              <w:rPr>
                <w:rFonts w:ascii="Verdana" w:hAnsi="Verdana"/>
                <w:b/>
                <w:sz w:val="16"/>
                <w:szCs w:val="16"/>
                <w:lang w:val="en-US"/>
              </w:rPr>
              <w:t xml:space="preserve"> </w:t>
            </w:r>
            <w:r w:rsidR="00BD1694" w:rsidRPr="00E120B8">
              <w:rPr>
                <w:rFonts w:ascii="Verdana" w:hAnsi="Verdana"/>
                <w:sz w:val="16"/>
                <w:szCs w:val="16"/>
                <w:lang w:val="en-US"/>
              </w:rPr>
              <w:tab/>
              <w:t>for packaging groups II and III.</w:t>
            </w:r>
          </w:p>
        </w:tc>
      </w:tr>
      <w:tr w:rsidR="00BD1694" w:rsidRPr="00375158" w14:paraId="7B9CB9F9" w14:textId="1CC29F1D" w:rsidTr="00E120B8">
        <w:tc>
          <w:tcPr>
            <w:tcW w:w="4675" w:type="dxa"/>
          </w:tcPr>
          <w:p w14:paraId="3B02F5CE" w14:textId="77777777" w:rsidR="00BD1694" w:rsidRPr="00136B98" w:rsidRDefault="00BD1694" w:rsidP="00BD1694">
            <w:pPr>
              <w:pStyle w:val="INCISO"/>
              <w:ind w:left="0" w:firstLine="0"/>
              <w:rPr>
                <w:rFonts w:ascii="Verdana" w:hAnsi="Verdana"/>
                <w:sz w:val="16"/>
                <w:szCs w:val="16"/>
              </w:rPr>
            </w:pPr>
            <w:r w:rsidRPr="00136B98">
              <w:rPr>
                <w:rFonts w:ascii="Verdana" w:hAnsi="Verdana"/>
                <w:b/>
                <w:sz w:val="16"/>
                <w:szCs w:val="16"/>
              </w:rPr>
              <w:t>Z</w:t>
            </w:r>
            <w:r w:rsidRPr="00136B98">
              <w:rPr>
                <w:rFonts w:ascii="Verdana" w:hAnsi="Verdana"/>
                <w:sz w:val="16"/>
                <w:szCs w:val="16"/>
              </w:rPr>
              <w:tab/>
              <w:t>para el grupo de embalaje/envase III únicamente.</w:t>
            </w:r>
          </w:p>
        </w:tc>
        <w:tc>
          <w:tcPr>
            <w:tcW w:w="4675" w:type="dxa"/>
          </w:tcPr>
          <w:p w14:paraId="715EE38A" w14:textId="16ECB2BA" w:rsidR="00BD1694" w:rsidRPr="00E120B8" w:rsidRDefault="00BD1694" w:rsidP="00BD1694">
            <w:pPr>
              <w:pStyle w:val="INCISO"/>
              <w:ind w:left="0" w:firstLine="0"/>
              <w:rPr>
                <w:rFonts w:ascii="Verdana" w:hAnsi="Verdana"/>
                <w:b/>
                <w:sz w:val="16"/>
                <w:szCs w:val="16"/>
                <w:lang w:val="en-US"/>
              </w:rPr>
            </w:pPr>
            <w:r w:rsidRPr="00E120B8">
              <w:rPr>
                <w:rFonts w:ascii="Verdana" w:hAnsi="Verdana"/>
                <w:b/>
                <w:sz w:val="16"/>
                <w:szCs w:val="16"/>
                <w:lang w:val="en-US"/>
              </w:rPr>
              <w:t xml:space="preserve">Z </w:t>
            </w:r>
            <w:r w:rsidRPr="00E120B8">
              <w:rPr>
                <w:rFonts w:ascii="Verdana" w:hAnsi="Verdana"/>
                <w:sz w:val="16"/>
                <w:szCs w:val="16"/>
                <w:lang w:val="en-US"/>
              </w:rPr>
              <w:tab/>
              <w:t>for packing group III only.</w:t>
            </w:r>
          </w:p>
        </w:tc>
      </w:tr>
      <w:tr w:rsidR="00BD1694" w:rsidRPr="00375158" w14:paraId="3B23B66B" w14:textId="69E87637" w:rsidTr="00E120B8">
        <w:tc>
          <w:tcPr>
            <w:tcW w:w="4675" w:type="dxa"/>
          </w:tcPr>
          <w:p w14:paraId="46977301"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lastRenderedPageBreak/>
              <w:t>d)</w:t>
            </w:r>
            <w:r w:rsidRPr="00136B98">
              <w:rPr>
                <w:rFonts w:ascii="Verdana" w:hAnsi="Verdana"/>
                <w:sz w:val="16"/>
                <w:szCs w:val="16"/>
              </w:rPr>
              <w:tab/>
              <w:t>El mes y año (las dos últimas cifras) de fabricación;</w:t>
            </w:r>
          </w:p>
        </w:tc>
        <w:tc>
          <w:tcPr>
            <w:tcW w:w="4675" w:type="dxa"/>
          </w:tcPr>
          <w:p w14:paraId="160C0841" w14:textId="119134A8"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d) </w:t>
            </w:r>
            <w:r w:rsidRPr="00E120B8">
              <w:rPr>
                <w:rFonts w:ascii="Verdana" w:hAnsi="Verdana"/>
                <w:sz w:val="16"/>
                <w:szCs w:val="16"/>
                <w:lang w:val="en-US"/>
              </w:rPr>
              <w:tab/>
              <w:t>The month and year (the last two digits) of manufacture;</w:t>
            </w:r>
          </w:p>
        </w:tc>
      </w:tr>
      <w:tr w:rsidR="00BD1694" w:rsidRPr="00375158" w14:paraId="552CB131" w14:textId="3BE02A95" w:rsidTr="00E120B8">
        <w:tc>
          <w:tcPr>
            <w:tcW w:w="4675" w:type="dxa"/>
          </w:tcPr>
          <w:p w14:paraId="641A0488"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e)</w:t>
            </w:r>
            <w:r w:rsidRPr="00136B98">
              <w:rPr>
                <w:rFonts w:ascii="Verdana" w:hAnsi="Verdana"/>
                <w:sz w:val="16"/>
                <w:szCs w:val="16"/>
              </w:rPr>
              <w:tab/>
              <w:t>El Estado que autoriza la asignación de la marca, indicado mediante el signo distintivo utilizado en vehículos automóviles en el tráfico internacional</w:t>
            </w:r>
            <w:r w:rsidRPr="00136B98">
              <w:rPr>
                <w:rFonts w:ascii="Verdana" w:hAnsi="Verdana"/>
                <w:sz w:val="16"/>
                <w:szCs w:val="16"/>
                <w:vertAlign w:val="superscript"/>
              </w:rPr>
              <w:t>1</w:t>
            </w:r>
            <w:r w:rsidRPr="00136B98">
              <w:rPr>
                <w:rFonts w:ascii="Verdana" w:hAnsi="Verdana"/>
                <w:sz w:val="16"/>
                <w:szCs w:val="16"/>
              </w:rPr>
              <w:t>;</w:t>
            </w:r>
          </w:p>
        </w:tc>
        <w:tc>
          <w:tcPr>
            <w:tcW w:w="4675" w:type="dxa"/>
          </w:tcPr>
          <w:p w14:paraId="21CE7211" w14:textId="42F7689E"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e) </w:t>
            </w:r>
            <w:r w:rsidRPr="00E120B8">
              <w:rPr>
                <w:rFonts w:ascii="Verdana" w:hAnsi="Verdana"/>
                <w:sz w:val="16"/>
                <w:szCs w:val="16"/>
                <w:lang w:val="en-US"/>
              </w:rPr>
              <w:tab/>
              <w:t>The State that authorizes the assignment of the brand, indicated by the distinctive sign used in motor vehicles in international traffic</w:t>
            </w:r>
            <w:r w:rsidRPr="00E120B8">
              <w:rPr>
                <w:rFonts w:ascii="Verdana" w:hAnsi="Verdana"/>
                <w:sz w:val="16"/>
                <w:szCs w:val="16"/>
                <w:vertAlign w:val="superscript"/>
                <w:lang w:val="en-US"/>
              </w:rPr>
              <w:t>1</w:t>
            </w:r>
            <w:r w:rsidRPr="00E120B8">
              <w:rPr>
                <w:rFonts w:ascii="Verdana" w:hAnsi="Verdana"/>
                <w:sz w:val="16"/>
                <w:szCs w:val="16"/>
                <w:lang w:val="en-US"/>
              </w:rPr>
              <w:t>;</w:t>
            </w:r>
          </w:p>
        </w:tc>
      </w:tr>
      <w:tr w:rsidR="00BD1694" w:rsidRPr="00375158" w14:paraId="6173697F" w14:textId="0C6FF120" w:rsidTr="00E120B8">
        <w:tc>
          <w:tcPr>
            <w:tcW w:w="4675" w:type="dxa"/>
          </w:tcPr>
          <w:p w14:paraId="2E969233"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f)</w:t>
            </w:r>
            <w:r w:rsidRPr="00136B98">
              <w:rPr>
                <w:rFonts w:ascii="Verdana" w:hAnsi="Verdana"/>
                <w:sz w:val="16"/>
                <w:szCs w:val="16"/>
              </w:rPr>
              <w:tab/>
              <w:t>El nombre o símbolo del fabricante y cualquier otra identificación de los grandes embalajes/envases especificada por la autoridad competente;</w:t>
            </w:r>
          </w:p>
        </w:tc>
        <w:tc>
          <w:tcPr>
            <w:tcW w:w="4675" w:type="dxa"/>
          </w:tcPr>
          <w:p w14:paraId="3D820E80" w14:textId="7496A85F"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f) </w:t>
            </w:r>
            <w:r w:rsidRPr="00E120B8">
              <w:rPr>
                <w:rFonts w:ascii="Verdana" w:hAnsi="Verdana"/>
                <w:sz w:val="16"/>
                <w:szCs w:val="16"/>
                <w:lang w:val="en-US"/>
              </w:rPr>
              <w:tab/>
              <w:t xml:space="preserve">The name or symbol of the manufacturer and any other identification of the large packages/containers specified by the </w:t>
            </w:r>
            <w:r w:rsidR="00782EE6" w:rsidRPr="00E120B8">
              <w:rPr>
                <w:rFonts w:ascii="Verdana" w:hAnsi="Verdana"/>
                <w:sz w:val="16"/>
                <w:szCs w:val="16"/>
                <w:lang w:val="en-US"/>
              </w:rPr>
              <w:t>appropriate authority</w:t>
            </w:r>
            <w:r w:rsidRPr="00E120B8">
              <w:rPr>
                <w:rFonts w:ascii="Verdana" w:hAnsi="Verdana"/>
                <w:sz w:val="16"/>
                <w:szCs w:val="16"/>
                <w:lang w:val="en-US"/>
              </w:rPr>
              <w:t>;</w:t>
            </w:r>
          </w:p>
        </w:tc>
      </w:tr>
      <w:tr w:rsidR="00BD1694" w:rsidRPr="00375158" w14:paraId="400799BA" w14:textId="3E23CE99" w:rsidTr="00E120B8">
        <w:tc>
          <w:tcPr>
            <w:tcW w:w="4675" w:type="dxa"/>
          </w:tcPr>
          <w:p w14:paraId="23A3051B"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g)</w:t>
            </w:r>
            <w:r w:rsidRPr="00136B98">
              <w:rPr>
                <w:rFonts w:ascii="Verdana" w:hAnsi="Verdana"/>
                <w:sz w:val="16"/>
                <w:szCs w:val="16"/>
              </w:rPr>
              <w:tab/>
              <w:t>La carga en el ensayo de apilamiento, en kg. En el caso de los grandes embalajes/envases no diseñados para ser apilados, figurará la cifra "0"; y</w:t>
            </w:r>
          </w:p>
        </w:tc>
        <w:tc>
          <w:tcPr>
            <w:tcW w:w="4675" w:type="dxa"/>
          </w:tcPr>
          <w:p w14:paraId="7EB991BB" w14:textId="1535B621"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g) </w:t>
            </w:r>
            <w:r w:rsidRPr="00E120B8">
              <w:rPr>
                <w:rFonts w:ascii="Verdana" w:hAnsi="Verdana"/>
                <w:sz w:val="16"/>
                <w:szCs w:val="16"/>
                <w:lang w:val="en-US"/>
              </w:rPr>
              <w:tab/>
              <w:t>The load in the stacking test, in kg. In the case of large packages/containers not designed to be stacked, the figure "0" will appear; and</w:t>
            </w:r>
          </w:p>
        </w:tc>
      </w:tr>
      <w:tr w:rsidR="00BD1694" w:rsidRPr="00375158" w14:paraId="0B69D96B" w14:textId="20528ED2" w:rsidTr="00E120B8">
        <w:tc>
          <w:tcPr>
            <w:tcW w:w="4675" w:type="dxa"/>
          </w:tcPr>
          <w:p w14:paraId="7EA141E5" w14:textId="77777777" w:rsidR="00BD1694" w:rsidRPr="00136B98" w:rsidRDefault="00BD1694" w:rsidP="00BD1694">
            <w:pPr>
              <w:pStyle w:val="ROMANOS"/>
              <w:ind w:left="0" w:firstLine="0"/>
              <w:rPr>
                <w:rFonts w:ascii="Verdana" w:hAnsi="Verdana"/>
                <w:sz w:val="16"/>
                <w:szCs w:val="16"/>
              </w:rPr>
            </w:pPr>
            <w:r w:rsidRPr="00136B98">
              <w:rPr>
                <w:rFonts w:ascii="Verdana" w:hAnsi="Verdana"/>
                <w:b/>
                <w:sz w:val="16"/>
                <w:szCs w:val="16"/>
              </w:rPr>
              <w:t>h)</w:t>
            </w:r>
            <w:r w:rsidRPr="00136B98">
              <w:rPr>
                <w:rFonts w:ascii="Verdana" w:hAnsi="Verdana"/>
                <w:b/>
                <w:sz w:val="16"/>
                <w:szCs w:val="16"/>
              </w:rPr>
              <w:tab/>
            </w:r>
            <w:r w:rsidRPr="00136B98">
              <w:rPr>
                <w:rFonts w:ascii="Verdana" w:hAnsi="Verdana"/>
                <w:sz w:val="16"/>
                <w:szCs w:val="16"/>
              </w:rPr>
              <w:t>La masa bruta máxima admisible en kg.</w:t>
            </w:r>
          </w:p>
        </w:tc>
        <w:tc>
          <w:tcPr>
            <w:tcW w:w="4675" w:type="dxa"/>
          </w:tcPr>
          <w:p w14:paraId="1A3DDE17" w14:textId="4898C02B" w:rsidR="00BD1694" w:rsidRPr="00E120B8" w:rsidRDefault="00BD1694" w:rsidP="00BD1694">
            <w:pPr>
              <w:pStyle w:val="ROMANOS"/>
              <w:ind w:left="0" w:firstLine="0"/>
              <w:rPr>
                <w:rFonts w:ascii="Verdana" w:hAnsi="Verdana"/>
                <w:b/>
                <w:sz w:val="16"/>
                <w:szCs w:val="16"/>
                <w:lang w:val="en-US"/>
              </w:rPr>
            </w:pPr>
            <w:r w:rsidRPr="00E120B8">
              <w:rPr>
                <w:rFonts w:ascii="Verdana" w:hAnsi="Verdana"/>
                <w:b/>
                <w:sz w:val="16"/>
                <w:szCs w:val="16"/>
                <w:lang w:val="en-US"/>
              </w:rPr>
              <w:t xml:space="preserve">h) </w:t>
            </w:r>
            <w:r w:rsidRPr="00E120B8">
              <w:rPr>
                <w:rFonts w:ascii="Verdana" w:hAnsi="Verdana"/>
                <w:b/>
                <w:sz w:val="16"/>
                <w:szCs w:val="16"/>
                <w:lang w:val="en-US"/>
              </w:rPr>
              <w:tab/>
            </w:r>
            <w:r w:rsidRPr="00E120B8">
              <w:rPr>
                <w:rFonts w:ascii="Verdana" w:hAnsi="Verdana"/>
                <w:sz w:val="16"/>
                <w:szCs w:val="16"/>
                <w:lang w:val="en-US"/>
              </w:rPr>
              <w:t>The maximum permissible gross mass in kg.</w:t>
            </w:r>
          </w:p>
        </w:tc>
      </w:tr>
      <w:tr w:rsidR="00BD1694" w:rsidRPr="00375158" w14:paraId="3A5B59A9" w14:textId="5BFD9113" w:rsidTr="00E120B8">
        <w:tc>
          <w:tcPr>
            <w:tcW w:w="4675" w:type="dxa"/>
          </w:tcPr>
          <w:p w14:paraId="76C68EA5" w14:textId="77777777" w:rsidR="00BD1694" w:rsidRPr="00136B98" w:rsidRDefault="00BD1694" w:rsidP="00BD1694">
            <w:pPr>
              <w:pStyle w:val="Texto"/>
              <w:ind w:firstLine="0"/>
              <w:rPr>
                <w:rFonts w:ascii="Verdana" w:hAnsi="Verdana"/>
                <w:sz w:val="16"/>
                <w:szCs w:val="16"/>
              </w:rPr>
            </w:pPr>
            <w:r w:rsidRPr="00136B98">
              <w:rPr>
                <w:rFonts w:ascii="Verdana" w:hAnsi="Verdana"/>
                <w:sz w:val="16"/>
                <w:szCs w:val="16"/>
                <w:vertAlign w:val="superscript"/>
              </w:rPr>
              <w:t>1</w:t>
            </w:r>
            <w:r w:rsidRPr="00136B98">
              <w:rPr>
                <w:rFonts w:ascii="Verdana" w:hAnsi="Verdana"/>
                <w:sz w:val="16"/>
                <w:szCs w:val="16"/>
              </w:rPr>
              <w:t xml:space="preserve"> El signo distintivo del Estado de matriculación utilizado en los automóviles y los remolques en el tráfico internacional, por ejemplo, de conformidad con la Convención de Ginebra sobre la Circulación por Carretera de 1949 o la Convención de Viena sobre la Circulación Vial de 1968.</w:t>
            </w:r>
          </w:p>
        </w:tc>
        <w:tc>
          <w:tcPr>
            <w:tcW w:w="4675" w:type="dxa"/>
          </w:tcPr>
          <w:p w14:paraId="29B35D32" w14:textId="27110398" w:rsidR="00BD1694" w:rsidRPr="00E120B8" w:rsidRDefault="00BD1694" w:rsidP="00BD1694">
            <w:pPr>
              <w:pStyle w:val="Texto"/>
              <w:ind w:firstLine="0"/>
              <w:rPr>
                <w:rFonts w:ascii="Verdana" w:hAnsi="Verdana"/>
                <w:sz w:val="16"/>
                <w:szCs w:val="16"/>
                <w:vertAlign w:val="superscript"/>
                <w:lang w:val="en-US"/>
              </w:rPr>
            </w:pPr>
            <w:r w:rsidRPr="00E120B8">
              <w:rPr>
                <w:rFonts w:ascii="Verdana" w:hAnsi="Verdana"/>
                <w:sz w:val="16"/>
                <w:szCs w:val="16"/>
                <w:vertAlign w:val="superscript"/>
                <w:lang w:val="en-US"/>
              </w:rPr>
              <w:t>1</w:t>
            </w:r>
            <w:r w:rsidRPr="00E120B8">
              <w:rPr>
                <w:rFonts w:ascii="Verdana" w:hAnsi="Verdana"/>
                <w:sz w:val="16"/>
                <w:szCs w:val="16"/>
                <w:lang w:val="en-US"/>
              </w:rPr>
              <w:t xml:space="preserve"> The distinguishing sign of the State of registration used on cars and trailers in international traffic, for example, in accordance with the 1949 Geneva Convention on Road Traffic or the 1968 Vienna Convention on Road Traffic.</w:t>
            </w:r>
          </w:p>
        </w:tc>
      </w:tr>
      <w:tr w:rsidR="00BD1694" w:rsidRPr="00375158" w14:paraId="4B4112C8" w14:textId="2AF1E36B" w:rsidTr="00E120B8">
        <w:tc>
          <w:tcPr>
            <w:tcW w:w="4675" w:type="dxa"/>
          </w:tcPr>
          <w:p w14:paraId="5D8B7CD6" w14:textId="77777777" w:rsidR="00BD1694" w:rsidRPr="00136B98" w:rsidRDefault="00BD1694" w:rsidP="00BD1694">
            <w:pPr>
              <w:pStyle w:val="Texto"/>
              <w:ind w:firstLine="0"/>
              <w:rPr>
                <w:rFonts w:ascii="Verdana" w:hAnsi="Verdana"/>
                <w:sz w:val="16"/>
                <w:szCs w:val="16"/>
              </w:rPr>
            </w:pPr>
            <w:r w:rsidRPr="00136B98">
              <w:rPr>
                <w:rFonts w:ascii="Verdana" w:hAnsi="Verdana"/>
                <w:sz w:val="16"/>
                <w:szCs w:val="16"/>
              </w:rPr>
              <w:t>Esta marca principal se aplicará en el mismo orden en que figuran los apartados precedentes. Cada una de las marcas aplicadas de acuerdo con los apartados a) a h) quedará claramente separada, por ejemplo, mediante una barra oblicua o un espacio, de manera que sea fácilmente identificable.</w:t>
            </w:r>
          </w:p>
        </w:tc>
        <w:tc>
          <w:tcPr>
            <w:tcW w:w="4675" w:type="dxa"/>
          </w:tcPr>
          <w:p w14:paraId="1CAE5046" w14:textId="28754D5E" w:rsidR="00BD1694" w:rsidRPr="00E120B8" w:rsidRDefault="00BD1694" w:rsidP="00BD1694">
            <w:pPr>
              <w:pStyle w:val="Texto"/>
              <w:ind w:firstLine="0"/>
              <w:rPr>
                <w:rFonts w:ascii="Verdana" w:hAnsi="Verdana"/>
                <w:sz w:val="16"/>
                <w:szCs w:val="16"/>
                <w:lang w:val="en-US"/>
              </w:rPr>
            </w:pPr>
            <w:r w:rsidRPr="00E120B8">
              <w:rPr>
                <w:rFonts w:ascii="Verdana" w:hAnsi="Verdana"/>
                <w:sz w:val="16"/>
                <w:szCs w:val="16"/>
                <w:lang w:val="en-US"/>
              </w:rPr>
              <w:t xml:space="preserve">This main </w:t>
            </w:r>
            <w:r w:rsidR="00782EE6" w:rsidRPr="00E120B8">
              <w:rPr>
                <w:rFonts w:ascii="Verdana" w:hAnsi="Verdana"/>
                <w:sz w:val="16"/>
                <w:szCs w:val="16"/>
                <w:lang w:val="en-US"/>
              </w:rPr>
              <w:t>mark</w:t>
            </w:r>
            <w:r w:rsidRPr="00E120B8">
              <w:rPr>
                <w:rFonts w:ascii="Verdana" w:hAnsi="Verdana"/>
                <w:sz w:val="16"/>
                <w:szCs w:val="16"/>
                <w:lang w:val="en-US"/>
              </w:rPr>
              <w:t xml:space="preserve"> will be applied in the same order in which the preceding sections appear. Each of the </w:t>
            </w:r>
            <w:r w:rsidR="00782EE6" w:rsidRPr="00E120B8">
              <w:rPr>
                <w:rFonts w:ascii="Verdana" w:hAnsi="Verdana"/>
                <w:sz w:val="16"/>
                <w:szCs w:val="16"/>
                <w:lang w:val="en-US"/>
              </w:rPr>
              <w:t>markings</w:t>
            </w:r>
            <w:r w:rsidRPr="00E120B8">
              <w:rPr>
                <w:rFonts w:ascii="Verdana" w:hAnsi="Verdana"/>
                <w:sz w:val="16"/>
                <w:szCs w:val="16"/>
                <w:lang w:val="en-US"/>
              </w:rPr>
              <w:t xml:space="preserve"> applied in accordance with sections a) to h) will be clearly separated, for example, by a slash or a space, so that it is easily identifiable.</w:t>
            </w:r>
          </w:p>
        </w:tc>
      </w:tr>
      <w:tr w:rsidR="00BD1694" w:rsidRPr="00136B98" w14:paraId="61773A6B" w14:textId="77777777" w:rsidTr="00E120B8">
        <w:tc>
          <w:tcPr>
            <w:tcW w:w="4675" w:type="dxa"/>
          </w:tcPr>
          <w:p w14:paraId="0F8533B3" w14:textId="77777777" w:rsidR="00BD1694" w:rsidRPr="00316811" w:rsidRDefault="00BD1694" w:rsidP="00BD1694">
            <w:pPr>
              <w:pStyle w:val="Texto"/>
              <w:rPr>
                <w:rFonts w:ascii="Verdana" w:hAnsi="Verdana"/>
                <w:sz w:val="16"/>
                <w:szCs w:val="16"/>
              </w:rPr>
            </w:pPr>
            <w:r w:rsidRPr="00316811">
              <w:rPr>
                <w:rFonts w:ascii="Verdana" w:hAnsi="Verdana"/>
                <w:b/>
                <w:sz w:val="16"/>
                <w:szCs w:val="16"/>
              </w:rPr>
              <w:t>7.3.2</w:t>
            </w:r>
            <w:r w:rsidRPr="00316811">
              <w:rPr>
                <w:rFonts w:ascii="Verdana" w:hAnsi="Verdana"/>
                <w:sz w:val="16"/>
                <w:szCs w:val="16"/>
              </w:rPr>
              <w:t xml:space="preserve"> (6.6.3.2) Ejemplos de marcas</w:t>
            </w:r>
          </w:p>
          <w:p w14:paraId="329A145F" w14:textId="77777777" w:rsidR="00BD1694" w:rsidRPr="00136B98" w:rsidRDefault="00BD1694" w:rsidP="00BD1694">
            <w:pPr>
              <w:pStyle w:val="Texto"/>
              <w:ind w:firstLine="0"/>
              <w:rPr>
                <w:rFonts w:ascii="Verdana" w:hAnsi="Verdana"/>
                <w:sz w:val="16"/>
                <w:szCs w:val="16"/>
              </w:rPr>
            </w:pPr>
          </w:p>
        </w:tc>
        <w:tc>
          <w:tcPr>
            <w:tcW w:w="4675" w:type="dxa"/>
          </w:tcPr>
          <w:p w14:paraId="37D53C01" w14:textId="7BC8F5DB" w:rsidR="00BD1694" w:rsidRPr="00E120B8" w:rsidRDefault="00BD1694" w:rsidP="00BD1694">
            <w:pPr>
              <w:pStyle w:val="Texto"/>
              <w:rPr>
                <w:rFonts w:ascii="Verdana" w:hAnsi="Verdana"/>
                <w:sz w:val="16"/>
                <w:szCs w:val="16"/>
                <w:lang w:val="en-US"/>
              </w:rPr>
            </w:pPr>
            <w:r w:rsidRPr="00E120B8">
              <w:rPr>
                <w:rFonts w:ascii="Verdana" w:hAnsi="Verdana"/>
                <w:b/>
                <w:sz w:val="16"/>
                <w:szCs w:val="16"/>
                <w:lang w:val="en-US"/>
              </w:rPr>
              <w:t xml:space="preserve">7.3.2 </w:t>
            </w:r>
            <w:r w:rsidRPr="00E120B8">
              <w:rPr>
                <w:rFonts w:ascii="Verdana" w:hAnsi="Verdana"/>
                <w:sz w:val="16"/>
                <w:szCs w:val="16"/>
                <w:lang w:val="en-US"/>
              </w:rPr>
              <w:t xml:space="preserve">(6.6.3.2) Examples of </w:t>
            </w:r>
            <w:r w:rsidR="00782EE6" w:rsidRPr="00E120B8">
              <w:rPr>
                <w:rFonts w:ascii="Verdana" w:hAnsi="Verdana"/>
                <w:sz w:val="16"/>
                <w:szCs w:val="16"/>
                <w:lang w:val="en-US"/>
              </w:rPr>
              <w:t>markings</w:t>
            </w:r>
          </w:p>
          <w:p w14:paraId="5C0C5DCC" w14:textId="77777777" w:rsidR="00BD1694" w:rsidRPr="00E120B8" w:rsidRDefault="00BD1694" w:rsidP="00BD1694">
            <w:pPr>
              <w:pStyle w:val="Texto"/>
              <w:ind w:firstLine="0"/>
              <w:rPr>
                <w:rFonts w:ascii="Verdana" w:hAnsi="Verdana"/>
                <w:sz w:val="16"/>
                <w:szCs w:val="16"/>
                <w:lang w:val="en-US"/>
              </w:rPr>
            </w:pPr>
          </w:p>
        </w:tc>
      </w:tr>
    </w:tbl>
    <w:p w14:paraId="6E386C5C" w14:textId="1882F75A" w:rsidR="009A49A9" w:rsidRPr="00316811" w:rsidRDefault="00356B78" w:rsidP="009A49A9">
      <w:pPr>
        <w:pStyle w:val="texto0"/>
        <w:spacing w:line="240" w:lineRule="auto"/>
        <w:ind w:left="288" w:firstLine="0"/>
        <w:jc w:val="center"/>
        <w:rPr>
          <w:rFonts w:ascii="Verdana" w:hAnsi="Verdana"/>
          <w:sz w:val="16"/>
          <w:szCs w:val="16"/>
        </w:rPr>
      </w:pPr>
      <w:r w:rsidRPr="00316811">
        <w:rPr>
          <w:rFonts w:ascii="Verdana" w:hAnsi="Verdana"/>
          <w:noProof/>
          <w:sz w:val="16"/>
          <w:szCs w:val="16"/>
        </w:rPr>
        <w:drawing>
          <wp:inline distT="0" distB="0" distL="0" distR="0" wp14:anchorId="3631781D" wp14:editId="4914D742">
            <wp:extent cx="5353050" cy="2057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53050" cy="2057400"/>
                    </a:xfrm>
                    <a:prstGeom prst="rect">
                      <a:avLst/>
                    </a:prstGeom>
                    <a:noFill/>
                    <a:ln>
                      <a:noFill/>
                    </a:ln>
                  </pic:spPr>
                </pic:pic>
              </a:graphicData>
            </a:graphic>
          </wp:inline>
        </w:drawing>
      </w:r>
    </w:p>
    <w:p w14:paraId="50AACF2A" w14:textId="77777777" w:rsidR="00136B98" w:rsidRDefault="00136B98" w:rsidP="008B4A4B">
      <w:pPr>
        <w:pStyle w:val="Texto"/>
        <w:spacing w:line="240" w:lineRule="exact"/>
        <w:rPr>
          <w:rFonts w:ascii="Verdana" w:hAnsi="Verdana"/>
          <w:b/>
          <w:sz w:val="16"/>
          <w:szCs w:val="16"/>
        </w:rPr>
      </w:pPr>
    </w:p>
    <w:p w14:paraId="76F8F7FF" w14:textId="77777777" w:rsidR="000E5EE7" w:rsidRDefault="000E5EE7" w:rsidP="008B4A4B">
      <w:pPr>
        <w:pStyle w:val="Texto"/>
        <w:spacing w:line="240" w:lineRule="exact"/>
        <w:rPr>
          <w:rFonts w:ascii="Verdana" w:hAnsi="Verdana"/>
          <w:b/>
          <w:sz w:val="16"/>
          <w:szCs w:val="16"/>
        </w:rPr>
      </w:pPr>
    </w:p>
    <w:p w14:paraId="17C8E095" w14:textId="77777777" w:rsidR="000E5EE7" w:rsidRDefault="000E5EE7" w:rsidP="008B4A4B">
      <w:pPr>
        <w:pStyle w:val="Texto"/>
        <w:spacing w:line="240" w:lineRule="exact"/>
        <w:rPr>
          <w:rFonts w:ascii="Verdana" w:hAnsi="Verdana"/>
          <w:b/>
          <w:sz w:val="16"/>
          <w:szCs w:val="16"/>
        </w:rPr>
      </w:pPr>
    </w:p>
    <w:p w14:paraId="47AB6CB1" w14:textId="77777777" w:rsidR="000E5EE7" w:rsidRDefault="000E5EE7" w:rsidP="008B4A4B">
      <w:pPr>
        <w:pStyle w:val="Texto"/>
        <w:spacing w:line="240" w:lineRule="exact"/>
        <w:rPr>
          <w:rFonts w:ascii="Verdana" w:hAnsi="Verdana"/>
          <w:b/>
          <w:sz w:val="16"/>
          <w:szCs w:val="16"/>
        </w:rPr>
      </w:pPr>
    </w:p>
    <w:p w14:paraId="3827CBEF" w14:textId="77777777" w:rsidR="000E5EE7" w:rsidRDefault="000E5EE7" w:rsidP="008B4A4B">
      <w:pPr>
        <w:pStyle w:val="Texto"/>
        <w:spacing w:line="240" w:lineRule="exact"/>
        <w:rPr>
          <w:rFonts w:ascii="Verdana" w:hAnsi="Verdana"/>
          <w:b/>
          <w:sz w:val="16"/>
          <w:szCs w:val="16"/>
        </w:rPr>
      </w:pPr>
    </w:p>
    <w:p w14:paraId="1FF729E9" w14:textId="77777777" w:rsidR="000E5EE7" w:rsidRDefault="000E5EE7" w:rsidP="008B4A4B">
      <w:pPr>
        <w:pStyle w:val="Texto"/>
        <w:spacing w:line="240" w:lineRule="exact"/>
        <w:rPr>
          <w:rFonts w:ascii="Verdana" w:hAnsi="Verdana"/>
          <w:b/>
          <w:sz w:val="16"/>
          <w:szCs w:val="16"/>
        </w:rPr>
      </w:pPr>
    </w:p>
    <w:p w14:paraId="370363FA" w14:textId="77777777" w:rsidR="000E5EE7" w:rsidRDefault="000E5EE7" w:rsidP="008B4A4B">
      <w:pPr>
        <w:pStyle w:val="Texto"/>
        <w:spacing w:line="240" w:lineRule="exact"/>
        <w:rPr>
          <w:rFonts w:ascii="Verdana" w:hAnsi="Verdana"/>
          <w:b/>
          <w:sz w:val="16"/>
          <w:szCs w:val="16"/>
        </w:rPr>
      </w:pPr>
    </w:p>
    <w:p w14:paraId="016C22D3" w14:textId="38E5BAB8" w:rsidR="000E5EE7" w:rsidRDefault="000E5EE7" w:rsidP="008B4A4B">
      <w:pPr>
        <w:pStyle w:val="Texto"/>
        <w:spacing w:line="240" w:lineRule="exact"/>
        <w:rPr>
          <w:rFonts w:ascii="Verdana" w:hAnsi="Verdana"/>
          <w:b/>
          <w:sz w:val="16"/>
          <w:szCs w:val="16"/>
        </w:rPr>
      </w:pPr>
      <w:r>
        <w:rPr>
          <w:noProof/>
        </w:rPr>
        <w:lastRenderedPageBreak/>
        <w:drawing>
          <wp:anchor distT="0" distB="0" distL="114300" distR="114300" simplePos="0" relativeHeight="251659776" behindDoc="0" locked="0" layoutInCell="1" allowOverlap="1" wp14:anchorId="4FBF7F50" wp14:editId="402FC6E2">
            <wp:simplePos x="0" y="0"/>
            <wp:positionH relativeFrom="column">
              <wp:posOffset>18287</wp:posOffset>
            </wp:positionH>
            <wp:positionV relativeFrom="paragraph">
              <wp:posOffset>107696</wp:posOffset>
            </wp:positionV>
            <wp:extent cx="5791777" cy="2407920"/>
            <wp:effectExtent l="0" t="0" r="0" b="0"/>
            <wp:wrapNone/>
            <wp:docPr id="1376995119"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95119" name="Picture 1" descr="Graphical user interface, application, Word&#10;&#10;Description automatically generated"/>
                    <pic:cNvPicPr>
                      <a:picLocks noChangeAspect="1"/>
                    </pic:cNvPicPr>
                  </pic:nvPicPr>
                  <pic:blipFill rotWithShape="1">
                    <a:blip r:embed="rId25">
                      <a:extLst>
                        <a:ext uri="{28A0092B-C50C-407E-A947-70E740481C1C}">
                          <a14:useLocalDpi xmlns:a14="http://schemas.microsoft.com/office/drawing/2010/main" val="0"/>
                        </a:ext>
                      </a:extLst>
                    </a:blip>
                    <a:srcRect l="26240" t="24160" r="19487" b="35726"/>
                    <a:stretch/>
                  </pic:blipFill>
                  <pic:spPr bwMode="auto">
                    <a:xfrm>
                      <a:off x="0" y="0"/>
                      <a:ext cx="5811939" cy="2416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D73C80" w14:textId="77777777" w:rsidR="000E5EE7" w:rsidRDefault="000E5EE7" w:rsidP="008B4A4B">
      <w:pPr>
        <w:pStyle w:val="Texto"/>
        <w:spacing w:line="240" w:lineRule="exact"/>
        <w:rPr>
          <w:rFonts w:ascii="Verdana" w:hAnsi="Verdana"/>
          <w:b/>
          <w:sz w:val="16"/>
          <w:szCs w:val="16"/>
        </w:rPr>
      </w:pPr>
    </w:p>
    <w:p w14:paraId="489CBF23" w14:textId="77777777" w:rsidR="000E5EE7" w:rsidRDefault="000E5EE7" w:rsidP="008B4A4B">
      <w:pPr>
        <w:pStyle w:val="Texto"/>
        <w:spacing w:line="240" w:lineRule="exact"/>
        <w:rPr>
          <w:rFonts w:ascii="Verdana" w:hAnsi="Verdana"/>
          <w:b/>
          <w:sz w:val="16"/>
          <w:szCs w:val="16"/>
        </w:rPr>
      </w:pPr>
    </w:p>
    <w:p w14:paraId="605C2599" w14:textId="77777777" w:rsidR="000E5EE7" w:rsidRDefault="000E5EE7" w:rsidP="008B4A4B">
      <w:pPr>
        <w:pStyle w:val="Texto"/>
        <w:spacing w:line="240" w:lineRule="exact"/>
        <w:rPr>
          <w:rFonts w:ascii="Verdana" w:hAnsi="Verdana"/>
          <w:b/>
          <w:sz w:val="16"/>
          <w:szCs w:val="16"/>
        </w:rPr>
      </w:pPr>
    </w:p>
    <w:p w14:paraId="12758BB8" w14:textId="2C93B078" w:rsidR="000E5EE7" w:rsidRDefault="000E5EE7" w:rsidP="008B4A4B">
      <w:pPr>
        <w:pStyle w:val="Texto"/>
        <w:spacing w:line="240" w:lineRule="exact"/>
        <w:rPr>
          <w:rFonts w:ascii="Verdana" w:hAnsi="Verdana"/>
          <w:b/>
          <w:sz w:val="16"/>
          <w:szCs w:val="16"/>
        </w:rPr>
      </w:pPr>
    </w:p>
    <w:p w14:paraId="6E35AA64" w14:textId="77777777" w:rsidR="000E5EE7" w:rsidRDefault="000E5EE7" w:rsidP="008B4A4B">
      <w:pPr>
        <w:pStyle w:val="Texto"/>
        <w:spacing w:line="240" w:lineRule="exact"/>
        <w:rPr>
          <w:rFonts w:ascii="Verdana" w:hAnsi="Verdana"/>
          <w:b/>
          <w:sz w:val="16"/>
          <w:szCs w:val="16"/>
        </w:rPr>
      </w:pPr>
    </w:p>
    <w:p w14:paraId="14252986" w14:textId="77777777" w:rsidR="000E5EE7" w:rsidRDefault="000E5EE7" w:rsidP="008B4A4B">
      <w:pPr>
        <w:pStyle w:val="Texto"/>
        <w:spacing w:line="240" w:lineRule="exact"/>
        <w:rPr>
          <w:rFonts w:ascii="Verdana" w:hAnsi="Verdana"/>
          <w:b/>
          <w:sz w:val="16"/>
          <w:szCs w:val="16"/>
        </w:rPr>
      </w:pPr>
    </w:p>
    <w:p w14:paraId="2D1A7250" w14:textId="77777777" w:rsidR="000E5EE7" w:rsidRDefault="000E5EE7" w:rsidP="008B4A4B">
      <w:pPr>
        <w:pStyle w:val="Texto"/>
        <w:spacing w:line="240" w:lineRule="exact"/>
        <w:rPr>
          <w:rFonts w:ascii="Verdana" w:hAnsi="Verdana"/>
          <w:b/>
          <w:sz w:val="16"/>
          <w:szCs w:val="16"/>
        </w:rPr>
      </w:pPr>
    </w:p>
    <w:p w14:paraId="20C43125" w14:textId="77777777" w:rsidR="000E5EE7" w:rsidRDefault="000E5EE7" w:rsidP="008B4A4B">
      <w:pPr>
        <w:pStyle w:val="Texto"/>
        <w:spacing w:line="240" w:lineRule="exact"/>
        <w:rPr>
          <w:rFonts w:ascii="Verdana" w:hAnsi="Verdana"/>
          <w:b/>
          <w:sz w:val="16"/>
          <w:szCs w:val="16"/>
        </w:rPr>
      </w:pPr>
    </w:p>
    <w:p w14:paraId="48D435AE" w14:textId="77777777" w:rsidR="000E5EE7" w:rsidRDefault="000E5EE7" w:rsidP="008B4A4B">
      <w:pPr>
        <w:pStyle w:val="Texto"/>
        <w:spacing w:line="240" w:lineRule="exact"/>
        <w:rPr>
          <w:rFonts w:ascii="Verdana" w:hAnsi="Verdana"/>
          <w:b/>
          <w:sz w:val="16"/>
          <w:szCs w:val="16"/>
        </w:rPr>
      </w:pPr>
    </w:p>
    <w:p w14:paraId="22988BFC" w14:textId="77777777" w:rsidR="000E5EE7" w:rsidRDefault="000E5EE7" w:rsidP="008B4A4B">
      <w:pPr>
        <w:pStyle w:val="Texto"/>
        <w:spacing w:line="240" w:lineRule="exact"/>
        <w:rPr>
          <w:rFonts w:ascii="Verdana" w:hAnsi="Verdana"/>
          <w:b/>
          <w:sz w:val="16"/>
          <w:szCs w:val="16"/>
        </w:rPr>
      </w:pPr>
    </w:p>
    <w:p w14:paraId="7AE0AE46" w14:textId="77777777" w:rsidR="000E5EE7" w:rsidRDefault="000E5EE7" w:rsidP="008B4A4B">
      <w:pPr>
        <w:pStyle w:val="Texto"/>
        <w:spacing w:line="24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36B98" w14:paraId="7F393AA5" w14:textId="77777777" w:rsidTr="000E5EE7">
        <w:tc>
          <w:tcPr>
            <w:tcW w:w="4675" w:type="dxa"/>
          </w:tcPr>
          <w:p w14:paraId="7001AA33" w14:textId="4861BD33" w:rsidR="00136B98" w:rsidRPr="00375158" w:rsidRDefault="00136B98" w:rsidP="008B4A4B">
            <w:pPr>
              <w:pStyle w:val="Texto"/>
              <w:spacing w:line="240" w:lineRule="exact"/>
              <w:ind w:firstLine="0"/>
              <w:rPr>
                <w:rFonts w:ascii="Verdana" w:hAnsi="Verdana"/>
                <w:sz w:val="16"/>
                <w:szCs w:val="16"/>
              </w:rPr>
            </w:pPr>
            <w:r w:rsidRPr="00375158">
              <w:rPr>
                <w:rFonts w:ascii="Verdana" w:hAnsi="Verdana"/>
                <w:b/>
                <w:sz w:val="16"/>
                <w:szCs w:val="16"/>
              </w:rPr>
              <w:t>7.3.3</w:t>
            </w:r>
            <w:r w:rsidRPr="00375158">
              <w:rPr>
                <w:rFonts w:ascii="Verdana" w:hAnsi="Verdana"/>
                <w:sz w:val="16"/>
                <w:szCs w:val="16"/>
              </w:rPr>
              <w:t xml:space="preserve"> (6.6.3.3) La carga máxima de apilamiento autorizada se indicará en un símbolo como el que se representa en la figura 1 o la figura 2. El símbolo será indeleble y claramente visible.</w:t>
            </w:r>
          </w:p>
        </w:tc>
        <w:tc>
          <w:tcPr>
            <w:tcW w:w="4675" w:type="dxa"/>
          </w:tcPr>
          <w:p w14:paraId="0AEB4816" w14:textId="18257168" w:rsidR="00136B98" w:rsidRPr="00375158" w:rsidRDefault="00D12723" w:rsidP="008B4A4B">
            <w:pPr>
              <w:pStyle w:val="Texto"/>
              <w:spacing w:line="240" w:lineRule="exact"/>
              <w:ind w:firstLine="0"/>
              <w:rPr>
                <w:rFonts w:ascii="Verdana" w:hAnsi="Verdana"/>
                <w:sz w:val="16"/>
                <w:szCs w:val="16"/>
                <w:lang w:val="en-US"/>
              </w:rPr>
            </w:pPr>
            <w:r w:rsidRPr="00375158">
              <w:rPr>
                <w:rFonts w:ascii="Verdana" w:hAnsi="Verdana"/>
                <w:b/>
                <w:sz w:val="16"/>
                <w:szCs w:val="16"/>
                <w:lang w:val="en-US"/>
              </w:rPr>
              <w:t xml:space="preserve">7.3.3 </w:t>
            </w:r>
            <w:r w:rsidRPr="00375158">
              <w:rPr>
                <w:rFonts w:ascii="Verdana" w:hAnsi="Verdana"/>
                <w:sz w:val="16"/>
                <w:szCs w:val="16"/>
                <w:lang w:val="en-US"/>
              </w:rPr>
              <w:t>(6.6.3.3) The maximum authorized stacking load will be indicated in a symbol such as the one represented in figure 1 or figure 2. The symbol will be indelible and clearly visible.</w:t>
            </w:r>
          </w:p>
        </w:tc>
      </w:tr>
    </w:tbl>
    <w:p w14:paraId="17A93BE2" w14:textId="77777777" w:rsidR="00136B98" w:rsidRPr="00316811" w:rsidRDefault="00136B98" w:rsidP="008B4A4B">
      <w:pPr>
        <w:pStyle w:val="Texto"/>
        <w:spacing w:line="240" w:lineRule="exact"/>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4680"/>
        <w:gridCol w:w="4680"/>
      </w:tblGrid>
      <w:tr w:rsidR="004516D7" w:rsidRPr="00316811" w14:paraId="609CDEBD" w14:textId="77777777">
        <w:trPr>
          <w:trHeight w:val="20"/>
        </w:trPr>
        <w:tc>
          <w:tcPr>
            <w:tcW w:w="2500" w:type="pct"/>
            <w:noWrap/>
          </w:tcPr>
          <w:p w14:paraId="31D0331E" w14:textId="77777777" w:rsidR="004516D7" w:rsidRPr="00316811" w:rsidRDefault="004516D7" w:rsidP="00DA01A9">
            <w:pPr>
              <w:pStyle w:val="Texto"/>
              <w:spacing w:before="40"/>
              <w:ind w:firstLine="0"/>
              <w:jc w:val="center"/>
              <w:rPr>
                <w:rFonts w:ascii="Verdana" w:hAnsi="Verdana"/>
                <w:sz w:val="16"/>
                <w:szCs w:val="16"/>
              </w:rPr>
            </w:pPr>
            <w:r w:rsidRPr="00316811">
              <w:rPr>
                <w:rFonts w:ascii="Verdana" w:hAnsi="Verdana"/>
                <w:sz w:val="16"/>
                <w:szCs w:val="16"/>
              </w:rPr>
              <w:t>Figura</w:t>
            </w:r>
            <w:r w:rsidR="00DA01A9" w:rsidRPr="00316811">
              <w:rPr>
                <w:rFonts w:ascii="Verdana" w:hAnsi="Verdana"/>
                <w:sz w:val="16"/>
                <w:szCs w:val="16"/>
              </w:rPr>
              <w:t xml:space="preserve"> </w:t>
            </w:r>
            <w:r w:rsidRPr="00316811">
              <w:rPr>
                <w:rFonts w:ascii="Verdana" w:hAnsi="Verdana"/>
                <w:sz w:val="16"/>
                <w:szCs w:val="16"/>
              </w:rPr>
              <w:t>1</w:t>
            </w:r>
          </w:p>
        </w:tc>
        <w:tc>
          <w:tcPr>
            <w:tcW w:w="2500" w:type="pct"/>
          </w:tcPr>
          <w:p w14:paraId="1B45D22E" w14:textId="77777777" w:rsidR="004516D7" w:rsidRPr="00316811" w:rsidRDefault="004516D7" w:rsidP="00DA01A9">
            <w:pPr>
              <w:pStyle w:val="Texto"/>
              <w:spacing w:before="40"/>
              <w:ind w:firstLine="0"/>
              <w:jc w:val="center"/>
              <w:rPr>
                <w:rFonts w:ascii="Verdana" w:hAnsi="Verdana"/>
                <w:sz w:val="16"/>
                <w:szCs w:val="16"/>
              </w:rPr>
            </w:pPr>
            <w:r w:rsidRPr="00316811">
              <w:rPr>
                <w:rFonts w:ascii="Verdana" w:hAnsi="Verdana"/>
                <w:sz w:val="16"/>
                <w:szCs w:val="16"/>
              </w:rPr>
              <w:t>Figura</w:t>
            </w:r>
            <w:r w:rsidR="00DA01A9" w:rsidRPr="00316811">
              <w:rPr>
                <w:rFonts w:ascii="Verdana" w:hAnsi="Verdana"/>
                <w:sz w:val="16"/>
                <w:szCs w:val="16"/>
              </w:rPr>
              <w:t xml:space="preserve"> </w:t>
            </w:r>
            <w:r w:rsidRPr="00316811">
              <w:rPr>
                <w:rFonts w:ascii="Verdana" w:hAnsi="Verdana"/>
                <w:sz w:val="16"/>
                <w:szCs w:val="16"/>
              </w:rPr>
              <w:t>2</w:t>
            </w:r>
          </w:p>
        </w:tc>
      </w:tr>
      <w:tr w:rsidR="004516D7" w:rsidRPr="00316811" w14:paraId="65288D97" w14:textId="77777777">
        <w:trPr>
          <w:trHeight w:val="20"/>
        </w:trPr>
        <w:tc>
          <w:tcPr>
            <w:tcW w:w="5000" w:type="pct"/>
            <w:gridSpan w:val="2"/>
            <w:vAlign w:val="center"/>
          </w:tcPr>
          <w:p w14:paraId="7D19E30E" w14:textId="42CB4F18" w:rsidR="004516D7" w:rsidRPr="00316811" w:rsidRDefault="00356B78" w:rsidP="00155DD3">
            <w:pPr>
              <w:pStyle w:val="Texto"/>
              <w:spacing w:line="240" w:lineRule="auto"/>
              <w:ind w:firstLine="0"/>
              <w:jc w:val="center"/>
              <w:rPr>
                <w:rFonts w:ascii="Verdana" w:hAnsi="Verdana"/>
                <w:noProof/>
                <w:sz w:val="16"/>
                <w:szCs w:val="16"/>
              </w:rPr>
            </w:pPr>
            <w:r w:rsidRPr="00316811">
              <w:rPr>
                <w:rFonts w:ascii="Verdana" w:hAnsi="Verdana"/>
                <w:noProof/>
                <w:sz w:val="16"/>
                <w:szCs w:val="16"/>
              </w:rPr>
              <w:drawing>
                <wp:inline distT="0" distB="0" distL="0" distR="0" wp14:anchorId="22D9B4CC" wp14:editId="7AC71707">
                  <wp:extent cx="5419725" cy="2419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9725" cy="2419350"/>
                          </a:xfrm>
                          <a:prstGeom prst="rect">
                            <a:avLst/>
                          </a:prstGeom>
                          <a:noFill/>
                          <a:ln>
                            <a:noFill/>
                          </a:ln>
                        </pic:spPr>
                      </pic:pic>
                    </a:graphicData>
                  </a:graphic>
                </wp:inline>
              </w:drawing>
            </w:r>
          </w:p>
        </w:tc>
      </w:tr>
    </w:tbl>
    <w:p w14:paraId="5FCCBD49" w14:textId="77777777" w:rsidR="004516D7" w:rsidRPr="00316811" w:rsidRDefault="004516D7" w:rsidP="004516D7">
      <w:pPr>
        <w:pStyle w:val="Texto"/>
        <w:rPr>
          <w:rFonts w:ascii="Verdana" w:hAnsi="Verdana"/>
          <w:sz w:val="16"/>
          <w:szCs w:val="16"/>
        </w:rPr>
      </w:pPr>
    </w:p>
    <w:p w14:paraId="14C18BAD" w14:textId="77777777" w:rsidR="00136B98" w:rsidRDefault="00136B98" w:rsidP="008B4A4B">
      <w:pPr>
        <w:pStyle w:val="Texto"/>
        <w:spacing w:line="245" w:lineRule="exact"/>
        <w:rPr>
          <w:rFonts w:ascii="Verdana" w:hAnsi="Verdana"/>
          <w:sz w:val="16"/>
          <w:szCs w:val="16"/>
        </w:rPr>
      </w:pPr>
    </w:p>
    <w:p w14:paraId="3056DED7" w14:textId="77777777" w:rsidR="00275FBE" w:rsidRDefault="00275FBE" w:rsidP="008B4A4B">
      <w:pPr>
        <w:pStyle w:val="Texto"/>
        <w:spacing w:line="245" w:lineRule="exact"/>
        <w:rPr>
          <w:rFonts w:ascii="Verdana" w:hAnsi="Verdana"/>
          <w:sz w:val="16"/>
          <w:szCs w:val="16"/>
        </w:rPr>
      </w:pPr>
    </w:p>
    <w:p w14:paraId="637E2D18" w14:textId="77777777" w:rsidR="00275FBE" w:rsidRDefault="00275FBE" w:rsidP="008B4A4B">
      <w:pPr>
        <w:pStyle w:val="Texto"/>
        <w:spacing w:line="245" w:lineRule="exact"/>
        <w:rPr>
          <w:rFonts w:ascii="Verdana" w:hAnsi="Verdana"/>
          <w:sz w:val="16"/>
          <w:szCs w:val="16"/>
        </w:rPr>
      </w:pPr>
    </w:p>
    <w:p w14:paraId="39D358CD" w14:textId="77777777" w:rsidR="00275FBE" w:rsidRDefault="00275FBE" w:rsidP="008B4A4B">
      <w:pPr>
        <w:pStyle w:val="Texto"/>
        <w:spacing w:line="245" w:lineRule="exact"/>
        <w:rPr>
          <w:rFonts w:ascii="Verdana" w:hAnsi="Verdana"/>
          <w:sz w:val="16"/>
          <w:szCs w:val="16"/>
        </w:rPr>
      </w:pPr>
    </w:p>
    <w:p w14:paraId="0966E664" w14:textId="77777777" w:rsidR="00275FBE" w:rsidRDefault="00275FBE" w:rsidP="008B4A4B">
      <w:pPr>
        <w:pStyle w:val="Texto"/>
        <w:spacing w:line="245" w:lineRule="exact"/>
        <w:rPr>
          <w:rFonts w:ascii="Verdana" w:hAnsi="Verdana"/>
          <w:sz w:val="16"/>
          <w:szCs w:val="16"/>
        </w:rPr>
      </w:pPr>
    </w:p>
    <w:p w14:paraId="06173F21" w14:textId="77777777" w:rsidR="00275FBE" w:rsidRDefault="00275FBE" w:rsidP="008B4A4B">
      <w:pPr>
        <w:pStyle w:val="Texto"/>
        <w:spacing w:line="245" w:lineRule="exact"/>
        <w:rPr>
          <w:rFonts w:ascii="Verdana" w:hAnsi="Verdana"/>
          <w:sz w:val="16"/>
          <w:szCs w:val="16"/>
        </w:rPr>
      </w:pPr>
    </w:p>
    <w:p w14:paraId="023649FE" w14:textId="77777777" w:rsidR="00275FBE" w:rsidRDefault="00275FBE" w:rsidP="008B4A4B">
      <w:pPr>
        <w:pStyle w:val="Texto"/>
        <w:spacing w:line="245" w:lineRule="exact"/>
        <w:rPr>
          <w:rFonts w:ascii="Verdana" w:hAnsi="Verdana"/>
          <w:sz w:val="16"/>
          <w:szCs w:val="16"/>
        </w:rPr>
      </w:pPr>
    </w:p>
    <w:p w14:paraId="4C86C5A2" w14:textId="65230C25" w:rsidR="00275FBE" w:rsidRDefault="00275FBE" w:rsidP="008B4A4B">
      <w:pPr>
        <w:pStyle w:val="Texto"/>
        <w:spacing w:line="245" w:lineRule="exact"/>
        <w:rPr>
          <w:rFonts w:ascii="Verdana" w:hAnsi="Verdana"/>
          <w:sz w:val="16"/>
          <w:szCs w:val="16"/>
        </w:rPr>
      </w:pPr>
      <w:r>
        <w:rPr>
          <w:noProof/>
        </w:rPr>
        <w:lastRenderedPageBreak/>
        <w:drawing>
          <wp:anchor distT="0" distB="0" distL="114300" distR="114300" simplePos="0" relativeHeight="251662848" behindDoc="0" locked="0" layoutInCell="1" allowOverlap="1" wp14:anchorId="1D685318" wp14:editId="2A41D58E">
            <wp:simplePos x="0" y="0"/>
            <wp:positionH relativeFrom="column">
              <wp:posOffset>60960</wp:posOffset>
            </wp:positionH>
            <wp:positionV relativeFrom="paragraph">
              <wp:posOffset>187198</wp:posOffset>
            </wp:positionV>
            <wp:extent cx="5943600" cy="3244215"/>
            <wp:effectExtent l="0" t="0" r="0" b="0"/>
            <wp:wrapNone/>
            <wp:docPr id="1072823031" name="Picture 10728230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858" name="Picture 1" descr="Graphical user interface, application&#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25975" t="29193" r="21866" b="20197"/>
                    <a:stretch/>
                  </pic:blipFill>
                  <pic:spPr bwMode="auto">
                    <a:xfrm>
                      <a:off x="0" y="0"/>
                      <a:ext cx="5943600" cy="324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2FF5CA" w14:textId="77777777" w:rsidR="00275FBE" w:rsidRDefault="00275FBE" w:rsidP="008B4A4B">
      <w:pPr>
        <w:pStyle w:val="Texto"/>
        <w:spacing w:line="245" w:lineRule="exact"/>
        <w:rPr>
          <w:rFonts w:ascii="Verdana" w:hAnsi="Verdana"/>
          <w:sz w:val="16"/>
          <w:szCs w:val="16"/>
        </w:rPr>
      </w:pPr>
    </w:p>
    <w:p w14:paraId="43DD41B3" w14:textId="77777777" w:rsidR="00275FBE" w:rsidRDefault="00275FBE" w:rsidP="008B4A4B">
      <w:pPr>
        <w:pStyle w:val="Texto"/>
        <w:spacing w:line="245" w:lineRule="exact"/>
        <w:rPr>
          <w:rFonts w:ascii="Verdana" w:hAnsi="Verdana"/>
          <w:sz w:val="16"/>
          <w:szCs w:val="16"/>
        </w:rPr>
      </w:pPr>
    </w:p>
    <w:p w14:paraId="2C27F3B2" w14:textId="77777777" w:rsidR="00275FBE" w:rsidRDefault="00275FBE" w:rsidP="008B4A4B">
      <w:pPr>
        <w:pStyle w:val="Texto"/>
        <w:spacing w:line="245" w:lineRule="exact"/>
        <w:rPr>
          <w:rFonts w:ascii="Verdana" w:hAnsi="Verdana"/>
          <w:sz w:val="16"/>
          <w:szCs w:val="16"/>
        </w:rPr>
      </w:pPr>
    </w:p>
    <w:p w14:paraId="4D917EA5" w14:textId="77777777" w:rsidR="00275FBE" w:rsidRDefault="00275FBE" w:rsidP="008B4A4B">
      <w:pPr>
        <w:pStyle w:val="Texto"/>
        <w:spacing w:line="245" w:lineRule="exact"/>
        <w:rPr>
          <w:rFonts w:ascii="Verdana" w:hAnsi="Verdana"/>
          <w:sz w:val="16"/>
          <w:szCs w:val="16"/>
        </w:rPr>
      </w:pPr>
    </w:p>
    <w:p w14:paraId="617031FF" w14:textId="77777777" w:rsidR="00275FBE" w:rsidRDefault="00275FBE" w:rsidP="008B4A4B">
      <w:pPr>
        <w:pStyle w:val="Texto"/>
        <w:spacing w:line="245" w:lineRule="exact"/>
        <w:rPr>
          <w:rFonts w:ascii="Verdana" w:hAnsi="Verdana"/>
          <w:sz w:val="16"/>
          <w:szCs w:val="16"/>
        </w:rPr>
      </w:pPr>
    </w:p>
    <w:p w14:paraId="7890FD7C" w14:textId="77777777" w:rsidR="00275FBE" w:rsidRDefault="00275FBE" w:rsidP="008B4A4B">
      <w:pPr>
        <w:pStyle w:val="Texto"/>
        <w:spacing w:line="245" w:lineRule="exact"/>
        <w:rPr>
          <w:rFonts w:ascii="Verdana" w:hAnsi="Verdana"/>
          <w:sz w:val="16"/>
          <w:szCs w:val="16"/>
        </w:rPr>
      </w:pPr>
    </w:p>
    <w:p w14:paraId="1C5BB9DD" w14:textId="77777777" w:rsidR="00275FBE" w:rsidRDefault="00275FBE" w:rsidP="008B4A4B">
      <w:pPr>
        <w:pStyle w:val="Texto"/>
        <w:spacing w:line="245" w:lineRule="exact"/>
        <w:rPr>
          <w:rFonts w:ascii="Verdana" w:hAnsi="Verdana"/>
          <w:sz w:val="16"/>
          <w:szCs w:val="16"/>
        </w:rPr>
      </w:pPr>
    </w:p>
    <w:p w14:paraId="4B8DAB94" w14:textId="77777777" w:rsidR="00275FBE" w:rsidRDefault="00275FBE" w:rsidP="008B4A4B">
      <w:pPr>
        <w:pStyle w:val="Texto"/>
        <w:spacing w:line="245" w:lineRule="exact"/>
        <w:rPr>
          <w:rFonts w:ascii="Verdana" w:hAnsi="Verdana"/>
          <w:sz w:val="16"/>
          <w:szCs w:val="16"/>
        </w:rPr>
      </w:pPr>
    </w:p>
    <w:p w14:paraId="29CC09B0" w14:textId="05A6A560" w:rsidR="00275FBE" w:rsidRDefault="00275FBE" w:rsidP="008B4A4B">
      <w:pPr>
        <w:pStyle w:val="Texto"/>
        <w:spacing w:line="245" w:lineRule="exact"/>
        <w:rPr>
          <w:rFonts w:ascii="Verdana" w:hAnsi="Verdana"/>
          <w:sz w:val="16"/>
          <w:szCs w:val="16"/>
        </w:rPr>
      </w:pPr>
    </w:p>
    <w:p w14:paraId="72938E2C" w14:textId="77777777" w:rsidR="00275FBE" w:rsidRDefault="00275FBE" w:rsidP="008B4A4B">
      <w:pPr>
        <w:pStyle w:val="Texto"/>
        <w:spacing w:line="245" w:lineRule="exact"/>
        <w:rPr>
          <w:rFonts w:ascii="Verdana" w:hAnsi="Verdana"/>
          <w:sz w:val="16"/>
          <w:szCs w:val="16"/>
        </w:rPr>
      </w:pPr>
    </w:p>
    <w:p w14:paraId="7A567807" w14:textId="77777777" w:rsidR="00275FBE" w:rsidRDefault="00275FBE" w:rsidP="008B4A4B">
      <w:pPr>
        <w:pStyle w:val="Texto"/>
        <w:spacing w:line="245" w:lineRule="exact"/>
        <w:rPr>
          <w:rFonts w:ascii="Verdana" w:hAnsi="Verdana"/>
          <w:sz w:val="16"/>
          <w:szCs w:val="16"/>
        </w:rPr>
      </w:pPr>
    </w:p>
    <w:p w14:paraId="70968FFF" w14:textId="77777777" w:rsidR="00275FBE" w:rsidRDefault="00275FBE" w:rsidP="008B4A4B">
      <w:pPr>
        <w:pStyle w:val="Texto"/>
        <w:spacing w:line="245" w:lineRule="exact"/>
        <w:rPr>
          <w:rFonts w:ascii="Verdana" w:hAnsi="Verdana"/>
          <w:sz w:val="16"/>
          <w:szCs w:val="16"/>
        </w:rPr>
      </w:pPr>
    </w:p>
    <w:p w14:paraId="50F1C457" w14:textId="77777777" w:rsidR="00275FBE" w:rsidRDefault="00275FBE" w:rsidP="008B4A4B">
      <w:pPr>
        <w:pStyle w:val="Texto"/>
        <w:spacing w:line="245" w:lineRule="exact"/>
        <w:rPr>
          <w:rFonts w:ascii="Verdana" w:hAnsi="Verdana"/>
          <w:sz w:val="16"/>
          <w:szCs w:val="16"/>
        </w:rPr>
      </w:pPr>
    </w:p>
    <w:p w14:paraId="111D74D7" w14:textId="77777777" w:rsidR="00275FBE" w:rsidRDefault="00275FBE" w:rsidP="008B4A4B">
      <w:pPr>
        <w:pStyle w:val="Texto"/>
        <w:spacing w:line="245" w:lineRule="exact"/>
        <w:rPr>
          <w:rFonts w:ascii="Verdana" w:hAnsi="Verdana"/>
          <w:sz w:val="16"/>
          <w:szCs w:val="16"/>
        </w:rPr>
      </w:pPr>
    </w:p>
    <w:p w14:paraId="6359536C" w14:textId="77777777" w:rsidR="00275FBE" w:rsidRDefault="00275FBE" w:rsidP="008B4A4B">
      <w:pPr>
        <w:pStyle w:val="Texto"/>
        <w:spacing w:line="245"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12723" w:rsidRPr="004A2583" w14:paraId="54B654A8" w14:textId="5645C251" w:rsidTr="00275FBE">
        <w:tc>
          <w:tcPr>
            <w:tcW w:w="4675" w:type="dxa"/>
          </w:tcPr>
          <w:p w14:paraId="2642334A"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sz w:val="16"/>
                <w:szCs w:val="16"/>
              </w:rPr>
              <w:t>Las dimensiones mínimas serán de 100 mm x 100 mm. Las letras y los números que indiquen la masa tendrán una altura mínima de 12 mm. El área dentro de las marcas para la impresión indicadas por las flechas será cuadrada. Cuando no se especifiquen sus dimensiones, todos los elementos guardarán aproximadamente las proporciones que se indican en las figuras. La masa indicada encima del símbolo no excederá de la carga impuesta durante el ensayo del modelo tipo (véase 7.5.3.3.4) (6.6.5.3.3.4) dividida por 1.8.</w:t>
            </w:r>
          </w:p>
        </w:tc>
        <w:tc>
          <w:tcPr>
            <w:tcW w:w="4675" w:type="dxa"/>
          </w:tcPr>
          <w:p w14:paraId="4D3C735E" w14:textId="1BBCBBD8" w:rsidR="00D12723" w:rsidRPr="00275FBE" w:rsidRDefault="00D12723" w:rsidP="00D12723">
            <w:pPr>
              <w:pStyle w:val="Texto"/>
              <w:spacing w:line="245" w:lineRule="exact"/>
              <w:ind w:firstLine="0"/>
              <w:rPr>
                <w:rFonts w:ascii="Verdana" w:hAnsi="Verdana"/>
                <w:sz w:val="16"/>
                <w:szCs w:val="16"/>
                <w:lang w:val="en-US"/>
              </w:rPr>
            </w:pPr>
            <w:r w:rsidRPr="00275FBE">
              <w:rPr>
                <w:rFonts w:ascii="Verdana" w:hAnsi="Verdana"/>
                <w:sz w:val="16"/>
                <w:szCs w:val="16"/>
                <w:lang w:val="en-US"/>
              </w:rPr>
              <w:t>The minimum dimensions will be 100 mm x 100 mm. The letters and numbers indicating the mass shall have a minimum height of 12 mm. The area within the markings for printing indicated by the arrows will be square. When their dimensions are not specified, all the elements will keep approximately the proportions that are indicated in the figures. The mass indicated above the symbol shall not exceed the load imposed during the type model test (see 7.5.3.3.4) (6.6.5.3.3.4) divided by 1.8.</w:t>
            </w:r>
          </w:p>
        </w:tc>
      </w:tr>
      <w:tr w:rsidR="00D12723" w:rsidRPr="00375158" w14:paraId="66C98D4C" w14:textId="67146562" w:rsidTr="00275FBE">
        <w:tc>
          <w:tcPr>
            <w:tcW w:w="4675" w:type="dxa"/>
          </w:tcPr>
          <w:p w14:paraId="71DA8267"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b/>
                <w:sz w:val="16"/>
                <w:szCs w:val="16"/>
              </w:rPr>
              <w:t>7.3.4</w:t>
            </w:r>
            <w:r w:rsidRPr="00136B98">
              <w:rPr>
                <w:rFonts w:ascii="Verdana" w:hAnsi="Verdana"/>
                <w:sz w:val="16"/>
                <w:szCs w:val="16"/>
              </w:rPr>
              <w:t xml:space="preserve"> (6.6.3.4) Cuando un embalaje/envase grande se ajuste a uno o más modelos tipo ensayados de gran embalaje/envase, incluido uno o más modelos tipo ensayados de gran embalaje/envase o RIG, el gran embalaje/envase podrá llevar más de una marca para indicar los requisitos de los ensayos pertinentes que haya superado. Cuando en un gran embalaje/envase aparezca más de una marca, las marcas deberán figurar muy cerca unas de otras y cada una de ellas deberá mostrarse en su totalidad.</w:t>
            </w:r>
          </w:p>
        </w:tc>
        <w:tc>
          <w:tcPr>
            <w:tcW w:w="4675" w:type="dxa"/>
          </w:tcPr>
          <w:p w14:paraId="14824A07" w14:textId="468B54E2" w:rsidR="00D12723" w:rsidRPr="00275FBE" w:rsidRDefault="00D12723" w:rsidP="00D12723">
            <w:pPr>
              <w:pStyle w:val="Texto"/>
              <w:spacing w:line="245" w:lineRule="exact"/>
              <w:ind w:firstLine="0"/>
              <w:rPr>
                <w:rFonts w:ascii="Verdana" w:hAnsi="Verdana"/>
                <w:b/>
                <w:sz w:val="16"/>
                <w:szCs w:val="16"/>
                <w:lang w:val="en-US"/>
              </w:rPr>
            </w:pPr>
            <w:r w:rsidRPr="00275FBE">
              <w:rPr>
                <w:rFonts w:ascii="Verdana" w:hAnsi="Verdana"/>
                <w:b/>
                <w:sz w:val="16"/>
                <w:szCs w:val="16"/>
                <w:lang w:val="en-US"/>
              </w:rPr>
              <w:t xml:space="preserve">7.3.4 </w:t>
            </w:r>
            <w:r w:rsidRPr="00275FBE">
              <w:rPr>
                <w:rFonts w:ascii="Verdana" w:hAnsi="Verdana"/>
                <w:sz w:val="16"/>
                <w:szCs w:val="16"/>
                <w:lang w:val="en-US"/>
              </w:rPr>
              <w:t xml:space="preserve">(6.6.3.4) Where a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w:t>
            </w:r>
            <w:r w:rsidR="00275FBE">
              <w:rPr>
                <w:rFonts w:ascii="Verdana" w:hAnsi="Verdana"/>
                <w:sz w:val="16"/>
                <w:szCs w:val="16"/>
                <w:lang w:val="en-US"/>
              </w:rPr>
              <w:t>is adjusted</w:t>
            </w:r>
            <w:r w:rsidRPr="00275FBE">
              <w:rPr>
                <w:rFonts w:ascii="Verdana" w:hAnsi="Verdana"/>
                <w:sz w:val="16"/>
                <w:szCs w:val="16"/>
                <w:lang w:val="en-US"/>
              </w:rPr>
              <w:t xml:space="preserve"> to one or more large </w:t>
            </w:r>
            <w:r w:rsidR="00275FBE">
              <w:rPr>
                <w:rFonts w:ascii="Verdana" w:hAnsi="Verdana"/>
                <w:sz w:val="16"/>
                <w:szCs w:val="16"/>
                <w:lang w:val="en-US"/>
              </w:rPr>
              <w:t>packaging/container</w:t>
            </w:r>
            <w:r w:rsidRPr="00275FBE">
              <w:rPr>
                <w:rFonts w:ascii="Verdana" w:hAnsi="Verdana"/>
                <w:sz w:val="16"/>
                <w:szCs w:val="16"/>
                <w:lang w:val="en-US"/>
              </w:rPr>
              <w:t xml:space="preserve"> tested-type models, including one or more large </w:t>
            </w:r>
            <w:r w:rsidR="00275FBE">
              <w:rPr>
                <w:rFonts w:ascii="Verdana" w:hAnsi="Verdana"/>
                <w:sz w:val="16"/>
                <w:szCs w:val="16"/>
                <w:lang w:val="en-US"/>
              </w:rPr>
              <w:t xml:space="preserve">packaging/container or IBC, </w:t>
            </w:r>
            <w:r w:rsidRPr="00275FBE">
              <w:rPr>
                <w:rFonts w:ascii="Verdana" w:hAnsi="Verdana"/>
                <w:sz w:val="16"/>
                <w:szCs w:val="16"/>
                <w:lang w:val="en-US"/>
              </w:rPr>
              <w:t xml:space="preserve">the large </w:t>
            </w:r>
            <w:r w:rsidR="00275FBE">
              <w:rPr>
                <w:rFonts w:ascii="Verdana" w:hAnsi="Verdana"/>
                <w:sz w:val="16"/>
                <w:szCs w:val="16"/>
                <w:lang w:val="en-US"/>
              </w:rPr>
              <w:t>packaging/container</w:t>
            </w:r>
            <w:r w:rsidRPr="00275FBE">
              <w:rPr>
                <w:rFonts w:ascii="Verdana" w:hAnsi="Verdana"/>
                <w:sz w:val="16"/>
                <w:szCs w:val="16"/>
                <w:lang w:val="en-US"/>
              </w:rPr>
              <w:t xml:space="preserve"> may bear more than one </w:t>
            </w:r>
            <w:r w:rsidR="00782EE6" w:rsidRPr="00275FBE">
              <w:rPr>
                <w:rFonts w:ascii="Verdana" w:hAnsi="Verdana"/>
                <w:sz w:val="16"/>
                <w:szCs w:val="16"/>
                <w:lang w:val="en-US"/>
              </w:rPr>
              <w:t>mark</w:t>
            </w:r>
            <w:r w:rsidRPr="00275FBE">
              <w:rPr>
                <w:rFonts w:ascii="Verdana" w:hAnsi="Verdana"/>
                <w:sz w:val="16"/>
                <w:szCs w:val="16"/>
                <w:lang w:val="en-US"/>
              </w:rPr>
              <w:t xml:space="preserve"> to indicate the relevant test requirements it has passed. When more than one </w:t>
            </w:r>
            <w:r w:rsidR="00275FBE">
              <w:rPr>
                <w:rFonts w:ascii="Verdana" w:hAnsi="Verdana"/>
                <w:sz w:val="16"/>
                <w:szCs w:val="16"/>
                <w:lang w:val="en-US"/>
              </w:rPr>
              <w:t>trademark</w:t>
            </w:r>
            <w:r w:rsidRPr="00275FBE">
              <w:rPr>
                <w:rFonts w:ascii="Verdana" w:hAnsi="Verdana"/>
                <w:sz w:val="16"/>
                <w:szCs w:val="16"/>
                <w:lang w:val="en-US"/>
              </w:rPr>
              <w:t xml:space="preserve"> appears on a large package/</w:t>
            </w:r>
            <w:r w:rsidR="00275FBE">
              <w:rPr>
                <w:rFonts w:ascii="Verdana" w:hAnsi="Verdana"/>
                <w:sz w:val="16"/>
                <w:szCs w:val="16"/>
                <w:lang w:val="en-US"/>
              </w:rPr>
              <w:t>container</w:t>
            </w:r>
            <w:r w:rsidRPr="00275FBE">
              <w:rPr>
                <w:rFonts w:ascii="Verdana" w:hAnsi="Verdana"/>
                <w:sz w:val="16"/>
                <w:szCs w:val="16"/>
                <w:lang w:val="en-US"/>
              </w:rPr>
              <w:t xml:space="preserve">, the </w:t>
            </w:r>
            <w:r w:rsidR="00275FBE">
              <w:rPr>
                <w:rFonts w:ascii="Verdana" w:hAnsi="Verdana"/>
                <w:sz w:val="16"/>
                <w:szCs w:val="16"/>
                <w:lang w:val="en-US"/>
              </w:rPr>
              <w:t>mark</w:t>
            </w:r>
            <w:r w:rsidRPr="00275FBE">
              <w:rPr>
                <w:rFonts w:ascii="Verdana" w:hAnsi="Verdana"/>
                <w:sz w:val="16"/>
                <w:szCs w:val="16"/>
                <w:lang w:val="en-US"/>
              </w:rPr>
              <w:t xml:space="preserve">s must appear very close to each other and each of them must be displayed in </w:t>
            </w:r>
            <w:r w:rsidR="00275FBE">
              <w:rPr>
                <w:rFonts w:ascii="Verdana" w:hAnsi="Verdana"/>
                <w:sz w:val="16"/>
                <w:szCs w:val="16"/>
                <w:lang w:val="en-US"/>
              </w:rPr>
              <w:t>their</w:t>
            </w:r>
            <w:r w:rsidRPr="00275FBE">
              <w:rPr>
                <w:rFonts w:ascii="Verdana" w:hAnsi="Verdana"/>
                <w:sz w:val="16"/>
                <w:szCs w:val="16"/>
                <w:lang w:val="en-US"/>
              </w:rPr>
              <w:t xml:space="preserve"> entirety.</w:t>
            </w:r>
          </w:p>
        </w:tc>
      </w:tr>
      <w:tr w:rsidR="00D12723" w:rsidRPr="00375158" w14:paraId="4110A2EA" w14:textId="1F84D1FC" w:rsidTr="00275FBE">
        <w:tc>
          <w:tcPr>
            <w:tcW w:w="4675" w:type="dxa"/>
          </w:tcPr>
          <w:p w14:paraId="5D3E7B64"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b/>
                <w:sz w:val="16"/>
                <w:szCs w:val="16"/>
              </w:rPr>
              <w:t>7.4</w:t>
            </w:r>
            <w:r w:rsidRPr="00136B98">
              <w:rPr>
                <w:rFonts w:ascii="Verdana" w:hAnsi="Verdana"/>
                <w:sz w:val="16"/>
                <w:szCs w:val="16"/>
              </w:rPr>
              <w:t xml:space="preserve"> (6.6.4) Prescripciones específicas para los grandes embalajes/envases</w:t>
            </w:r>
          </w:p>
        </w:tc>
        <w:tc>
          <w:tcPr>
            <w:tcW w:w="4675" w:type="dxa"/>
          </w:tcPr>
          <w:p w14:paraId="457878B4" w14:textId="4E6DC8E9" w:rsidR="00D12723" w:rsidRPr="00275FBE" w:rsidRDefault="00D12723" w:rsidP="00D12723">
            <w:pPr>
              <w:pStyle w:val="Texto"/>
              <w:spacing w:line="245" w:lineRule="exact"/>
              <w:ind w:firstLine="0"/>
              <w:rPr>
                <w:rFonts w:ascii="Verdana" w:hAnsi="Verdana"/>
                <w:b/>
                <w:sz w:val="16"/>
                <w:szCs w:val="16"/>
                <w:lang w:val="en-US"/>
              </w:rPr>
            </w:pPr>
            <w:r w:rsidRPr="00275FBE">
              <w:rPr>
                <w:rFonts w:ascii="Verdana" w:hAnsi="Verdana"/>
                <w:b/>
                <w:sz w:val="16"/>
                <w:szCs w:val="16"/>
                <w:lang w:val="en-US"/>
              </w:rPr>
              <w:t xml:space="preserve">7.4 </w:t>
            </w:r>
            <w:r w:rsidRPr="00275FBE">
              <w:rPr>
                <w:rFonts w:ascii="Verdana" w:hAnsi="Verdana"/>
                <w:sz w:val="16"/>
                <w:szCs w:val="16"/>
                <w:lang w:val="en-US"/>
              </w:rPr>
              <w:t>(6.6.4) Specific requirements for large packages/containers</w:t>
            </w:r>
          </w:p>
        </w:tc>
      </w:tr>
      <w:tr w:rsidR="00D12723" w:rsidRPr="00375158" w14:paraId="5365113A" w14:textId="06E457AF" w:rsidTr="00275FBE">
        <w:tc>
          <w:tcPr>
            <w:tcW w:w="4675" w:type="dxa"/>
          </w:tcPr>
          <w:p w14:paraId="3646C0F4"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b/>
                <w:sz w:val="16"/>
                <w:szCs w:val="16"/>
              </w:rPr>
              <w:t>7.4.1</w:t>
            </w:r>
            <w:r w:rsidRPr="00136B98">
              <w:rPr>
                <w:rFonts w:ascii="Verdana" w:hAnsi="Verdana"/>
                <w:sz w:val="16"/>
                <w:szCs w:val="16"/>
              </w:rPr>
              <w:t xml:space="preserve"> (6.6.4.1) Prescripciones específicas para los grandes embalajes/envases metálicos</w:t>
            </w:r>
          </w:p>
        </w:tc>
        <w:tc>
          <w:tcPr>
            <w:tcW w:w="4675" w:type="dxa"/>
          </w:tcPr>
          <w:p w14:paraId="01049371" w14:textId="64C17E2A" w:rsidR="00D12723" w:rsidRPr="00275FBE" w:rsidRDefault="00D12723" w:rsidP="00D12723">
            <w:pPr>
              <w:pStyle w:val="Texto"/>
              <w:spacing w:line="245" w:lineRule="exact"/>
              <w:ind w:firstLine="0"/>
              <w:rPr>
                <w:rFonts w:ascii="Verdana" w:hAnsi="Verdana"/>
                <w:b/>
                <w:sz w:val="16"/>
                <w:szCs w:val="16"/>
                <w:lang w:val="en-US"/>
              </w:rPr>
            </w:pPr>
            <w:r w:rsidRPr="00275FBE">
              <w:rPr>
                <w:rFonts w:ascii="Verdana" w:hAnsi="Verdana"/>
                <w:b/>
                <w:sz w:val="16"/>
                <w:szCs w:val="16"/>
                <w:lang w:val="en-US"/>
              </w:rPr>
              <w:t xml:space="preserve">7.4.1 </w:t>
            </w:r>
            <w:r w:rsidRPr="00275FBE">
              <w:rPr>
                <w:rFonts w:ascii="Verdana" w:hAnsi="Verdana"/>
                <w:sz w:val="16"/>
                <w:szCs w:val="16"/>
                <w:lang w:val="en-US"/>
              </w:rPr>
              <w:t>(6.6.4.1) Specific requirements for large metal packaging/containers</w:t>
            </w:r>
          </w:p>
        </w:tc>
      </w:tr>
      <w:tr w:rsidR="00D12723" w:rsidRPr="00136B98" w14:paraId="6EB3514B" w14:textId="1994B62E" w:rsidTr="00275FBE">
        <w:tc>
          <w:tcPr>
            <w:tcW w:w="4675" w:type="dxa"/>
          </w:tcPr>
          <w:p w14:paraId="6752CDF0"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sz w:val="16"/>
                <w:szCs w:val="16"/>
              </w:rPr>
              <w:t>50A de acero</w:t>
            </w:r>
          </w:p>
        </w:tc>
        <w:tc>
          <w:tcPr>
            <w:tcW w:w="4675" w:type="dxa"/>
          </w:tcPr>
          <w:p w14:paraId="791DB882" w14:textId="6E120432" w:rsidR="00D12723" w:rsidRPr="00275FBE" w:rsidRDefault="00D12723" w:rsidP="00D12723">
            <w:pPr>
              <w:pStyle w:val="Texto"/>
              <w:spacing w:line="245" w:lineRule="exact"/>
              <w:ind w:firstLine="0"/>
              <w:rPr>
                <w:rFonts w:ascii="Verdana" w:hAnsi="Verdana"/>
                <w:sz w:val="16"/>
                <w:szCs w:val="16"/>
                <w:lang w:val="en-US"/>
              </w:rPr>
            </w:pPr>
            <w:r w:rsidRPr="00275FBE">
              <w:rPr>
                <w:rFonts w:ascii="Verdana" w:hAnsi="Verdana"/>
                <w:sz w:val="16"/>
                <w:szCs w:val="16"/>
                <w:lang w:val="en-US"/>
              </w:rPr>
              <w:t>50A steel</w:t>
            </w:r>
          </w:p>
        </w:tc>
      </w:tr>
      <w:tr w:rsidR="00D12723" w:rsidRPr="00136B98" w14:paraId="4527F6D7" w14:textId="39E7E0B2" w:rsidTr="00275FBE">
        <w:tc>
          <w:tcPr>
            <w:tcW w:w="4675" w:type="dxa"/>
          </w:tcPr>
          <w:p w14:paraId="704293AB"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sz w:val="16"/>
                <w:szCs w:val="16"/>
              </w:rPr>
              <w:t>50B de aluminio</w:t>
            </w:r>
          </w:p>
        </w:tc>
        <w:tc>
          <w:tcPr>
            <w:tcW w:w="4675" w:type="dxa"/>
          </w:tcPr>
          <w:p w14:paraId="0FA3DA38" w14:textId="4437E46E" w:rsidR="00D12723" w:rsidRPr="00275FBE" w:rsidRDefault="00D12723" w:rsidP="00D12723">
            <w:pPr>
              <w:pStyle w:val="Texto"/>
              <w:spacing w:line="245" w:lineRule="exact"/>
              <w:ind w:firstLine="0"/>
              <w:rPr>
                <w:rFonts w:ascii="Verdana" w:hAnsi="Verdana"/>
                <w:sz w:val="16"/>
                <w:szCs w:val="16"/>
                <w:lang w:val="en-US"/>
              </w:rPr>
            </w:pPr>
            <w:r w:rsidRPr="00275FBE">
              <w:rPr>
                <w:rFonts w:ascii="Verdana" w:hAnsi="Verdana"/>
                <w:sz w:val="16"/>
                <w:szCs w:val="16"/>
                <w:lang w:val="en-US"/>
              </w:rPr>
              <w:t>50B aluminum</w:t>
            </w:r>
          </w:p>
        </w:tc>
      </w:tr>
      <w:tr w:rsidR="00D12723" w:rsidRPr="00375158" w14:paraId="011773F9" w14:textId="1BE522DE" w:rsidTr="00275FBE">
        <w:tc>
          <w:tcPr>
            <w:tcW w:w="4675" w:type="dxa"/>
          </w:tcPr>
          <w:p w14:paraId="2935695A" w14:textId="77777777" w:rsidR="00D12723" w:rsidRPr="00136B98" w:rsidRDefault="00D12723" w:rsidP="00D12723">
            <w:pPr>
              <w:pStyle w:val="Texto"/>
              <w:spacing w:line="245" w:lineRule="exact"/>
              <w:ind w:firstLine="0"/>
              <w:rPr>
                <w:rFonts w:ascii="Verdana" w:hAnsi="Verdana"/>
                <w:sz w:val="16"/>
                <w:szCs w:val="16"/>
              </w:rPr>
            </w:pPr>
            <w:r w:rsidRPr="00136B98">
              <w:rPr>
                <w:rFonts w:ascii="Verdana" w:hAnsi="Verdana"/>
                <w:sz w:val="16"/>
                <w:szCs w:val="16"/>
              </w:rPr>
              <w:lastRenderedPageBreak/>
              <w:t>50N de metal (distinto del acero y del aluminio)</w:t>
            </w:r>
          </w:p>
        </w:tc>
        <w:tc>
          <w:tcPr>
            <w:tcW w:w="4675" w:type="dxa"/>
          </w:tcPr>
          <w:p w14:paraId="40776C80" w14:textId="3B31204F" w:rsidR="00D12723" w:rsidRPr="00275FBE" w:rsidRDefault="00D12723" w:rsidP="00D12723">
            <w:pPr>
              <w:pStyle w:val="Texto"/>
              <w:spacing w:line="245" w:lineRule="exact"/>
              <w:ind w:firstLine="0"/>
              <w:rPr>
                <w:rFonts w:ascii="Verdana" w:hAnsi="Verdana"/>
                <w:sz w:val="16"/>
                <w:szCs w:val="16"/>
                <w:lang w:val="en-US"/>
              </w:rPr>
            </w:pPr>
            <w:r w:rsidRPr="00275FBE">
              <w:rPr>
                <w:rFonts w:ascii="Verdana" w:hAnsi="Verdana"/>
                <w:sz w:val="16"/>
                <w:szCs w:val="16"/>
                <w:lang w:val="en-US"/>
              </w:rPr>
              <w:t xml:space="preserve">50N of metal (other than steel and </w:t>
            </w:r>
            <w:r w:rsidR="00EE13B0" w:rsidRPr="00275FBE">
              <w:rPr>
                <w:rFonts w:ascii="Verdana" w:hAnsi="Verdana"/>
                <w:sz w:val="16"/>
                <w:szCs w:val="16"/>
                <w:lang w:val="en-US"/>
              </w:rPr>
              <w:t>aluminum</w:t>
            </w:r>
            <w:r w:rsidRPr="00275FBE">
              <w:rPr>
                <w:rFonts w:ascii="Verdana" w:hAnsi="Verdana"/>
                <w:sz w:val="16"/>
                <w:szCs w:val="16"/>
                <w:lang w:val="en-US"/>
              </w:rPr>
              <w:t>)</w:t>
            </w:r>
          </w:p>
        </w:tc>
      </w:tr>
      <w:tr w:rsidR="00D12723" w:rsidRPr="004A2583" w14:paraId="5DE7E97C" w14:textId="09F91D9A" w:rsidTr="00275FBE">
        <w:tc>
          <w:tcPr>
            <w:tcW w:w="4675" w:type="dxa"/>
          </w:tcPr>
          <w:p w14:paraId="7BC8B580"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7.4.1.1</w:t>
            </w:r>
            <w:r w:rsidRPr="00136B98">
              <w:rPr>
                <w:rFonts w:ascii="Verdana" w:hAnsi="Verdana"/>
                <w:sz w:val="16"/>
                <w:szCs w:val="16"/>
              </w:rPr>
              <w:t xml:space="preserve"> (6.6.4.1.1) Los grandes embalajes/envases se construirán con materiales metálicos dúctiles adecuados cuya soldabilidad esté plenamente demostrada. Las soldaduras estarán bien hechas y ofrecerán total seguridad. Cuando proceda, se tendrá en cuenta el comportamiento del material a bajas temperaturas.</w:t>
            </w:r>
          </w:p>
        </w:tc>
        <w:tc>
          <w:tcPr>
            <w:tcW w:w="4675" w:type="dxa"/>
          </w:tcPr>
          <w:p w14:paraId="34F15CB6" w14:textId="1B0E1441"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7.4.1.1 </w:t>
            </w:r>
            <w:r w:rsidRPr="00275FBE">
              <w:rPr>
                <w:rFonts w:ascii="Verdana" w:hAnsi="Verdana"/>
                <w:sz w:val="16"/>
                <w:szCs w:val="16"/>
                <w:lang w:val="en-US"/>
              </w:rPr>
              <w:t xml:space="preserve">(6.6.4.1.1) Large packages/containers will be built with suitable ductile </w:t>
            </w:r>
            <w:r w:rsidR="00E2343F" w:rsidRPr="00275FBE">
              <w:rPr>
                <w:rFonts w:ascii="Verdana" w:hAnsi="Verdana"/>
                <w:sz w:val="16"/>
                <w:szCs w:val="16"/>
                <w:lang w:val="en-US"/>
              </w:rPr>
              <w:t>metal</w:t>
            </w:r>
            <w:r w:rsidRPr="00275FBE">
              <w:rPr>
                <w:rFonts w:ascii="Verdana" w:hAnsi="Verdana"/>
                <w:sz w:val="16"/>
                <w:szCs w:val="16"/>
                <w:lang w:val="en-US"/>
              </w:rPr>
              <w:t xml:space="preserve"> materials whose weldability is fully demonstrated. The welds will be well done and will offer total safety. Where appropriate, the behavior of the material at low temperatures shall be taken into account.</w:t>
            </w:r>
          </w:p>
        </w:tc>
      </w:tr>
      <w:tr w:rsidR="00D12723" w:rsidRPr="00375158" w14:paraId="6919FC5C" w14:textId="5B9F8EF6" w:rsidTr="00275FBE">
        <w:tc>
          <w:tcPr>
            <w:tcW w:w="4675" w:type="dxa"/>
          </w:tcPr>
          <w:p w14:paraId="24F51456"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7.4.1.2</w:t>
            </w:r>
            <w:r w:rsidRPr="00136B98">
              <w:rPr>
                <w:rFonts w:ascii="Verdana" w:hAnsi="Verdana"/>
                <w:sz w:val="16"/>
                <w:szCs w:val="16"/>
              </w:rPr>
              <w:t xml:space="preserve"> (6.6.4.1.2) Se tomarán precauciones para evitar daños por efecto de la corrosión galvánica resultantes del contacto entre metales diferentes.</w:t>
            </w:r>
          </w:p>
        </w:tc>
        <w:tc>
          <w:tcPr>
            <w:tcW w:w="4675" w:type="dxa"/>
          </w:tcPr>
          <w:p w14:paraId="133C6363" w14:textId="14EC8B9D"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7.4.1.2 </w:t>
            </w:r>
            <w:r w:rsidRPr="00275FBE">
              <w:rPr>
                <w:rFonts w:ascii="Verdana" w:hAnsi="Verdana"/>
                <w:sz w:val="16"/>
                <w:szCs w:val="16"/>
                <w:lang w:val="en-US"/>
              </w:rPr>
              <w:t>(6.6.4.1.2) Precautions shall be taken to avoid damage from galvanic corrosion resulting from contact between dissimilar metals.</w:t>
            </w:r>
          </w:p>
        </w:tc>
      </w:tr>
      <w:tr w:rsidR="00D12723" w:rsidRPr="00375158" w14:paraId="2262D841" w14:textId="4197E1A8" w:rsidTr="00275FBE">
        <w:tc>
          <w:tcPr>
            <w:tcW w:w="4675" w:type="dxa"/>
          </w:tcPr>
          <w:p w14:paraId="24F33C73"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w:t>
            </w:r>
            <w:r w:rsidRPr="00136B98">
              <w:rPr>
                <w:rFonts w:ascii="Verdana" w:hAnsi="Verdana"/>
                <w:sz w:val="16"/>
                <w:szCs w:val="16"/>
              </w:rPr>
              <w:t xml:space="preserve"> (6.6.4.2) Prescripciones específicas relativas a los grandes embalajes/envases de materiales flexibles.</w:t>
            </w:r>
          </w:p>
        </w:tc>
        <w:tc>
          <w:tcPr>
            <w:tcW w:w="4675" w:type="dxa"/>
          </w:tcPr>
          <w:p w14:paraId="7AB8AF30" w14:textId="42021A68"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 </w:t>
            </w:r>
            <w:r w:rsidRPr="00275FBE">
              <w:rPr>
                <w:rFonts w:ascii="Verdana" w:hAnsi="Verdana"/>
                <w:sz w:val="16"/>
                <w:szCs w:val="16"/>
                <w:lang w:val="en-US"/>
              </w:rPr>
              <w:t xml:space="preserve">(6.6.4.2) Specific requirements related to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of flexible materials.</w:t>
            </w:r>
          </w:p>
        </w:tc>
      </w:tr>
      <w:tr w:rsidR="00D12723" w:rsidRPr="00136B98" w14:paraId="6889A398" w14:textId="6B5B8EBB" w:rsidTr="00275FBE">
        <w:tc>
          <w:tcPr>
            <w:tcW w:w="4675" w:type="dxa"/>
          </w:tcPr>
          <w:p w14:paraId="450EEC3C"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sz w:val="16"/>
                <w:szCs w:val="16"/>
              </w:rPr>
              <w:t>51H flexibles, de plástico</w:t>
            </w:r>
          </w:p>
        </w:tc>
        <w:tc>
          <w:tcPr>
            <w:tcW w:w="4675" w:type="dxa"/>
          </w:tcPr>
          <w:p w14:paraId="327F92B2" w14:textId="215C98CD" w:rsidR="00D12723" w:rsidRPr="00275FBE" w:rsidRDefault="00D12723" w:rsidP="00D12723">
            <w:pPr>
              <w:pStyle w:val="Texto"/>
              <w:spacing w:line="226" w:lineRule="exact"/>
              <w:ind w:firstLine="0"/>
              <w:rPr>
                <w:rFonts w:ascii="Verdana" w:hAnsi="Verdana"/>
                <w:sz w:val="16"/>
                <w:szCs w:val="16"/>
                <w:lang w:val="en-US"/>
              </w:rPr>
            </w:pPr>
            <w:r w:rsidRPr="00275FBE">
              <w:rPr>
                <w:rFonts w:ascii="Verdana" w:hAnsi="Verdana"/>
                <w:sz w:val="16"/>
                <w:szCs w:val="16"/>
                <w:lang w:val="en-US"/>
              </w:rPr>
              <w:t>51H flexible, plastic</w:t>
            </w:r>
          </w:p>
        </w:tc>
      </w:tr>
      <w:tr w:rsidR="00D12723" w:rsidRPr="00136B98" w14:paraId="120BE992" w14:textId="283690A1" w:rsidTr="00275FBE">
        <w:tc>
          <w:tcPr>
            <w:tcW w:w="4675" w:type="dxa"/>
          </w:tcPr>
          <w:p w14:paraId="0355EA58"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sz w:val="16"/>
                <w:szCs w:val="16"/>
              </w:rPr>
              <w:t>51M flexibles, de papel</w:t>
            </w:r>
          </w:p>
        </w:tc>
        <w:tc>
          <w:tcPr>
            <w:tcW w:w="4675" w:type="dxa"/>
          </w:tcPr>
          <w:p w14:paraId="50572BFB" w14:textId="785EB999" w:rsidR="00D12723" w:rsidRPr="00275FBE" w:rsidRDefault="00D12723" w:rsidP="00D12723">
            <w:pPr>
              <w:pStyle w:val="Texto"/>
              <w:spacing w:line="226" w:lineRule="exact"/>
              <w:ind w:firstLine="0"/>
              <w:rPr>
                <w:rFonts w:ascii="Verdana" w:hAnsi="Verdana"/>
                <w:sz w:val="16"/>
                <w:szCs w:val="16"/>
                <w:lang w:val="en-US"/>
              </w:rPr>
            </w:pPr>
            <w:r w:rsidRPr="00275FBE">
              <w:rPr>
                <w:rFonts w:ascii="Verdana" w:hAnsi="Verdana"/>
                <w:sz w:val="16"/>
                <w:szCs w:val="16"/>
                <w:lang w:val="en-US"/>
              </w:rPr>
              <w:t>51M flexible, paper</w:t>
            </w:r>
          </w:p>
        </w:tc>
      </w:tr>
      <w:tr w:rsidR="00D12723" w:rsidRPr="00375158" w14:paraId="64BF9D5E" w14:textId="15746D20" w:rsidTr="00275FBE">
        <w:tc>
          <w:tcPr>
            <w:tcW w:w="4675" w:type="dxa"/>
          </w:tcPr>
          <w:p w14:paraId="6E0C30F8"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7.4.2.1</w:t>
            </w:r>
            <w:r w:rsidRPr="00136B98">
              <w:rPr>
                <w:rFonts w:ascii="Verdana" w:hAnsi="Verdana"/>
                <w:sz w:val="16"/>
                <w:szCs w:val="16"/>
              </w:rPr>
              <w:t xml:space="preserve"> (6.6.4.2.1) Los grandes embalajes/envases se construirán con materiales apropiados.  La resistencia del material y la construcción de los grandes embalajes/envases flexibles serán adecuadas a la capacidad de éstos y al uso a que se destinen.</w:t>
            </w:r>
          </w:p>
        </w:tc>
        <w:tc>
          <w:tcPr>
            <w:tcW w:w="4675" w:type="dxa"/>
          </w:tcPr>
          <w:p w14:paraId="2E8B10E9" w14:textId="65032D92"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7.4.2.1 </w:t>
            </w:r>
            <w:r w:rsidRPr="00275FBE">
              <w:rPr>
                <w:rFonts w:ascii="Verdana" w:hAnsi="Verdana"/>
                <w:sz w:val="16"/>
                <w:szCs w:val="16"/>
                <w:lang w:val="en-US"/>
              </w:rPr>
              <w:t>(6.6.4.2.1) The large packages/containers will be built with appropriate materials. The resistance of the material and the construction of the large flexible packages/containers will be appropriate to their capacity and the use to which they are intended.</w:t>
            </w:r>
          </w:p>
        </w:tc>
      </w:tr>
      <w:tr w:rsidR="00D12723" w:rsidRPr="00375158" w14:paraId="2929C411" w14:textId="4288F0A4" w:rsidTr="00275FBE">
        <w:tc>
          <w:tcPr>
            <w:tcW w:w="4675" w:type="dxa"/>
          </w:tcPr>
          <w:p w14:paraId="260501FB"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7.4.2.2</w:t>
            </w:r>
            <w:r w:rsidRPr="00136B98">
              <w:rPr>
                <w:rFonts w:ascii="Verdana" w:hAnsi="Verdana"/>
                <w:sz w:val="16"/>
                <w:szCs w:val="16"/>
              </w:rPr>
              <w:t xml:space="preserve"> (6.6.4.2.2) Todos los materiales que se utilicen en la construcción de grandes embalajes/envases flexibles de los tipos 51M conservarán, tras haber estado totalmente sumergidos en agua durante un período mínimo de 24 horas, al menos el 85% de la resistencia a la tracción determinada inicialmente con el material previamente acondicionado para su estabilización a una humedad relativa máxima de un 67%.</w:t>
            </w:r>
          </w:p>
        </w:tc>
        <w:tc>
          <w:tcPr>
            <w:tcW w:w="4675" w:type="dxa"/>
          </w:tcPr>
          <w:p w14:paraId="1A84AE81" w14:textId="4C32EF62"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7.4.2.2 </w:t>
            </w:r>
            <w:r w:rsidRPr="00275FBE">
              <w:rPr>
                <w:rFonts w:ascii="Verdana" w:hAnsi="Verdana"/>
                <w:sz w:val="16"/>
                <w:szCs w:val="16"/>
                <w:lang w:val="en-US"/>
              </w:rPr>
              <w:t xml:space="preserve">(6.6.4.2.2) All materials used in the construction of large </w:t>
            </w:r>
            <w:r w:rsidR="00275FBE" w:rsidRPr="00275FBE">
              <w:rPr>
                <w:rFonts w:ascii="Verdana" w:hAnsi="Verdana"/>
                <w:sz w:val="16"/>
                <w:szCs w:val="16"/>
                <w:lang w:val="en-US"/>
              </w:rPr>
              <w:t xml:space="preserve">flexible </w:t>
            </w:r>
            <w:r w:rsidRPr="00275FBE">
              <w:rPr>
                <w:rFonts w:ascii="Verdana" w:hAnsi="Verdana"/>
                <w:sz w:val="16"/>
                <w:szCs w:val="16"/>
                <w:lang w:val="en-US"/>
              </w:rPr>
              <w:t>packaging/containers of types 51M will retain, after being totally submerged in water for a minimum period of 24 hours, at least 85 % of the tensile strength initially determined with the material previously conditioned for its stabilization at a maximum relative humidity of 67%.</w:t>
            </w:r>
          </w:p>
        </w:tc>
      </w:tr>
      <w:tr w:rsidR="00D12723" w:rsidRPr="00375158" w14:paraId="171858E0" w14:textId="28E854FF" w:rsidTr="00275FBE">
        <w:tc>
          <w:tcPr>
            <w:tcW w:w="4675" w:type="dxa"/>
          </w:tcPr>
          <w:p w14:paraId="42537766"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7.4.2.3</w:t>
            </w:r>
            <w:r w:rsidRPr="00136B98">
              <w:rPr>
                <w:rFonts w:ascii="Verdana" w:hAnsi="Verdana"/>
                <w:sz w:val="16"/>
                <w:szCs w:val="16"/>
              </w:rPr>
              <w:t xml:space="preserve"> (6.6.4.2.3) Las costuras se harán por engrapado, termosellado, encolado o cualquier otro procedimiento análogo. Los extremos de las costuras engrapadas quedarán debidamente cerrados.</w:t>
            </w:r>
          </w:p>
        </w:tc>
        <w:tc>
          <w:tcPr>
            <w:tcW w:w="4675" w:type="dxa"/>
          </w:tcPr>
          <w:p w14:paraId="7411900D" w14:textId="5E8EB1D1"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7.4.2.3 </w:t>
            </w:r>
            <w:r w:rsidRPr="00275FBE">
              <w:rPr>
                <w:rFonts w:ascii="Verdana" w:hAnsi="Verdana"/>
                <w:sz w:val="16"/>
                <w:szCs w:val="16"/>
                <w:lang w:val="en-US"/>
              </w:rPr>
              <w:t>(6.6.4.2.3) The seams will be made by stapling, heat sealing, gluing or any other similar procedure. The ends of the stapled seams will be properly closed.</w:t>
            </w:r>
          </w:p>
        </w:tc>
      </w:tr>
      <w:tr w:rsidR="00D12723" w:rsidRPr="004A2583" w14:paraId="1FB5A001" w14:textId="2C7ED5E4" w:rsidTr="00275FBE">
        <w:tc>
          <w:tcPr>
            <w:tcW w:w="4675" w:type="dxa"/>
          </w:tcPr>
          <w:p w14:paraId="1C165488"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7.4.2.4</w:t>
            </w:r>
            <w:r w:rsidRPr="00136B98">
              <w:rPr>
                <w:rFonts w:ascii="Verdana" w:hAnsi="Verdana"/>
                <w:sz w:val="16"/>
                <w:szCs w:val="16"/>
              </w:rPr>
              <w:t xml:space="preserve"> (6.6.4.2.4) Los grandes embalajes/envases flexibles tendrán la suficiente resistencia al envejecimiento y la degradación causada por las radiaciones ultravioleta, las condiciones climáticas o las propias substancias que contengan, a fin de que sean adecuados al uso a que se destinan.</w:t>
            </w:r>
          </w:p>
        </w:tc>
        <w:tc>
          <w:tcPr>
            <w:tcW w:w="4675" w:type="dxa"/>
          </w:tcPr>
          <w:p w14:paraId="18E0636C" w14:textId="2348789E"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7.4.2.4 </w:t>
            </w:r>
            <w:r w:rsidRPr="00275FBE">
              <w:rPr>
                <w:rFonts w:ascii="Verdana" w:hAnsi="Verdana"/>
                <w:sz w:val="16"/>
                <w:szCs w:val="16"/>
                <w:lang w:val="en-US"/>
              </w:rPr>
              <w:t>(6.6.4.2.4) Large flexible packaging/containers will have sufficient resistance to aging and degradation caused by ultraviolet radiation, weather conditions or the substances they contain, in order to be suitable for use for which are destined</w:t>
            </w:r>
          </w:p>
        </w:tc>
      </w:tr>
      <w:tr w:rsidR="00D12723" w:rsidRPr="00375158" w14:paraId="3407BBEF" w14:textId="0EFC69EF" w:rsidTr="00275FBE">
        <w:tc>
          <w:tcPr>
            <w:tcW w:w="4675" w:type="dxa"/>
          </w:tcPr>
          <w:p w14:paraId="15C7FB7E"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7.4.2.5</w:t>
            </w:r>
            <w:r w:rsidRPr="00136B98">
              <w:rPr>
                <w:rFonts w:ascii="Verdana" w:hAnsi="Verdana"/>
                <w:sz w:val="16"/>
                <w:szCs w:val="16"/>
              </w:rPr>
              <w:t xml:space="preserve"> (6.6.4.2.5) De ser necesario, los grandes embalajes/envases flexibles de plástico se protegerán de los rayos ultravioleta impregnando el material con negro de carbón u otros pigmentos o inhibidores adecuados. Estos aditivos serán compatibles con el contenido y conservarán su eficacia durante la vida útil del gran embalaje/envase. Cuando el negro de carbón, los pigmentos o los inhibidores no sean los mismos que se utilizaron en la fabricación del modelo ensayado, se podrá obviar la necesidad de repetir los ensayos si la </w:t>
            </w:r>
            <w:r w:rsidRPr="00136B98">
              <w:rPr>
                <w:rFonts w:ascii="Verdana" w:hAnsi="Verdana"/>
                <w:sz w:val="16"/>
                <w:szCs w:val="16"/>
              </w:rPr>
              <w:lastRenderedPageBreak/>
              <w:t>proporción de esos aditivos no altera las propiedades físicas del material de construcción.</w:t>
            </w:r>
          </w:p>
        </w:tc>
        <w:tc>
          <w:tcPr>
            <w:tcW w:w="4675" w:type="dxa"/>
          </w:tcPr>
          <w:p w14:paraId="0478BF1C" w14:textId="2E480923"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lastRenderedPageBreak/>
              <w:t xml:space="preserve">7.4.2.5 </w:t>
            </w:r>
            <w:r w:rsidRPr="00275FBE">
              <w:rPr>
                <w:rFonts w:ascii="Verdana" w:hAnsi="Verdana"/>
                <w:sz w:val="16"/>
                <w:szCs w:val="16"/>
                <w:lang w:val="en-US"/>
              </w:rPr>
              <w:t xml:space="preserve">(6.6.4.2.5) If necessary, large flexible plastic packaging/containers shall be protected from ultraviolet rays by impregnating the material with carbon black or other suitable pigments or inhibitors. These additives will be compatible with the content and will retain their effectiveness during the useful life of the large packaging. When the carbon black, the pigments or the inhibitors are not the same as those used in the manufacture of the tested pattern, the need to repeat the tests may be avoided if the proportion of these </w:t>
            </w:r>
            <w:r w:rsidRPr="00275FBE">
              <w:rPr>
                <w:rFonts w:ascii="Verdana" w:hAnsi="Verdana"/>
                <w:sz w:val="16"/>
                <w:szCs w:val="16"/>
                <w:lang w:val="en-US"/>
              </w:rPr>
              <w:lastRenderedPageBreak/>
              <w:t>additives does not alter the physical properties of the construction material.</w:t>
            </w:r>
          </w:p>
        </w:tc>
      </w:tr>
      <w:tr w:rsidR="00D12723" w:rsidRPr="004A2583" w14:paraId="4708F943" w14:textId="1702DD1D" w:rsidTr="00275FBE">
        <w:tc>
          <w:tcPr>
            <w:tcW w:w="4675" w:type="dxa"/>
          </w:tcPr>
          <w:p w14:paraId="27C18B47"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lastRenderedPageBreak/>
              <w:t>7.4.2.6</w:t>
            </w:r>
            <w:r w:rsidRPr="00136B98">
              <w:rPr>
                <w:rFonts w:ascii="Verdana" w:hAnsi="Verdana"/>
                <w:sz w:val="16"/>
                <w:szCs w:val="16"/>
              </w:rPr>
              <w:t xml:space="preserve"> (6.6.4.2.6) Podrán incorporarse aditivos al material del gran embalaje/envase para aumentar su resistencia al envejecimiento o con otros fines, siempre y cuando no alteren sus propiedades físicas o químicas.</w:t>
            </w:r>
          </w:p>
        </w:tc>
        <w:tc>
          <w:tcPr>
            <w:tcW w:w="4675" w:type="dxa"/>
          </w:tcPr>
          <w:p w14:paraId="63E951F0" w14:textId="1C933EFC"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7.4.2.6 </w:t>
            </w:r>
            <w:r w:rsidRPr="00275FBE">
              <w:rPr>
                <w:rFonts w:ascii="Verdana" w:hAnsi="Verdana"/>
                <w:sz w:val="16"/>
                <w:szCs w:val="16"/>
                <w:lang w:val="en-US"/>
              </w:rPr>
              <w:t>(6.6.4.2.6) Additives may be added to the large packaging material to increase its resistance to aging or for other purposes, as long as they do not alter its physical or chemical properties.</w:t>
            </w:r>
          </w:p>
        </w:tc>
      </w:tr>
      <w:tr w:rsidR="00D12723" w:rsidRPr="00375158" w14:paraId="02E3E4FE" w14:textId="42666458" w:rsidTr="00275FBE">
        <w:tc>
          <w:tcPr>
            <w:tcW w:w="4675" w:type="dxa"/>
          </w:tcPr>
          <w:p w14:paraId="3E4F4A58"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7.4.2.7</w:t>
            </w:r>
            <w:r w:rsidRPr="00136B98">
              <w:rPr>
                <w:rFonts w:ascii="Verdana" w:hAnsi="Verdana"/>
                <w:sz w:val="16"/>
                <w:szCs w:val="16"/>
              </w:rPr>
              <w:t xml:space="preserve"> (6.6.4.2.7) Una vez lleno el gran embalaje/envase, la relación entre su altura y su anchura no será superior a 2:1.</w:t>
            </w:r>
          </w:p>
        </w:tc>
        <w:tc>
          <w:tcPr>
            <w:tcW w:w="4675" w:type="dxa"/>
          </w:tcPr>
          <w:p w14:paraId="6D246D04" w14:textId="57E41706"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7.4.2.7 </w:t>
            </w:r>
            <w:r w:rsidRPr="00275FBE">
              <w:rPr>
                <w:rFonts w:ascii="Verdana" w:hAnsi="Verdana"/>
                <w:sz w:val="16"/>
                <w:szCs w:val="16"/>
                <w:lang w:val="en-US"/>
              </w:rPr>
              <w:t>(6.6.4.2.7) Once the large packaging/container is full, the ratio between its height and its width shall not exceed 2:1.</w:t>
            </w:r>
          </w:p>
        </w:tc>
      </w:tr>
      <w:tr w:rsidR="00D12723" w:rsidRPr="00375158" w14:paraId="2749E15B" w14:textId="045041AE" w:rsidTr="00275FBE">
        <w:tc>
          <w:tcPr>
            <w:tcW w:w="4675" w:type="dxa"/>
          </w:tcPr>
          <w:p w14:paraId="7BD4A1A3"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7.4.3</w:t>
            </w:r>
            <w:r w:rsidRPr="00136B98">
              <w:rPr>
                <w:rFonts w:ascii="Verdana" w:hAnsi="Verdana"/>
                <w:sz w:val="16"/>
                <w:szCs w:val="16"/>
              </w:rPr>
              <w:t xml:space="preserve"> (6.6.4.3) Prescripciones específicas relativas a los grandes embalajes/envases de plástico.</w:t>
            </w:r>
          </w:p>
        </w:tc>
        <w:tc>
          <w:tcPr>
            <w:tcW w:w="4675" w:type="dxa"/>
          </w:tcPr>
          <w:p w14:paraId="15F45F7E" w14:textId="645413F9"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7.4.3 </w:t>
            </w:r>
            <w:r w:rsidRPr="00275FBE">
              <w:rPr>
                <w:rFonts w:ascii="Verdana" w:hAnsi="Verdana"/>
                <w:sz w:val="16"/>
                <w:szCs w:val="16"/>
                <w:lang w:val="en-US"/>
              </w:rPr>
              <w:t>(6.6.4.3) Specific requirements related to large plastic packaging/containers.</w:t>
            </w:r>
          </w:p>
        </w:tc>
      </w:tr>
      <w:tr w:rsidR="00D12723" w:rsidRPr="00136B98" w14:paraId="21F0E549" w14:textId="082872E2" w:rsidTr="00275FBE">
        <w:tc>
          <w:tcPr>
            <w:tcW w:w="4675" w:type="dxa"/>
          </w:tcPr>
          <w:p w14:paraId="58572345"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sz w:val="16"/>
                <w:szCs w:val="16"/>
              </w:rPr>
              <w:t>50H de plástico rígido</w:t>
            </w:r>
          </w:p>
        </w:tc>
        <w:tc>
          <w:tcPr>
            <w:tcW w:w="4675" w:type="dxa"/>
          </w:tcPr>
          <w:p w14:paraId="12CBF2AA" w14:textId="088F2CA6" w:rsidR="00D12723" w:rsidRPr="00275FBE" w:rsidRDefault="00D12723" w:rsidP="00D12723">
            <w:pPr>
              <w:pStyle w:val="Texto"/>
              <w:spacing w:line="226" w:lineRule="exact"/>
              <w:ind w:firstLine="0"/>
              <w:rPr>
                <w:rFonts w:ascii="Verdana" w:hAnsi="Verdana"/>
                <w:sz w:val="16"/>
                <w:szCs w:val="16"/>
                <w:lang w:val="en-US"/>
              </w:rPr>
            </w:pPr>
            <w:r w:rsidRPr="00275FBE">
              <w:rPr>
                <w:rFonts w:ascii="Verdana" w:hAnsi="Verdana"/>
                <w:sz w:val="16"/>
                <w:szCs w:val="16"/>
                <w:lang w:val="en-US"/>
              </w:rPr>
              <w:t>50H rigid plastic</w:t>
            </w:r>
          </w:p>
        </w:tc>
      </w:tr>
      <w:tr w:rsidR="00D12723" w:rsidRPr="00375158" w14:paraId="51A86FDB" w14:textId="53377D5C" w:rsidTr="00275FBE">
        <w:tc>
          <w:tcPr>
            <w:tcW w:w="4675" w:type="dxa"/>
          </w:tcPr>
          <w:p w14:paraId="3198E57B"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7.4.3.1</w:t>
            </w:r>
            <w:r w:rsidRPr="00136B98">
              <w:rPr>
                <w:rFonts w:ascii="Verdana" w:hAnsi="Verdana"/>
                <w:sz w:val="16"/>
                <w:szCs w:val="16"/>
              </w:rPr>
              <w:t xml:space="preserve"> (6.6.4.3.1) Los grandes embalajes/envases estarán construidos con un plástico adecuado, de características conocidas, y tendrán una resistencia acorde con su capacidad y con el uso a que se destinen. Dicho plástico tendrá la suficiente resistencia al envejecimiento y la degradación causada por la substancia contenida o, en su caso, por las radiaciones ultravioleta. Cuando proceda, se tendrá en cuenta asimismo su comportamiento a bajas temperaturas. En las condiciones normales de transporte, las infiltraciones de la substancia que puedan producirse no entrañarán peligro.</w:t>
            </w:r>
          </w:p>
        </w:tc>
        <w:tc>
          <w:tcPr>
            <w:tcW w:w="4675" w:type="dxa"/>
          </w:tcPr>
          <w:p w14:paraId="12D1219E" w14:textId="77B09313"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7.4.3.1 </w:t>
            </w:r>
            <w:r w:rsidRPr="00275FBE">
              <w:rPr>
                <w:rFonts w:ascii="Verdana" w:hAnsi="Verdana"/>
                <w:sz w:val="16"/>
                <w:szCs w:val="16"/>
                <w:lang w:val="en-US"/>
              </w:rPr>
              <w:t>(6.6.4.3.1) Large packages/containers will be made of suitable plastic, with known characteristics, and will have a resistance in accordance with their capacity and the use for which they are intended. Said plastic will have sufficient resistance to aging and degradation caused by the substance contained or, where appropriate, by ultraviolet radiation. Where appropriate, their behavior at low temperatures will also be taken into account. Under normal transport conditions, the infiltrations of the substance that may occur will not be dangerous.</w:t>
            </w:r>
          </w:p>
        </w:tc>
      </w:tr>
      <w:tr w:rsidR="00D12723" w:rsidRPr="00375158" w14:paraId="0C528931" w14:textId="71051AD8" w:rsidTr="00275FBE">
        <w:tc>
          <w:tcPr>
            <w:tcW w:w="4675" w:type="dxa"/>
          </w:tcPr>
          <w:p w14:paraId="45D80C09"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7.4.3.2</w:t>
            </w:r>
            <w:r w:rsidRPr="00136B98">
              <w:rPr>
                <w:rFonts w:ascii="Verdana" w:hAnsi="Verdana"/>
                <w:sz w:val="16"/>
                <w:szCs w:val="16"/>
              </w:rPr>
              <w:t xml:space="preserve"> (6.6.4.3.2) De ser necesario, se protegerá al gran embalaje/envase contra los rayos ultravioleta impregnando el material con negro de carbón u otros pigmentos o inhibidores adecuados. Estos aditivos serán compatibles con el contenido y conservarán su eficacia durante la vida útil del embalaje/envase exterior. Cuando el negro de carbón, los pigmentos o los inhibidores no sean los mismos que se utilizaron en la fabricación del modelo ensayado, se podrá obviar la necesidad de repetir los ensayos si la proporción de dichos aditivos no altera las propiedades físicas del material de construcción.</w:t>
            </w:r>
          </w:p>
        </w:tc>
        <w:tc>
          <w:tcPr>
            <w:tcW w:w="4675" w:type="dxa"/>
          </w:tcPr>
          <w:p w14:paraId="6BE3CA4D" w14:textId="4C0737A3"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7.4.3.2 </w:t>
            </w:r>
            <w:r w:rsidRPr="00275FBE">
              <w:rPr>
                <w:rFonts w:ascii="Verdana" w:hAnsi="Verdana"/>
                <w:sz w:val="16"/>
                <w:szCs w:val="16"/>
                <w:lang w:val="en-US"/>
              </w:rPr>
              <w:t>(6.6.4.3.2) If necessary, the bulk packaging shall be protected against ultraviolet rays by impregnating the material with carbon black or other suitable pigments or inhibitors. These additives will be compatible with the content and will retain their effectiveness during the useful life of the outer packaging. When the carbon black, the pigments or the inhibitors are not the same as those used in the manufacture of the tested model, the need to repeat the tests can be avoided if the proportion of said additives does not alter the physical properties of the construction material.</w:t>
            </w:r>
          </w:p>
        </w:tc>
      </w:tr>
      <w:tr w:rsidR="00D12723" w:rsidRPr="00375158" w14:paraId="4077E87F" w14:textId="3EA3C160" w:rsidTr="00275FBE">
        <w:tc>
          <w:tcPr>
            <w:tcW w:w="4675" w:type="dxa"/>
          </w:tcPr>
          <w:p w14:paraId="5565E10F"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7.4.3.3</w:t>
            </w:r>
            <w:r w:rsidRPr="00136B98">
              <w:rPr>
                <w:rFonts w:ascii="Verdana" w:hAnsi="Verdana"/>
                <w:sz w:val="16"/>
                <w:szCs w:val="16"/>
              </w:rPr>
              <w:t xml:space="preserve"> (6.6.4.3.3) Podrán incorporarse aditivos al material de los grandes embalajes/envases para aumentar su resistencia al envejecimiento o con otros fines, a condición de que no alteren sus propiedades físicas o químicas.</w:t>
            </w:r>
          </w:p>
        </w:tc>
        <w:tc>
          <w:tcPr>
            <w:tcW w:w="4675" w:type="dxa"/>
          </w:tcPr>
          <w:p w14:paraId="2B3E670E" w14:textId="4BEE4C3E"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7.4.3.3 </w:t>
            </w:r>
            <w:r w:rsidRPr="00275FBE">
              <w:rPr>
                <w:rFonts w:ascii="Verdana" w:hAnsi="Verdana"/>
                <w:sz w:val="16"/>
                <w:szCs w:val="16"/>
                <w:lang w:val="en-US"/>
              </w:rPr>
              <w:t>(6.6.4.3.3) Additives may be added to the material of large packages/containers to increase their resistance to aging or for other purposes, provided they do not alter their physical or chemical properties.</w:t>
            </w:r>
          </w:p>
        </w:tc>
      </w:tr>
      <w:tr w:rsidR="00D12723" w:rsidRPr="00375158" w14:paraId="6D2CF267" w14:textId="3560B845" w:rsidTr="00275FBE">
        <w:tc>
          <w:tcPr>
            <w:tcW w:w="4675" w:type="dxa"/>
          </w:tcPr>
          <w:p w14:paraId="531F2721"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b/>
                <w:sz w:val="16"/>
                <w:szCs w:val="16"/>
              </w:rPr>
              <w:t>7.4.4</w:t>
            </w:r>
            <w:r w:rsidRPr="00136B98">
              <w:rPr>
                <w:rFonts w:ascii="Verdana" w:hAnsi="Verdana"/>
                <w:sz w:val="16"/>
                <w:szCs w:val="16"/>
              </w:rPr>
              <w:t xml:space="preserve"> (6.6.4.4) Prescripciones específicas relativas a los grandes embalajes/envases de cartón.</w:t>
            </w:r>
          </w:p>
        </w:tc>
        <w:tc>
          <w:tcPr>
            <w:tcW w:w="4675" w:type="dxa"/>
          </w:tcPr>
          <w:p w14:paraId="5A89EDC8" w14:textId="0FEFD32C" w:rsidR="00D12723" w:rsidRPr="00275FBE" w:rsidRDefault="00D12723" w:rsidP="00D12723">
            <w:pPr>
              <w:pStyle w:val="Texto"/>
              <w:spacing w:line="226" w:lineRule="exact"/>
              <w:ind w:firstLine="0"/>
              <w:rPr>
                <w:rFonts w:ascii="Verdana" w:hAnsi="Verdana"/>
                <w:b/>
                <w:sz w:val="16"/>
                <w:szCs w:val="16"/>
                <w:lang w:val="en-US"/>
              </w:rPr>
            </w:pPr>
            <w:r w:rsidRPr="00275FBE">
              <w:rPr>
                <w:rFonts w:ascii="Verdana" w:hAnsi="Verdana"/>
                <w:b/>
                <w:sz w:val="16"/>
                <w:szCs w:val="16"/>
                <w:lang w:val="en-US"/>
              </w:rPr>
              <w:t xml:space="preserve">7.4.4 </w:t>
            </w:r>
            <w:r w:rsidRPr="00275FBE">
              <w:rPr>
                <w:rFonts w:ascii="Verdana" w:hAnsi="Verdana"/>
                <w:sz w:val="16"/>
                <w:szCs w:val="16"/>
                <w:lang w:val="en-US"/>
              </w:rPr>
              <w:t>(6.6.4.4) Specific prescriptions related to large packaging/cardboard containers.</w:t>
            </w:r>
          </w:p>
        </w:tc>
      </w:tr>
      <w:tr w:rsidR="00D12723" w:rsidRPr="00136B98" w14:paraId="224E75DB" w14:textId="1E5A4D2A" w:rsidTr="00275FBE">
        <w:tc>
          <w:tcPr>
            <w:tcW w:w="4675" w:type="dxa"/>
          </w:tcPr>
          <w:p w14:paraId="705C5C51" w14:textId="77777777" w:rsidR="00D12723" w:rsidRPr="00136B98" w:rsidRDefault="00D12723" w:rsidP="00D12723">
            <w:pPr>
              <w:pStyle w:val="Texto"/>
              <w:spacing w:line="226" w:lineRule="exact"/>
              <w:ind w:firstLine="0"/>
              <w:rPr>
                <w:rFonts w:ascii="Verdana" w:hAnsi="Verdana"/>
                <w:sz w:val="16"/>
                <w:szCs w:val="16"/>
              </w:rPr>
            </w:pPr>
            <w:r w:rsidRPr="00136B98">
              <w:rPr>
                <w:rFonts w:ascii="Verdana" w:hAnsi="Verdana"/>
                <w:sz w:val="16"/>
                <w:szCs w:val="16"/>
              </w:rPr>
              <w:t>50G de cartón rígido</w:t>
            </w:r>
          </w:p>
        </w:tc>
        <w:tc>
          <w:tcPr>
            <w:tcW w:w="4675" w:type="dxa"/>
          </w:tcPr>
          <w:p w14:paraId="094F0274" w14:textId="7E8500FE" w:rsidR="00D12723" w:rsidRPr="00275FBE" w:rsidRDefault="00D12723" w:rsidP="00D12723">
            <w:pPr>
              <w:pStyle w:val="Texto"/>
              <w:spacing w:line="226" w:lineRule="exact"/>
              <w:ind w:firstLine="0"/>
              <w:rPr>
                <w:rFonts w:ascii="Verdana" w:hAnsi="Verdana"/>
                <w:sz w:val="16"/>
                <w:szCs w:val="16"/>
                <w:lang w:val="en-US"/>
              </w:rPr>
            </w:pPr>
            <w:r w:rsidRPr="00275FBE">
              <w:rPr>
                <w:rFonts w:ascii="Verdana" w:hAnsi="Verdana"/>
                <w:sz w:val="16"/>
                <w:szCs w:val="16"/>
                <w:lang w:val="en-US"/>
              </w:rPr>
              <w:t>50G rigid cardboard</w:t>
            </w:r>
          </w:p>
        </w:tc>
      </w:tr>
      <w:tr w:rsidR="00D12723" w:rsidRPr="00375158" w14:paraId="6510C4C4" w14:textId="0DD7BF45" w:rsidTr="00275FBE">
        <w:tc>
          <w:tcPr>
            <w:tcW w:w="4675" w:type="dxa"/>
          </w:tcPr>
          <w:p w14:paraId="370C11B9"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7.4.4.1</w:t>
            </w:r>
            <w:r w:rsidRPr="00136B98">
              <w:rPr>
                <w:rFonts w:ascii="Verdana" w:hAnsi="Verdana"/>
                <w:sz w:val="16"/>
                <w:szCs w:val="16"/>
              </w:rPr>
              <w:t xml:space="preserve"> (6.6.4.4.1) El gran embalaje/envase estará construido con un cartón compacto o un cartón ondulado de doble cara (de una o varias hojas) resistente y de buena calidad, y adecuado a la capacidad del gran embalaje/envase y al uso a que se destine. La resistencia de la superficie exterior al agua será tal que el aumento de la masa, medido mediante </w:t>
            </w:r>
            <w:r w:rsidRPr="00136B98">
              <w:rPr>
                <w:rFonts w:ascii="Verdana" w:hAnsi="Verdana"/>
                <w:sz w:val="16"/>
                <w:szCs w:val="16"/>
              </w:rPr>
              <w:lastRenderedPageBreak/>
              <w:t>un ensayo de determinación de la absorción de agua según el método de Cobb durante 30 minutos, no sea superior a 155 g/m</w:t>
            </w:r>
            <w:r w:rsidRPr="00136B98">
              <w:rPr>
                <w:rFonts w:ascii="Verdana" w:hAnsi="Verdana"/>
                <w:sz w:val="16"/>
                <w:szCs w:val="16"/>
                <w:vertAlign w:val="superscript"/>
              </w:rPr>
              <w:t>2</w:t>
            </w:r>
            <w:r w:rsidRPr="00136B98">
              <w:rPr>
                <w:rFonts w:ascii="Verdana" w:hAnsi="Verdana"/>
                <w:sz w:val="16"/>
                <w:szCs w:val="16"/>
              </w:rPr>
              <w:t xml:space="preserve"> - véase la Norma Internacional ISO 535:2014 (E) o la que la sustituya. El cartón tendrá características apropiadas de resistencia al plegado. Estará troquelado, plegado sin desgarrarse y hendido de manera que pueda montarse sin fisuras, roturas en la superficie o flexiones excesivas. Las acanaladuras del cartón ondulado estarán firmemente encoladas a las hojas de cobertura.</w:t>
            </w:r>
          </w:p>
        </w:tc>
        <w:tc>
          <w:tcPr>
            <w:tcW w:w="4675" w:type="dxa"/>
          </w:tcPr>
          <w:p w14:paraId="28D180F3" w14:textId="68A0FE0E"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lastRenderedPageBreak/>
              <w:t xml:space="preserve">7.4.4.1 </w:t>
            </w:r>
            <w:r w:rsidRPr="00275FBE">
              <w:rPr>
                <w:rFonts w:ascii="Verdana" w:hAnsi="Verdana"/>
                <w:sz w:val="16"/>
                <w:szCs w:val="16"/>
                <w:lang w:val="en-US"/>
              </w:rPr>
              <w:t xml:space="preserve">(6.6.4.4.1) The large packaging/container will be made of solid cardboard or double-sided corrugated cardboard (with one or more sheets), resistant and of good quality, and suitable for the capacity of the large </w:t>
            </w:r>
            <w:r w:rsidR="00782EE6" w:rsidRPr="00275FBE">
              <w:rPr>
                <w:rFonts w:ascii="Verdana" w:hAnsi="Verdana"/>
                <w:sz w:val="16"/>
                <w:szCs w:val="16"/>
                <w:lang w:val="en-US"/>
              </w:rPr>
              <w:t>packaging/container</w:t>
            </w:r>
            <w:r w:rsidRPr="00275FBE">
              <w:rPr>
                <w:rFonts w:ascii="Verdana" w:hAnsi="Verdana"/>
                <w:sz w:val="16"/>
                <w:szCs w:val="16"/>
                <w:lang w:val="en-US"/>
              </w:rPr>
              <w:t xml:space="preserve"> and the use for which it is intended. The resistance of the outer surface to water shall be such that the increase in mass, measured by a </w:t>
            </w:r>
            <w:r w:rsidRPr="00275FBE">
              <w:rPr>
                <w:rFonts w:ascii="Verdana" w:hAnsi="Verdana"/>
                <w:sz w:val="16"/>
                <w:szCs w:val="16"/>
                <w:lang w:val="en-US"/>
              </w:rPr>
              <w:lastRenderedPageBreak/>
              <w:t xml:space="preserve">water absorption test according to the Cobb method for 30 minutes, does not exceed 155 g/m2 - </w:t>
            </w:r>
            <w:r w:rsidR="00275FBE">
              <w:rPr>
                <w:rFonts w:ascii="Verdana" w:hAnsi="Verdana"/>
                <w:sz w:val="16"/>
                <w:szCs w:val="16"/>
                <w:lang w:val="en-US"/>
              </w:rPr>
              <w:t>See: S</w:t>
            </w:r>
            <w:r w:rsidRPr="00275FBE">
              <w:rPr>
                <w:rFonts w:ascii="Verdana" w:hAnsi="Verdana"/>
                <w:sz w:val="16"/>
                <w:szCs w:val="16"/>
                <w:lang w:val="en-US"/>
              </w:rPr>
              <w:t xml:space="preserve">tandard International ISO 535:2014 (E) or </w:t>
            </w:r>
            <w:r w:rsidR="00356D95" w:rsidRPr="00275FBE">
              <w:rPr>
                <w:rFonts w:ascii="Verdana" w:hAnsi="Verdana"/>
                <w:sz w:val="16"/>
                <w:szCs w:val="16"/>
                <w:lang w:val="en-US"/>
              </w:rPr>
              <w:t>that which replaces it</w:t>
            </w:r>
            <w:r w:rsidRPr="00275FBE">
              <w:rPr>
                <w:rFonts w:ascii="Verdana" w:hAnsi="Verdana"/>
                <w:sz w:val="16"/>
                <w:szCs w:val="16"/>
                <w:lang w:val="en-US"/>
              </w:rPr>
              <w:t>. The paperboard will have appropriate folding resistance characteristics. It shall be die-cut, folded without tearing, and scored so that it can be assembled without cracks, surface breaks, or excessive flexing. The corrugated cardboard flutes will be firmly glued to the cover sheets.</w:t>
            </w:r>
          </w:p>
        </w:tc>
      </w:tr>
      <w:tr w:rsidR="00D12723" w:rsidRPr="00375158" w14:paraId="360C4169" w14:textId="639F1BD4" w:rsidTr="00275FBE">
        <w:tc>
          <w:tcPr>
            <w:tcW w:w="4675" w:type="dxa"/>
          </w:tcPr>
          <w:p w14:paraId="4F5975E2"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lastRenderedPageBreak/>
              <w:t>7.4.4.2</w:t>
            </w:r>
            <w:r w:rsidRPr="00136B98">
              <w:rPr>
                <w:rFonts w:ascii="Verdana" w:hAnsi="Verdana"/>
                <w:sz w:val="16"/>
                <w:szCs w:val="16"/>
              </w:rPr>
              <w:t xml:space="preserve"> (6.6.4.4.2) Las paredes, la parte superior y el fondo tendrán una resistencia mínima a la perforación de 15 J, medida según la Norma ISO 3036:1975.</w:t>
            </w:r>
          </w:p>
        </w:tc>
        <w:tc>
          <w:tcPr>
            <w:tcW w:w="4675" w:type="dxa"/>
          </w:tcPr>
          <w:p w14:paraId="69FB8EC0" w14:textId="189E4850"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7.4.4.2 </w:t>
            </w:r>
            <w:r w:rsidRPr="00275FBE">
              <w:rPr>
                <w:rFonts w:ascii="Verdana" w:hAnsi="Verdana"/>
                <w:sz w:val="16"/>
                <w:szCs w:val="16"/>
                <w:lang w:val="en-US"/>
              </w:rPr>
              <w:t>(6.6.4.4.2) The walls, top and bottom shall have a minimum puncture resistance of 15 J, measured according to ISO 3036:1975.</w:t>
            </w:r>
          </w:p>
        </w:tc>
      </w:tr>
      <w:tr w:rsidR="00D12723" w:rsidRPr="00375158" w14:paraId="295AECBE" w14:textId="0BB8FE67" w:rsidTr="00275FBE">
        <w:tc>
          <w:tcPr>
            <w:tcW w:w="4675" w:type="dxa"/>
          </w:tcPr>
          <w:p w14:paraId="0F36189D"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7.4.4.3</w:t>
            </w:r>
            <w:r w:rsidRPr="00136B98">
              <w:rPr>
                <w:rFonts w:ascii="Verdana" w:hAnsi="Verdana"/>
                <w:sz w:val="16"/>
                <w:szCs w:val="16"/>
              </w:rPr>
              <w:t xml:space="preserve"> (6.6.4.4.3) Para el embalaje/envase exterior de los grandes embalajes/envases, el solapamiento de las uniones deberá ser suficiente y el montaje deberá hacerse con cinta adhesiva, cola o grapas metálicas, o por cualquier medio que sea al menos de igual eficacia. Cuando el montaje se efectúe mediante encolado o cinta adhesiva, el producto adhesivo será resistente al agua. Si se emplean grapas metálicas, éstas traspasarán totalmente los elementos a que se apliquen, y tendrán tal forma o se aislarán de tal manera que no raspen ni perforen el forro interior.</w:t>
            </w:r>
          </w:p>
        </w:tc>
        <w:tc>
          <w:tcPr>
            <w:tcW w:w="4675" w:type="dxa"/>
          </w:tcPr>
          <w:p w14:paraId="53047C99" w14:textId="0DEDA4C2"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7.4.4.3 </w:t>
            </w:r>
            <w:r w:rsidRPr="00275FBE">
              <w:rPr>
                <w:rFonts w:ascii="Verdana" w:hAnsi="Verdana"/>
                <w:sz w:val="16"/>
                <w:szCs w:val="16"/>
                <w:lang w:val="en-US"/>
              </w:rPr>
              <w:t xml:space="preserve">(6.6.4.4.3) For the outer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of large packages/containers, the overlapping of the </w:t>
            </w:r>
            <w:r w:rsidR="00434A2E" w:rsidRPr="00275FBE">
              <w:rPr>
                <w:rFonts w:ascii="Verdana" w:hAnsi="Verdana"/>
                <w:sz w:val="16"/>
                <w:szCs w:val="16"/>
                <w:lang w:val="en-US"/>
              </w:rPr>
              <w:t>unions</w:t>
            </w:r>
            <w:r w:rsidRPr="00275FBE">
              <w:rPr>
                <w:rFonts w:ascii="Verdana" w:hAnsi="Verdana"/>
                <w:sz w:val="16"/>
                <w:szCs w:val="16"/>
                <w:lang w:val="en-US"/>
              </w:rPr>
              <w:t xml:space="preserve"> must be </w:t>
            </w:r>
            <w:r w:rsidR="00275FBE" w:rsidRPr="00275FBE">
              <w:rPr>
                <w:rFonts w:ascii="Verdana" w:hAnsi="Verdana"/>
                <w:sz w:val="16"/>
                <w:szCs w:val="16"/>
                <w:lang w:val="en-US"/>
              </w:rPr>
              <w:t>sufficient,</w:t>
            </w:r>
            <w:r w:rsidRPr="00275FBE">
              <w:rPr>
                <w:rFonts w:ascii="Verdana" w:hAnsi="Verdana"/>
                <w:sz w:val="16"/>
                <w:szCs w:val="16"/>
                <w:lang w:val="en-US"/>
              </w:rPr>
              <w:t xml:space="preserve"> and the assembly must be done with adhesive tape, glue or metal staples, or by any means that be at least equally effective. When the assembly is carried out by means of gluing or adhesive tape, the adhesive product will be resistant to water. If metal staples are used, they will completely penetrate the elements to which they are </w:t>
            </w:r>
            <w:r w:rsidR="00275FBE" w:rsidRPr="00275FBE">
              <w:rPr>
                <w:rFonts w:ascii="Verdana" w:hAnsi="Verdana"/>
                <w:sz w:val="16"/>
                <w:szCs w:val="16"/>
                <w:lang w:val="en-US"/>
              </w:rPr>
              <w:t>applied and</w:t>
            </w:r>
            <w:r w:rsidRPr="00275FBE">
              <w:rPr>
                <w:rFonts w:ascii="Verdana" w:hAnsi="Verdana"/>
                <w:sz w:val="16"/>
                <w:szCs w:val="16"/>
                <w:lang w:val="en-US"/>
              </w:rPr>
              <w:t xml:space="preserve"> will be shaped or insulated in such a way that they do not scratch or puncture the interior lining.</w:t>
            </w:r>
          </w:p>
        </w:tc>
      </w:tr>
      <w:tr w:rsidR="00D12723" w:rsidRPr="00375158" w14:paraId="46D6D326" w14:textId="7B5B9566" w:rsidTr="00275FBE">
        <w:tc>
          <w:tcPr>
            <w:tcW w:w="4675" w:type="dxa"/>
          </w:tcPr>
          <w:p w14:paraId="20390739"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7.4.4.4</w:t>
            </w:r>
            <w:r w:rsidRPr="00136B98">
              <w:rPr>
                <w:rFonts w:ascii="Verdana" w:hAnsi="Verdana"/>
                <w:sz w:val="16"/>
                <w:szCs w:val="16"/>
              </w:rPr>
              <w:t xml:space="preserve"> (6.6.4.4.4) Todo palet soporte que forme parte integrante del gran embalaje/envase o todo palet separable deberá estar previsto para una manipulación mecánica del gran embalaje/envase cargado hasta su masa bruta máxima admisible.</w:t>
            </w:r>
          </w:p>
        </w:tc>
        <w:tc>
          <w:tcPr>
            <w:tcW w:w="4675" w:type="dxa"/>
          </w:tcPr>
          <w:p w14:paraId="037F56B4" w14:textId="080EF09F"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7.4.4.4 </w:t>
            </w:r>
            <w:r w:rsidRPr="00275FBE">
              <w:rPr>
                <w:rFonts w:ascii="Verdana" w:hAnsi="Verdana"/>
                <w:sz w:val="16"/>
                <w:szCs w:val="16"/>
                <w:lang w:val="en-US"/>
              </w:rPr>
              <w:t>(6.6.4.4.4) Any support pallet that forms an integral part of the large packaging/container or any separable pallet must be provided for mechanical handling of the large packaging/container loaded up to its maximum admissible gross mass.</w:t>
            </w:r>
          </w:p>
        </w:tc>
      </w:tr>
      <w:tr w:rsidR="00D12723" w:rsidRPr="00375158" w14:paraId="56A6393C" w14:textId="1ED2EDC0" w:rsidTr="00275FBE">
        <w:tc>
          <w:tcPr>
            <w:tcW w:w="4675" w:type="dxa"/>
          </w:tcPr>
          <w:p w14:paraId="3A6F308C"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7.4.4.5</w:t>
            </w:r>
            <w:r w:rsidRPr="00136B98">
              <w:rPr>
                <w:rFonts w:ascii="Verdana" w:hAnsi="Verdana"/>
                <w:sz w:val="16"/>
                <w:szCs w:val="16"/>
              </w:rPr>
              <w:t xml:space="preserve"> (6.6.4.4.5) El palet separable o el palet soporte estarán diseñados para impedir que se formen en la parte inferior del gran embalaje/envase salientes que puedan sufrir daños durante las operaciones de manipulación.</w:t>
            </w:r>
          </w:p>
        </w:tc>
        <w:tc>
          <w:tcPr>
            <w:tcW w:w="4675" w:type="dxa"/>
          </w:tcPr>
          <w:p w14:paraId="1CF7A9AE" w14:textId="4031C819"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7.4.4.5 </w:t>
            </w:r>
            <w:r w:rsidRPr="00275FBE">
              <w:rPr>
                <w:rFonts w:ascii="Verdana" w:hAnsi="Verdana"/>
                <w:sz w:val="16"/>
                <w:szCs w:val="16"/>
                <w:lang w:val="en-US"/>
              </w:rPr>
              <w:t>(6.6.4.4.5) The separable pallet or the support pallet shall be designed to prevent projections from forming at the bottom of the large packaging/container that could be damaged during handling operations.</w:t>
            </w:r>
          </w:p>
        </w:tc>
      </w:tr>
      <w:tr w:rsidR="00D12723" w:rsidRPr="00375158" w14:paraId="77905B24" w14:textId="175C7634" w:rsidTr="00275FBE">
        <w:tc>
          <w:tcPr>
            <w:tcW w:w="4675" w:type="dxa"/>
          </w:tcPr>
          <w:p w14:paraId="41EE8C7C"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7.4.4.6</w:t>
            </w:r>
            <w:r w:rsidRPr="00136B98">
              <w:rPr>
                <w:rFonts w:ascii="Verdana" w:hAnsi="Verdana"/>
                <w:sz w:val="16"/>
                <w:szCs w:val="16"/>
              </w:rPr>
              <w:t xml:space="preserve"> (6.6.4.4.6) En el caso de que se utilice un palet separable, el cuerpo irá sujeto a éste para asegurar su estabilidad durante la manipulación y el transporte. Cuando se utilice un palet separable, en su parte superior no habrá ninguna aspereza que pueda ocasionar daños en el gran embalaje/envase.</w:t>
            </w:r>
          </w:p>
        </w:tc>
        <w:tc>
          <w:tcPr>
            <w:tcW w:w="4675" w:type="dxa"/>
          </w:tcPr>
          <w:p w14:paraId="512F588B" w14:textId="3ED9CFF1"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7.4.4.6 </w:t>
            </w:r>
            <w:r w:rsidRPr="00275FBE">
              <w:rPr>
                <w:rFonts w:ascii="Verdana" w:hAnsi="Verdana"/>
                <w:sz w:val="16"/>
                <w:szCs w:val="16"/>
                <w:lang w:val="en-US"/>
              </w:rPr>
              <w:t>(6.6.4.4.6) In the event that a separable pallet is used</w:t>
            </w:r>
            <w:r w:rsidR="00697491" w:rsidRPr="00275FBE">
              <w:rPr>
                <w:rFonts w:ascii="Verdana" w:hAnsi="Verdana"/>
                <w:sz w:val="16"/>
                <w:szCs w:val="16"/>
                <w:lang w:val="en-US"/>
              </w:rPr>
              <w:t>,</w:t>
            </w:r>
            <w:r w:rsidRPr="00275FBE">
              <w:rPr>
                <w:rFonts w:ascii="Verdana" w:hAnsi="Verdana"/>
                <w:sz w:val="16"/>
                <w:szCs w:val="16"/>
                <w:lang w:val="en-US"/>
              </w:rPr>
              <w:t xml:space="preserve"> the body will be attached to it to ensure its stability during handling and transport. When a separable pallet is used</w:t>
            </w:r>
            <w:r w:rsidR="00697491" w:rsidRPr="00275FBE">
              <w:rPr>
                <w:rFonts w:ascii="Verdana" w:hAnsi="Verdana"/>
                <w:sz w:val="16"/>
                <w:szCs w:val="16"/>
                <w:lang w:val="en-US"/>
              </w:rPr>
              <w:t>,</w:t>
            </w:r>
            <w:r w:rsidRPr="00275FBE">
              <w:rPr>
                <w:rFonts w:ascii="Verdana" w:hAnsi="Verdana"/>
                <w:sz w:val="16"/>
                <w:szCs w:val="16"/>
                <w:lang w:val="en-US"/>
              </w:rPr>
              <w:t xml:space="preserve"> there will be no roughness on its upper part that could cause damage to the large packaging.</w:t>
            </w:r>
          </w:p>
        </w:tc>
      </w:tr>
      <w:tr w:rsidR="00D12723" w:rsidRPr="00375158" w14:paraId="0575B275" w14:textId="4D897F18" w:rsidTr="00275FBE">
        <w:tc>
          <w:tcPr>
            <w:tcW w:w="4675" w:type="dxa"/>
          </w:tcPr>
          <w:p w14:paraId="78057C12"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7.4.4.7</w:t>
            </w:r>
            <w:r w:rsidRPr="00136B98">
              <w:rPr>
                <w:rFonts w:ascii="Verdana" w:hAnsi="Verdana"/>
                <w:sz w:val="16"/>
                <w:szCs w:val="16"/>
              </w:rPr>
              <w:t xml:space="preserve"> (6.6.4.4.7) Para aumentar la resistencia en condiciones de apilamiento, podrán utilizarse dispositivos de refuerzo como, por ejemplo, soportes de madera, pero éstos se colocarán en el exterior del forro.</w:t>
            </w:r>
          </w:p>
        </w:tc>
        <w:tc>
          <w:tcPr>
            <w:tcW w:w="4675" w:type="dxa"/>
          </w:tcPr>
          <w:p w14:paraId="2EDDA19F" w14:textId="0715DE7B"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7.4.4.7 </w:t>
            </w:r>
            <w:r w:rsidRPr="00275FBE">
              <w:rPr>
                <w:rFonts w:ascii="Verdana" w:hAnsi="Verdana"/>
                <w:sz w:val="16"/>
                <w:szCs w:val="16"/>
                <w:lang w:val="en-US"/>
              </w:rPr>
              <w:t xml:space="preserve">(6.6.4.4.7) To increase strength in stacked conditions, reinforcing devices such as wooden supports may be used, but these shall be placed on the outside of the </w:t>
            </w:r>
            <w:r w:rsidR="00356D95" w:rsidRPr="00275FBE">
              <w:rPr>
                <w:rFonts w:ascii="Verdana" w:hAnsi="Verdana"/>
                <w:sz w:val="16"/>
                <w:szCs w:val="16"/>
                <w:lang w:val="en-US"/>
              </w:rPr>
              <w:t>casing</w:t>
            </w:r>
            <w:r w:rsidRPr="00275FBE">
              <w:rPr>
                <w:rFonts w:ascii="Verdana" w:hAnsi="Verdana"/>
                <w:sz w:val="16"/>
                <w:szCs w:val="16"/>
                <w:lang w:val="en-US"/>
              </w:rPr>
              <w:t>.</w:t>
            </w:r>
          </w:p>
        </w:tc>
      </w:tr>
      <w:tr w:rsidR="00D12723" w:rsidRPr="00375158" w14:paraId="6DC29FDA" w14:textId="69345009" w:rsidTr="00275FBE">
        <w:tc>
          <w:tcPr>
            <w:tcW w:w="4675" w:type="dxa"/>
          </w:tcPr>
          <w:p w14:paraId="0F4BE5FC"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7.4.4.8</w:t>
            </w:r>
            <w:r w:rsidRPr="00136B98">
              <w:rPr>
                <w:rFonts w:ascii="Verdana" w:hAnsi="Verdana"/>
                <w:sz w:val="16"/>
                <w:szCs w:val="16"/>
              </w:rPr>
              <w:t xml:space="preserve"> (6.6.4.4.8) En los grandes embalajes/envases destinados a apilarse, la superficie de apoyo reunirá condiciones apropiadas para que la carga ejercida esté repartida de forma segura.</w:t>
            </w:r>
          </w:p>
        </w:tc>
        <w:tc>
          <w:tcPr>
            <w:tcW w:w="4675" w:type="dxa"/>
          </w:tcPr>
          <w:p w14:paraId="16EF63EE" w14:textId="37A6F56A"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7.4.4.8 </w:t>
            </w:r>
            <w:r w:rsidRPr="00275FBE">
              <w:rPr>
                <w:rFonts w:ascii="Verdana" w:hAnsi="Verdana"/>
                <w:sz w:val="16"/>
                <w:szCs w:val="16"/>
                <w:lang w:val="en-US"/>
              </w:rPr>
              <w:t>(6.6.4.4.8) In large packages/containers intended to be stacked, the support surface will meet appropriate conditions so that the exerted load is distributed safely.</w:t>
            </w:r>
          </w:p>
        </w:tc>
      </w:tr>
      <w:tr w:rsidR="00D12723" w:rsidRPr="00375158" w14:paraId="4035D194" w14:textId="79ECA408" w:rsidTr="00275FBE">
        <w:tc>
          <w:tcPr>
            <w:tcW w:w="4675" w:type="dxa"/>
          </w:tcPr>
          <w:p w14:paraId="5E7B6DF2"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w:t>
            </w:r>
            <w:r w:rsidRPr="00136B98">
              <w:rPr>
                <w:rFonts w:ascii="Verdana" w:hAnsi="Verdana"/>
                <w:sz w:val="16"/>
                <w:szCs w:val="16"/>
              </w:rPr>
              <w:t xml:space="preserve"> (6.6.4.5) Prescripciones específicas relativas a los grandes embalajes/envases de madera.</w:t>
            </w:r>
          </w:p>
        </w:tc>
        <w:tc>
          <w:tcPr>
            <w:tcW w:w="4675" w:type="dxa"/>
          </w:tcPr>
          <w:p w14:paraId="065DB80D" w14:textId="1B21BC86"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 </w:t>
            </w:r>
            <w:r w:rsidRPr="00275FBE">
              <w:rPr>
                <w:rFonts w:ascii="Verdana" w:hAnsi="Verdana"/>
                <w:sz w:val="16"/>
                <w:szCs w:val="16"/>
                <w:lang w:val="en-US"/>
              </w:rPr>
              <w:t>(6.6.4.5) Specific requirements related to large wooden packaging.</w:t>
            </w:r>
          </w:p>
        </w:tc>
      </w:tr>
      <w:tr w:rsidR="00D12723" w:rsidRPr="00136B98" w14:paraId="3D649C44" w14:textId="6B45DA2C" w:rsidTr="00275FBE">
        <w:tc>
          <w:tcPr>
            <w:tcW w:w="4675" w:type="dxa"/>
          </w:tcPr>
          <w:p w14:paraId="6BB5ED7C"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sz w:val="16"/>
                <w:szCs w:val="16"/>
              </w:rPr>
              <w:t>50C de madera natural</w:t>
            </w:r>
          </w:p>
        </w:tc>
        <w:tc>
          <w:tcPr>
            <w:tcW w:w="4675" w:type="dxa"/>
          </w:tcPr>
          <w:p w14:paraId="71CFA7CB" w14:textId="784A326C" w:rsidR="00D12723" w:rsidRPr="00275FBE" w:rsidRDefault="00D12723" w:rsidP="00D12723">
            <w:pPr>
              <w:pStyle w:val="Texto"/>
              <w:spacing w:line="217" w:lineRule="exact"/>
              <w:ind w:firstLine="0"/>
              <w:rPr>
                <w:rFonts w:ascii="Verdana" w:hAnsi="Verdana"/>
                <w:sz w:val="16"/>
                <w:szCs w:val="16"/>
                <w:lang w:val="en-US"/>
              </w:rPr>
            </w:pPr>
            <w:r w:rsidRPr="00275FBE">
              <w:rPr>
                <w:rFonts w:ascii="Verdana" w:hAnsi="Verdana"/>
                <w:sz w:val="16"/>
                <w:szCs w:val="16"/>
                <w:lang w:val="en-US"/>
              </w:rPr>
              <w:t>50C natural wood</w:t>
            </w:r>
          </w:p>
        </w:tc>
      </w:tr>
      <w:tr w:rsidR="00D12723" w:rsidRPr="00136B98" w14:paraId="3E46373C" w14:textId="60F0C156" w:rsidTr="00275FBE">
        <w:tc>
          <w:tcPr>
            <w:tcW w:w="4675" w:type="dxa"/>
          </w:tcPr>
          <w:p w14:paraId="57CBBE09"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sz w:val="16"/>
                <w:szCs w:val="16"/>
              </w:rPr>
              <w:t>50D de madera contrachapada</w:t>
            </w:r>
          </w:p>
        </w:tc>
        <w:tc>
          <w:tcPr>
            <w:tcW w:w="4675" w:type="dxa"/>
          </w:tcPr>
          <w:p w14:paraId="0F35F369" w14:textId="517D5FF4" w:rsidR="00D12723" w:rsidRPr="00275FBE" w:rsidRDefault="00D12723" w:rsidP="00D12723">
            <w:pPr>
              <w:pStyle w:val="Texto"/>
              <w:spacing w:line="217" w:lineRule="exact"/>
              <w:ind w:firstLine="0"/>
              <w:rPr>
                <w:rFonts w:ascii="Verdana" w:hAnsi="Verdana"/>
                <w:sz w:val="16"/>
                <w:szCs w:val="16"/>
                <w:lang w:val="en-US"/>
              </w:rPr>
            </w:pPr>
            <w:r w:rsidRPr="00275FBE">
              <w:rPr>
                <w:rFonts w:ascii="Verdana" w:hAnsi="Verdana"/>
                <w:sz w:val="16"/>
                <w:szCs w:val="16"/>
                <w:lang w:val="en-US"/>
              </w:rPr>
              <w:t>50D plywood</w:t>
            </w:r>
          </w:p>
        </w:tc>
      </w:tr>
      <w:tr w:rsidR="00D12723" w:rsidRPr="00136B98" w14:paraId="7624B897" w14:textId="4AABCA8C" w:rsidTr="00275FBE">
        <w:tc>
          <w:tcPr>
            <w:tcW w:w="4675" w:type="dxa"/>
          </w:tcPr>
          <w:p w14:paraId="26C1DC14"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sz w:val="16"/>
                <w:szCs w:val="16"/>
              </w:rPr>
              <w:lastRenderedPageBreak/>
              <w:t>50F de aglomerado de madera</w:t>
            </w:r>
          </w:p>
        </w:tc>
        <w:tc>
          <w:tcPr>
            <w:tcW w:w="4675" w:type="dxa"/>
          </w:tcPr>
          <w:p w14:paraId="3B862790" w14:textId="51D70442" w:rsidR="00D12723" w:rsidRPr="00275FBE" w:rsidRDefault="00D12723" w:rsidP="00D12723">
            <w:pPr>
              <w:pStyle w:val="Texto"/>
              <w:spacing w:line="217" w:lineRule="exact"/>
              <w:ind w:firstLine="0"/>
              <w:rPr>
                <w:rFonts w:ascii="Verdana" w:hAnsi="Verdana"/>
                <w:sz w:val="16"/>
                <w:szCs w:val="16"/>
                <w:lang w:val="en-US"/>
              </w:rPr>
            </w:pPr>
            <w:r w:rsidRPr="00275FBE">
              <w:rPr>
                <w:rFonts w:ascii="Verdana" w:hAnsi="Verdana"/>
                <w:sz w:val="16"/>
                <w:szCs w:val="16"/>
                <w:lang w:val="en-US"/>
              </w:rPr>
              <w:t>50F chipboard</w:t>
            </w:r>
          </w:p>
        </w:tc>
      </w:tr>
      <w:tr w:rsidR="00D12723" w:rsidRPr="00375158" w14:paraId="646E2A68" w14:textId="39D9DC23" w:rsidTr="00275FBE">
        <w:tc>
          <w:tcPr>
            <w:tcW w:w="4675" w:type="dxa"/>
          </w:tcPr>
          <w:p w14:paraId="79CA6413"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7.4.5.1</w:t>
            </w:r>
            <w:r w:rsidRPr="00136B98">
              <w:rPr>
                <w:rFonts w:ascii="Verdana" w:hAnsi="Verdana"/>
                <w:sz w:val="16"/>
                <w:szCs w:val="16"/>
              </w:rPr>
              <w:t xml:space="preserve"> (6.6.4.5.1) La resistencia de los materiales y el modo de construcción serán adecuados a la capacidad del gran embalaje/envase y al uso a que se destine.</w:t>
            </w:r>
          </w:p>
        </w:tc>
        <w:tc>
          <w:tcPr>
            <w:tcW w:w="4675" w:type="dxa"/>
          </w:tcPr>
          <w:p w14:paraId="75DF0B72" w14:textId="40CB320A"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7.4.5.1 </w:t>
            </w:r>
            <w:r w:rsidRPr="00275FBE">
              <w:rPr>
                <w:rFonts w:ascii="Verdana" w:hAnsi="Verdana"/>
                <w:sz w:val="16"/>
                <w:szCs w:val="16"/>
                <w:lang w:val="en-US"/>
              </w:rPr>
              <w:t>(6.6.4.5.1) The resistance of the materials and the method of construction will be appropriate to the capacity of the large packaging/container and the use for which it is intended.</w:t>
            </w:r>
          </w:p>
        </w:tc>
      </w:tr>
      <w:tr w:rsidR="00D12723" w:rsidRPr="004A2583" w14:paraId="33E3E1E2" w14:textId="7793D4C4" w:rsidTr="00275FBE">
        <w:tc>
          <w:tcPr>
            <w:tcW w:w="4675" w:type="dxa"/>
          </w:tcPr>
          <w:p w14:paraId="715DBB35"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7.4.5.2</w:t>
            </w:r>
            <w:r w:rsidRPr="00136B98">
              <w:rPr>
                <w:rFonts w:ascii="Verdana" w:hAnsi="Verdana"/>
                <w:sz w:val="16"/>
                <w:szCs w:val="16"/>
              </w:rPr>
              <w:t xml:space="preserve"> (6.6.4.5.2) La madera natural estará bien curada, comercialmente seca y libre de defectos que puedan reducir en grado apreciable la resistencia de cualquiera de las partes de los grandes embalajes/envases. Todas las partes de los grandes embalajes/envases serán de una sola pieza, o equivalentes a una sola pieza. Se considera que equivalen a una sola pieza las partes ensambladas por encolado mediante un procedimiento al menos de igual eficacia que alguno de los siguientes, por ejemplo: ensamblaje por cola de milano, de ranura y lengüeta o machihembrado o de unión plana con al menos dos grapas onduladas de metal en cada unión.</w:t>
            </w:r>
          </w:p>
        </w:tc>
        <w:tc>
          <w:tcPr>
            <w:tcW w:w="4675" w:type="dxa"/>
          </w:tcPr>
          <w:p w14:paraId="7D56625A" w14:textId="6A297481"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7.4.5.2 </w:t>
            </w:r>
            <w:r w:rsidRPr="00275FBE">
              <w:rPr>
                <w:rFonts w:ascii="Verdana" w:hAnsi="Verdana"/>
                <w:sz w:val="16"/>
                <w:szCs w:val="16"/>
                <w:lang w:val="en-US"/>
              </w:rPr>
              <w:t>(6.6.4.5.2) Natural wood shall be well seasoned, commercially dry and free from defects that may appreciably reduce the strength of any part of the large packaging. All the parts of the large packages/containers will be of a single piece, or equivalent to a single piece. Parts assembled by gluing by a procedure at least as effective as any of the following are considered to be the equivalent of a single part, for example: dovetail, tongue-and-groove, or tongue-and-groove, or flat-</w:t>
            </w:r>
            <w:r w:rsidR="00434A2E" w:rsidRPr="00275FBE">
              <w:rPr>
                <w:rFonts w:ascii="Verdana" w:hAnsi="Verdana"/>
                <w:sz w:val="16"/>
                <w:szCs w:val="16"/>
                <w:lang w:val="en-US"/>
              </w:rPr>
              <w:t>union</w:t>
            </w:r>
            <w:r w:rsidRPr="00275FBE">
              <w:rPr>
                <w:rFonts w:ascii="Verdana" w:hAnsi="Verdana"/>
                <w:sz w:val="16"/>
                <w:szCs w:val="16"/>
                <w:lang w:val="en-US"/>
              </w:rPr>
              <w:t xml:space="preserve"> assembly with at least two wavy metal staples at each </w:t>
            </w:r>
            <w:r w:rsidR="00434A2E" w:rsidRPr="00275FBE">
              <w:rPr>
                <w:rFonts w:ascii="Verdana" w:hAnsi="Verdana"/>
                <w:sz w:val="16"/>
                <w:szCs w:val="16"/>
                <w:lang w:val="en-US"/>
              </w:rPr>
              <w:t>union</w:t>
            </w:r>
            <w:r w:rsidRPr="00275FBE">
              <w:rPr>
                <w:rFonts w:ascii="Verdana" w:hAnsi="Verdana"/>
                <w:sz w:val="16"/>
                <w:szCs w:val="16"/>
                <w:lang w:val="en-US"/>
              </w:rPr>
              <w:t>.</w:t>
            </w:r>
          </w:p>
        </w:tc>
      </w:tr>
      <w:tr w:rsidR="00D12723" w:rsidRPr="00375158" w14:paraId="4000C567" w14:textId="555B53A1" w:rsidTr="00275FBE">
        <w:tc>
          <w:tcPr>
            <w:tcW w:w="4675" w:type="dxa"/>
          </w:tcPr>
          <w:p w14:paraId="485D57DE"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7.4.5.3</w:t>
            </w:r>
            <w:r w:rsidRPr="00136B98">
              <w:rPr>
                <w:rFonts w:ascii="Verdana" w:hAnsi="Verdana"/>
                <w:sz w:val="16"/>
                <w:szCs w:val="16"/>
              </w:rPr>
              <w:t xml:space="preserve"> (6.6.4.5.3) La madera contrachapada que se emplee en la construcción del gran embalaje/envase será de tres láminas como mínimo. Estará hecha de hojas bien curadas, obtenidas por desenrollado, corte o aserrado, comercialmente secas y sin defectos susceptibles de reducir sensiblemente la resistencia del gran embalaje/envase. Todas las láminas contiguas estarán unidas con un adhesivo resistente al agua. Para la construcción del cuerpo se pueden utilizar, junto con la madera contrachapada, otros materiales apropiados.</w:t>
            </w:r>
          </w:p>
        </w:tc>
        <w:tc>
          <w:tcPr>
            <w:tcW w:w="4675" w:type="dxa"/>
          </w:tcPr>
          <w:p w14:paraId="2BA42167" w14:textId="6D8D94DE"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7.4.5.3 </w:t>
            </w:r>
            <w:r w:rsidRPr="00275FBE">
              <w:rPr>
                <w:rFonts w:ascii="Verdana" w:hAnsi="Verdana"/>
                <w:sz w:val="16"/>
                <w:szCs w:val="16"/>
                <w:lang w:val="en-US"/>
              </w:rPr>
              <w:t xml:space="preserve">(6.6.4.5.3) The plywood used in the construction of the large packaging/container will be a minimum of three layers. It will be made of well-cured sheets, obtained by unrolling, </w:t>
            </w:r>
            <w:r w:rsidR="00275FBE" w:rsidRPr="00275FBE">
              <w:rPr>
                <w:rFonts w:ascii="Verdana" w:hAnsi="Verdana"/>
                <w:sz w:val="16"/>
                <w:szCs w:val="16"/>
                <w:lang w:val="en-US"/>
              </w:rPr>
              <w:t>cutting,</w:t>
            </w:r>
            <w:r w:rsidRPr="00275FBE">
              <w:rPr>
                <w:rFonts w:ascii="Verdana" w:hAnsi="Verdana"/>
                <w:sz w:val="16"/>
                <w:szCs w:val="16"/>
                <w:lang w:val="en-US"/>
              </w:rPr>
              <w:t xml:space="preserve"> or sawing, commercially dry and without defects likely to significantly reduce the resistance of the large packaging/container. All adjoining sheets will be attached with a waterproof adhesive. For the construction of the body, other suitable materials can be used together with the plywood.</w:t>
            </w:r>
          </w:p>
        </w:tc>
      </w:tr>
      <w:tr w:rsidR="00D12723" w:rsidRPr="00375158" w14:paraId="72563DA2" w14:textId="55F3D271" w:rsidTr="00275FBE">
        <w:tc>
          <w:tcPr>
            <w:tcW w:w="4675" w:type="dxa"/>
          </w:tcPr>
          <w:p w14:paraId="78A1CD84"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7.4.5.4</w:t>
            </w:r>
            <w:r w:rsidRPr="00136B98">
              <w:rPr>
                <w:rFonts w:ascii="Verdana" w:hAnsi="Verdana"/>
                <w:sz w:val="16"/>
                <w:szCs w:val="16"/>
              </w:rPr>
              <w:t xml:space="preserve"> (6.6.4.5.4) El aglomerado de madera que se emplee en la construcción de un gran embalaje/envase será resistente al agua, como pueden ser los tableros de madera prensada o de partículas, u otros tipos apropiados.</w:t>
            </w:r>
          </w:p>
        </w:tc>
        <w:tc>
          <w:tcPr>
            <w:tcW w:w="4675" w:type="dxa"/>
          </w:tcPr>
          <w:p w14:paraId="05DD27A6" w14:textId="3E386D4A"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7.4.5.4 </w:t>
            </w:r>
            <w:r w:rsidRPr="00275FBE">
              <w:rPr>
                <w:rFonts w:ascii="Verdana" w:hAnsi="Verdana"/>
                <w:sz w:val="16"/>
                <w:szCs w:val="16"/>
                <w:lang w:val="en-US"/>
              </w:rPr>
              <w:t>(6.6.4.5.4) The wood agglomerate used in the construction of a large packaging/container shall be resistant to water, such as hardboard or particle board, or other appropriate types.</w:t>
            </w:r>
          </w:p>
        </w:tc>
      </w:tr>
      <w:tr w:rsidR="00D12723" w:rsidRPr="00375158" w14:paraId="6F92CC7E" w14:textId="7DBF8237" w:rsidTr="00275FBE">
        <w:tc>
          <w:tcPr>
            <w:tcW w:w="4675" w:type="dxa"/>
          </w:tcPr>
          <w:p w14:paraId="71875347" w14:textId="77777777" w:rsidR="00D12723" w:rsidRPr="00136B98" w:rsidRDefault="00D12723" w:rsidP="00D12723">
            <w:pPr>
              <w:pStyle w:val="Texto"/>
              <w:spacing w:line="217" w:lineRule="exact"/>
              <w:ind w:firstLine="0"/>
              <w:rPr>
                <w:rFonts w:ascii="Verdana" w:hAnsi="Verdana"/>
                <w:sz w:val="16"/>
                <w:szCs w:val="16"/>
              </w:rPr>
            </w:pPr>
            <w:r w:rsidRPr="00136B98">
              <w:rPr>
                <w:rFonts w:ascii="Verdana" w:hAnsi="Verdana"/>
                <w:b/>
                <w:sz w:val="16"/>
                <w:szCs w:val="16"/>
              </w:rPr>
              <w:t>7.4.5.5</w:t>
            </w:r>
            <w:r w:rsidRPr="00136B98">
              <w:rPr>
                <w:rFonts w:ascii="Verdana" w:hAnsi="Verdana"/>
                <w:sz w:val="16"/>
                <w:szCs w:val="16"/>
              </w:rPr>
              <w:t xml:space="preserve"> (6.6.4.5.5) Los grandes embalajes/envases deberán estar firmemente clavados o afianzados a los montantes de ángulo o a las cantoneras, o unidos por algún otro medio de igual eficacia.</w:t>
            </w:r>
          </w:p>
        </w:tc>
        <w:tc>
          <w:tcPr>
            <w:tcW w:w="4675" w:type="dxa"/>
          </w:tcPr>
          <w:p w14:paraId="36F3800D" w14:textId="4D427ECF" w:rsidR="00D12723" w:rsidRPr="00275FBE" w:rsidRDefault="00D12723" w:rsidP="00D12723">
            <w:pPr>
              <w:pStyle w:val="Texto"/>
              <w:spacing w:line="217" w:lineRule="exact"/>
              <w:ind w:firstLine="0"/>
              <w:rPr>
                <w:rFonts w:ascii="Verdana" w:hAnsi="Verdana"/>
                <w:b/>
                <w:sz w:val="16"/>
                <w:szCs w:val="16"/>
                <w:lang w:val="en-US"/>
              </w:rPr>
            </w:pPr>
            <w:r w:rsidRPr="00275FBE">
              <w:rPr>
                <w:rFonts w:ascii="Verdana" w:hAnsi="Verdana"/>
                <w:b/>
                <w:sz w:val="16"/>
                <w:szCs w:val="16"/>
                <w:lang w:val="en-US"/>
              </w:rPr>
              <w:t xml:space="preserve">7.4.5.5 </w:t>
            </w:r>
            <w:r w:rsidRPr="00275FBE">
              <w:rPr>
                <w:rFonts w:ascii="Verdana" w:hAnsi="Verdana"/>
                <w:sz w:val="16"/>
                <w:szCs w:val="16"/>
                <w:lang w:val="en-US"/>
              </w:rPr>
              <w:t xml:space="preserve">(6.6.4.5.5) Large packages/containers must be firmly nailed or secured to the angle studs or corner </w:t>
            </w:r>
            <w:r w:rsidR="00275FBE" w:rsidRPr="00275FBE">
              <w:rPr>
                <w:rFonts w:ascii="Verdana" w:hAnsi="Verdana"/>
                <w:sz w:val="16"/>
                <w:szCs w:val="16"/>
                <w:lang w:val="en-US"/>
              </w:rPr>
              <w:t>pieces or</w:t>
            </w:r>
            <w:r w:rsidRPr="00275FBE">
              <w:rPr>
                <w:rFonts w:ascii="Verdana" w:hAnsi="Verdana"/>
                <w:sz w:val="16"/>
                <w:szCs w:val="16"/>
                <w:lang w:val="en-US"/>
              </w:rPr>
              <w:t xml:space="preserve"> attached by some other equally effective means.</w:t>
            </w:r>
          </w:p>
        </w:tc>
      </w:tr>
      <w:tr w:rsidR="00D12723" w:rsidRPr="004A2583" w14:paraId="5CB857D9" w14:textId="3BDD31CF" w:rsidTr="00275FBE">
        <w:tc>
          <w:tcPr>
            <w:tcW w:w="4675" w:type="dxa"/>
          </w:tcPr>
          <w:p w14:paraId="6DBBE7CB"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7.4.5.6</w:t>
            </w:r>
            <w:r w:rsidRPr="00136B98">
              <w:rPr>
                <w:rFonts w:ascii="Verdana" w:hAnsi="Verdana"/>
                <w:sz w:val="16"/>
                <w:szCs w:val="16"/>
              </w:rPr>
              <w:t xml:space="preserve"> (6.6.4.5.6) Todo palet soporte que forme parte integrante del gran embalaje/envase o todo palet separable estarán previstos para una manipulación mecanizada del gran embalaje/envase lleno hasta su masa bruta máxima admisible.</w:t>
            </w:r>
          </w:p>
        </w:tc>
        <w:tc>
          <w:tcPr>
            <w:tcW w:w="4675" w:type="dxa"/>
          </w:tcPr>
          <w:p w14:paraId="2FCCABD1" w14:textId="584F5836"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7.4.5.6 </w:t>
            </w:r>
            <w:r w:rsidRPr="00275FBE">
              <w:rPr>
                <w:rFonts w:ascii="Verdana" w:hAnsi="Verdana"/>
                <w:sz w:val="16"/>
                <w:szCs w:val="16"/>
                <w:lang w:val="en-US"/>
              </w:rPr>
              <w:t>(6.6.4.5.6) All support pallets that form an integral part of the large packaging/container or any separable pallet will be designed for mechanized handling of the large packaging/container filled up to its maximum admissible gross mass.</w:t>
            </w:r>
          </w:p>
        </w:tc>
      </w:tr>
      <w:tr w:rsidR="00D12723" w:rsidRPr="00375158" w14:paraId="045F0F3B" w14:textId="65ED772F" w:rsidTr="00275FBE">
        <w:tc>
          <w:tcPr>
            <w:tcW w:w="4675" w:type="dxa"/>
          </w:tcPr>
          <w:p w14:paraId="270EF879"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7.4.5.7</w:t>
            </w:r>
            <w:r w:rsidRPr="00136B98">
              <w:rPr>
                <w:rFonts w:ascii="Verdana" w:hAnsi="Verdana"/>
                <w:sz w:val="16"/>
                <w:szCs w:val="16"/>
              </w:rPr>
              <w:t xml:space="preserve"> (6.6.4.5.7) El palet soporte o el palet separable estarán diseñados para impedir que se formen en la parte inferior del gran embalaje/envase salientes que puedan sufrir daños durante las operaciones de manipulación.</w:t>
            </w:r>
          </w:p>
        </w:tc>
        <w:tc>
          <w:tcPr>
            <w:tcW w:w="4675" w:type="dxa"/>
          </w:tcPr>
          <w:p w14:paraId="620242C1" w14:textId="7C46BBC5"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7.4.5.7 </w:t>
            </w:r>
            <w:r w:rsidRPr="00275FBE">
              <w:rPr>
                <w:rFonts w:ascii="Verdana" w:hAnsi="Verdana"/>
                <w:sz w:val="16"/>
                <w:szCs w:val="16"/>
                <w:lang w:val="en-US"/>
              </w:rPr>
              <w:t xml:space="preserve">(6.6.4.5.7) The support pallet or separable pallet shall be designed to prevent the formation of projections at the bottom of the large </w:t>
            </w:r>
            <w:r w:rsidR="00782EE6" w:rsidRPr="00275FBE">
              <w:rPr>
                <w:rFonts w:ascii="Verdana" w:hAnsi="Verdana"/>
                <w:sz w:val="16"/>
                <w:szCs w:val="16"/>
                <w:lang w:val="en-US"/>
              </w:rPr>
              <w:t>packaging/container</w:t>
            </w:r>
            <w:r w:rsidRPr="00275FBE">
              <w:rPr>
                <w:rFonts w:ascii="Verdana" w:hAnsi="Verdana"/>
                <w:sz w:val="16"/>
                <w:szCs w:val="16"/>
                <w:lang w:val="en-US"/>
              </w:rPr>
              <w:t xml:space="preserve"> that could be damaged during handling operations.</w:t>
            </w:r>
          </w:p>
        </w:tc>
      </w:tr>
      <w:tr w:rsidR="00D12723" w:rsidRPr="00375158" w14:paraId="708578B6" w14:textId="2CA25975" w:rsidTr="00275FBE">
        <w:tc>
          <w:tcPr>
            <w:tcW w:w="4675" w:type="dxa"/>
          </w:tcPr>
          <w:p w14:paraId="4DD7F2AB"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7.4.5.8</w:t>
            </w:r>
            <w:r w:rsidRPr="00136B98">
              <w:rPr>
                <w:rFonts w:ascii="Verdana" w:hAnsi="Verdana"/>
                <w:sz w:val="16"/>
                <w:szCs w:val="16"/>
              </w:rPr>
              <w:t xml:space="preserve"> (6.6.4.5.8) Si el palet es separable, el cuerpo irá sujeto a éste para asegurar su estabilidad durante la manipulación y el transporte. Cuando se utilice un palet separable, en su parte superior no habrá ninguna </w:t>
            </w:r>
            <w:r w:rsidRPr="00136B98">
              <w:rPr>
                <w:rFonts w:ascii="Verdana" w:hAnsi="Verdana"/>
                <w:sz w:val="16"/>
                <w:szCs w:val="16"/>
              </w:rPr>
              <w:lastRenderedPageBreak/>
              <w:t>aspereza que pueda ocasionar daños en el gran embalaje/envase.</w:t>
            </w:r>
          </w:p>
        </w:tc>
        <w:tc>
          <w:tcPr>
            <w:tcW w:w="4675" w:type="dxa"/>
          </w:tcPr>
          <w:p w14:paraId="6B4EB551" w14:textId="77B43FCB"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lastRenderedPageBreak/>
              <w:t xml:space="preserve">7.4.5.8 </w:t>
            </w:r>
            <w:r w:rsidRPr="00275FBE">
              <w:rPr>
                <w:rFonts w:ascii="Verdana" w:hAnsi="Verdana"/>
                <w:sz w:val="16"/>
                <w:szCs w:val="16"/>
                <w:lang w:val="en-US"/>
              </w:rPr>
              <w:t>(6.6.4.5.8) If the pallet is separable, the body will be attached to it to ensure its stability during handling and transportation. When a separable pallet is used</w:t>
            </w:r>
            <w:r w:rsidR="00697491" w:rsidRPr="00275FBE">
              <w:rPr>
                <w:rFonts w:ascii="Verdana" w:hAnsi="Verdana"/>
                <w:sz w:val="16"/>
                <w:szCs w:val="16"/>
                <w:lang w:val="en-US"/>
              </w:rPr>
              <w:t>,</w:t>
            </w:r>
            <w:r w:rsidRPr="00275FBE">
              <w:rPr>
                <w:rFonts w:ascii="Verdana" w:hAnsi="Verdana"/>
                <w:sz w:val="16"/>
                <w:szCs w:val="16"/>
                <w:lang w:val="en-US"/>
              </w:rPr>
              <w:t xml:space="preserve"> there will be no roughness on its upper part that could cause damage to the large packaging</w:t>
            </w:r>
            <w:r w:rsidR="00275FBE">
              <w:rPr>
                <w:rFonts w:ascii="Verdana" w:hAnsi="Verdana"/>
                <w:sz w:val="16"/>
                <w:szCs w:val="16"/>
                <w:lang w:val="en-US"/>
              </w:rPr>
              <w:t>/container</w:t>
            </w:r>
            <w:r w:rsidRPr="00275FBE">
              <w:rPr>
                <w:rFonts w:ascii="Verdana" w:hAnsi="Verdana"/>
                <w:sz w:val="16"/>
                <w:szCs w:val="16"/>
                <w:lang w:val="en-US"/>
              </w:rPr>
              <w:t>.</w:t>
            </w:r>
          </w:p>
        </w:tc>
      </w:tr>
      <w:tr w:rsidR="00D12723" w:rsidRPr="00375158" w14:paraId="5E173ACF" w14:textId="5271FAB7" w:rsidTr="00275FBE">
        <w:tc>
          <w:tcPr>
            <w:tcW w:w="4675" w:type="dxa"/>
          </w:tcPr>
          <w:p w14:paraId="4B74E237"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7.4.5.9</w:t>
            </w:r>
            <w:r w:rsidRPr="00136B98">
              <w:rPr>
                <w:rFonts w:ascii="Verdana" w:hAnsi="Verdana"/>
                <w:sz w:val="16"/>
                <w:szCs w:val="16"/>
              </w:rPr>
              <w:t xml:space="preserve"> (6.6.4.5.9) Para aumentar la resistencia en condiciones de apilamiento, podrán utilizarse elementos de refuerzo como, por ejemplo, soportes de madera, pero éstos se colocarán en el exterior del forro.</w:t>
            </w:r>
          </w:p>
        </w:tc>
        <w:tc>
          <w:tcPr>
            <w:tcW w:w="4675" w:type="dxa"/>
          </w:tcPr>
          <w:p w14:paraId="79AC1877" w14:textId="6AD32653"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7.4.5.9 </w:t>
            </w:r>
            <w:r w:rsidRPr="00275FBE">
              <w:rPr>
                <w:rFonts w:ascii="Verdana" w:hAnsi="Verdana"/>
                <w:sz w:val="16"/>
                <w:szCs w:val="16"/>
                <w:lang w:val="en-US"/>
              </w:rPr>
              <w:t xml:space="preserve">(6.6.4.5.9) To increase the resistance in stacked conditions, reinforcing elements such as wooden supports may be used, but these will be placed on the outside of the </w:t>
            </w:r>
            <w:r w:rsidR="00356D95" w:rsidRPr="00275FBE">
              <w:rPr>
                <w:rFonts w:ascii="Verdana" w:hAnsi="Verdana"/>
                <w:sz w:val="16"/>
                <w:szCs w:val="16"/>
                <w:lang w:val="en-US"/>
              </w:rPr>
              <w:t>casing</w:t>
            </w:r>
            <w:r w:rsidRPr="00275FBE">
              <w:rPr>
                <w:rFonts w:ascii="Verdana" w:hAnsi="Verdana"/>
                <w:sz w:val="16"/>
                <w:szCs w:val="16"/>
                <w:lang w:val="en-US"/>
              </w:rPr>
              <w:t>.</w:t>
            </w:r>
          </w:p>
        </w:tc>
      </w:tr>
      <w:tr w:rsidR="00D12723" w:rsidRPr="00375158" w14:paraId="4C8257A3" w14:textId="13B8659C" w:rsidTr="00275FBE">
        <w:tc>
          <w:tcPr>
            <w:tcW w:w="4675" w:type="dxa"/>
          </w:tcPr>
          <w:p w14:paraId="3C380771"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7.4.5.10</w:t>
            </w:r>
            <w:r w:rsidRPr="00136B98">
              <w:rPr>
                <w:rFonts w:ascii="Verdana" w:hAnsi="Verdana"/>
                <w:sz w:val="16"/>
                <w:szCs w:val="16"/>
              </w:rPr>
              <w:t xml:space="preserve"> (6.6.4.5.10) En los grandes embalajes/envases destinados a apilarse, la superficie de apoyo reunirá condiciones apropiadas para que la carga esté repartida de forma segura.</w:t>
            </w:r>
          </w:p>
        </w:tc>
        <w:tc>
          <w:tcPr>
            <w:tcW w:w="4675" w:type="dxa"/>
          </w:tcPr>
          <w:p w14:paraId="241ED662" w14:textId="6C3B0505"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7.4.5.10 </w:t>
            </w:r>
            <w:r w:rsidRPr="00275FBE">
              <w:rPr>
                <w:rFonts w:ascii="Verdana" w:hAnsi="Verdana"/>
                <w:sz w:val="16"/>
                <w:szCs w:val="16"/>
                <w:lang w:val="en-US"/>
              </w:rPr>
              <w:t>(6.6.4.5.10) In large packages/containers intended to be stacked, the support surface will meet appropriate conditions so that the load is distributed safely.</w:t>
            </w:r>
          </w:p>
        </w:tc>
      </w:tr>
      <w:tr w:rsidR="00D12723" w:rsidRPr="00375158" w14:paraId="34F46D6C" w14:textId="51AED3FA" w:rsidTr="00275FBE">
        <w:tc>
          <w:tcPr>
            <w:tcW w:w="4675" w:type="dxa"/>
          </w:tcPr>
          <w:p w14:paraId="3F68DD09"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w:t>
            </w:r>
            <w:r w:rsidRPr="00136B98">
              <w:rPr>
                <w:rFonts w:ascii="Verdana" w:hAnsi="Verdana"/>
                <w:sz w:val="16"/>
                <w:szCs w:val="16"/>
              </w:rPr>
              <w:t xml:space="preserve"> (6.6.5) Prescripciones relativas a los ensayos de los grandes embalajes/envases.</w:t>
            </w:r>
          </w:p>
        </w:tc>
        <w:tc>
          <w:tcPr>
            <w:tcW w:w="4675" w:type="dxa"/>
          </w:tcPr>
          <w:p w14:paraId="3B070B97" w14:textId="409F9B03"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 </w:t>
            </w:r>
            <w:r w:rsidRPr="00275FBE">
              <w:rPr>
                <w:rFonts w:ascii="Verdana" w:hAnsi="Verdana"/>
                <w:sz w:val="16"/>
                <w:szCs w:val="16"/>
                <w:lang w:val="en-US"/>
              </w:rPr>
              <w:t xml:space="preserve">(6.6.5) </w:t>
            </w:r>
            <w:r w:rsidR="00275FBE">
              <w:rPr>
                <w:rFonts w:ascii="Verdana" w:hAnsi="Verdana"/>
                <w:sz w:val="16"/>
                <w:szCs w:val="16"/>
                <w:lang w:val="en-US"/>
              </w:rPr>
              <w:t>Requirements</w:t>
            </w:r>
            <w:r w:rsidRPr="00275FBE">
              <w:rPr>
                <w:rFonts w:ascii="Verdana" w:hAnsi="Verdana"/>
                <w:sz w:val="16"/>
                <w:szCs w:val="16"/>
                <w:lang w:val="en-US"/>
              </w:rPr>
              <w:t xml:space="preserve"> related to the tests of large </w:t>
            </w:r>
            <w:r w:rsidR="00E5799F" w:rsidRPr="00275FBE">
              <w:rPr>
                <w:rFonts w:ascii="Verdana" w:hAnsi="Verdana"/>
                <w:sz w:val="16"/>
                <w:szCs w:val="16"/>
                <w:lang w:val="en-US"/>
              </w:rPr>
              <w:t>packaging</w:t>
            </w:r>
            <w:r w:rsidRPr="00275FBE">
              <w:rPr>
                <w:rFonts w:ascii="Verdana" w:hAnsi="Verdana"/>
                <w:sz w:val="16"/>
                <w:szCs w:val="16"/>
                <w:lang w:val="en-US"/>
              </w:rPr>
              <w:t>/containers.</w:t>
            </w:r>
          </w:p>
        </w:tc>
      </w:tr>
      <w:tr w:rsidR="00D12723" w:rsidRPr="00375158" w14:paraId="2065984A" w14:textId="68626FD6" w:rsidTr="00275FBE">
        <w:tc>
          <w:tcPr>
            <w:tcW w:w="4675" w:type="dxa"/>
          </w:tcPr>
          <w:p w14:paraId="2016A932"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w:t>
            </w:r>
            <w:r w:rsidRPr="00136B98">
              <w:rPr>
                <w:rFonts w:ascii="Verdana" w:hAnsi="Verdana"/>
                <w:sz w:val="16"/>
                <w:szCs w:val="16"/>
              </w:rPr>
              <w:t xml:space="preserve"> (6.6.5.1) Realización y frecuencia de los ensayos.</w:t>
            </w:r>
          </w:p>
        </w:tc>
        <w:tc>
          <w:tcPr>
            <w:tcW w:w="4675" w:type="dxa"/>
          </w:tcPr>
          <w:p w14:paraId="236946FA" w14:textId="41A57DCA"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 </w:t>
            </w:r>
            <w:r w:rsidRPr="00275FBE">
              <w:rPr>
                <w:rFonts w:ascii="Verdana" w:hAnsi="Verdana"/>
                <w:sz w:val="16"/>
                <w:szCs w:val="16"/>
                <w:lang w:val="en-US"/>
              </w:rPr>
              <w:t>(6.6.5.1) Performance and frequency of tests.</w:t>
            </w:r>
          </w:p>
        </w:tc>
      </w:tr>
      <w:tr w:rsidR="00D12723" w:rsidRPr="00375158" w14:paraId="5838013C" w14:textId="4251F338" w:rsidTr="00275FBE">
        <w:tc>
          <w:tcPr>
            <w:tcW w:w="4675" w:type="dxa"/>
          </w:tcPr>
          <w:p w14:paraId="74902067"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7.5.1.1</w:t>
            </w:r>
            <w:r w:rsidRPr="00136B98">
              <w:rPr>
                <w:rFonts w:ascii="Verdana" w:hAnsi="Verdana"/>
                <w:sz w:val="16"/>
                <w:szCs w:val="16"/>
              </w:rPr>
              <w:t xml:space="preserve"> (6.6.5.1.1) El modelo tipo de los grandes embalajes/envases se someterá a los ensayos prescritos en 7.5.3 (6.6.5.3), de acuerdo con los procedimientos establecidos por la autoridad competente.</w:t>
            </w:r>
          </w:p>
        </w:tc>
        <w:tc>
          <w:tcPr>
            <w:tcW w:w="4675" w:type="dxa"/>
          </w:tcPr>
          <w:p w14:paraId="5CEC92AB" w14:textId="1AB738B2"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7.5.1.1 </w:t>
            </w:r>
            <w:r w:rsidRPr="00275FBE">
              <w:rPr>
                <w:rFonts w:ascii="Verdana" w:hAnsi="Verdana"/>
                <w:sz w:val="16"/>
                <w:szCs w:val="16"/>
                <w:lang w:val="en-US"/>
              </w:rPr>
              <w:t xml:space="preserve">(6.6.5.1.1) The standard model of large packages/containers shall be subjected to the tests prescribed in 7.5.3 (6.6.5.3), in accordance with the procedures established by the </w:t>
            </w:r>
            <w:r w:rsidR="00782EE6" w:rsidRPr="00275FBE">
              <w:rPr>
                <w:rFonts w:ascii="Verdana" w:hAnsi="Verdana"/>
                <w:sz w:val="16"/>
                <w:szCs w:val="16"/>
                <w:lang w:val="en-US"/>
              </w:rPr>
              <w:t>appropriate authority</w:t>
            </w:r>
            <w:r w:rsidRPr="00275FBE">
              <w:rPr>
                <w:rFonts w:ascii="Verdana" w:hAnsi="Verdana"/>
                <w:sz w:val="16"/>
                <w:szCs w:val="16"/>
                <w:lang w:val="en-US"/>
              </w:rPr>
              <w:t>.</w:t>
            </w:r>
          </w:p>
        </w:tc>
      </w:tr>
      <w:tr w:rsidR="00D12723" w:rsidRPr="00375158" w14:paraId="0B35A895" w14:textId="3A3DF217" w:rsidTr="00275FBE">
        <w:tc>
          <w:tcPr>
            <w:tcW w:w="4675" w:type="dxa"/>
          </w:tcPr>
          <w:p w14:paraId="77943156"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7.5.1.2</w:t>
            </w:r>
            <w:r w:rsidRPr="00136B98">
              <w:rPr>
                <w:rFonts w:ascii="Verdana" w:hAnsi="Verdana"/>
                <w:sz w:val="16"/>
                <w:szCs w:val="16"/>
              </w:rPr>
              <w:t xml:space="preserve"> (6.6.5.1.2) Antes de que vaya a utilizarse un gran embalaje/envase, el modelo tipo correspondiente tendrá que haber superado los ensayos prescritos en el presente numeral. El modelo tipo de embalaje/envase queda definido por su diseño, dimensiones, material y espesor, forma de construcción y forma de embalaje/envasado, pero podrá presentar variantes en cuanto al tratamiento de superficie. A este modelo tipo corresponderán igualmente los grandes embalajes/envases que sólo difieran de él por ser de un modelo de menor altura.</w:t>
            </w:r>
          </w:p>
        </w:tc>
        <w:tc>
          <w:tcPr>
            <w:tcW w:w="4675" w:type="dxa"/>
          </w:tcPr>
          <w:p w14:paraId="757D415B" w14:textId="6D1D607F"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7.5.1.2 </w:t>
            </w:r>
            <w:r w:rsidRPr="00275FBE">
              <w:rPr>
                <w:rFonts w:ascii="Verdana" w:hAnsi="Verdana"/>
                <w:sz w:val="16"/>
                <w:szCs w:val="16"/>
                <w:lang w:val="en-US"/>
              </w:rPr>
              <w:t xml:space="preserve">(6.6.5.1.2) Before a large packaging/container is going to be used, the corresponding </w:t>
            </w:r>
            <w:r w:rsidR="00275FBE" w:rsidRPr="00275FBE">
              <w:rPr>
                <w:rFonts w:ascii="Verdana" w:hAnsi="Verdana"/>
                <w:sz w:val="16"/>
                <w:szCs w:val="16"/>
                <w:lang w:val="en-US"/>
              </w:rPr>
              <w:t>type of</w:t>
            </w:r>
            <w:r w:rsidRPr="00275FBE">
              <w:rPr>
                <w:rFonts w:ascii="Verdana" w:hAnsi="Verdana"/>
                <w:sz w:val="16"/>
                <w:szCs w:val="16"/>
                <w:lang w:val="en-US"/>
              </w:rPr>
              <w:t xml:space="preserve"> model must have passed the tests prescribed in this section. The type of packaging/container model is defined by its design, dimensions, material and thickness, form of construction and form of </w:t>
            </w:r>
            <w:r w:rsidR="00697491" w:rsidRPr="00275FBE">
              <w:rPr>
                <w:rFonts w:ascii="Verdana" w:hAnsi="Verdana"/>
                <w:sz w:val="16"/>
                <w:szCs w:val="16"/>
                <w:lang w:val="en-US"/>
              </w:rPr>
              <w:t>packaging/container</w:t>
            </w:r>
            <w:r w:rsidRPr="00275FBE">
              <w:rPr>
                <w:rFonts w:ascii="Verdana" w:hAnsi="Verdana"/>
                <w:sz w:val="16"/>
                <w:szCs w:val="16"/>
                <w:lang w:val="en-US"/>
              </w:rPr>
              <w:t>, but may present variants in terms of surface treatment. Large packages/containers that only differ from it because they are of a shorter model will also correspond to this standard model.</w:t>
            </w:r>
          </w:p>
        </w:tc>
      </w:tr>
      <w:tr w:rsidR="00D12723" w:rsidRPr="00375158" w14:paraId="6A72919A" w14:textId="6299E8A8" w:rsidTr="00275FBE">
        <w:tc>
          <w:tcPr>
            <w:tcW w:w="4675" w:type="dxa"/>
          </w:tcPr>
          <w:p w14:paraId="249104D1"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7.5.1.3</w:t>
            </w:r>
            <w:r w:rsidRPr="00136B98">
              <w:rPr>
                <w:rFonts w:ascii="Verdana" w:hAnsi="Verdana"/>
                <w:sz w:val="16"/>
                <w:szCs w:val="16"/>
              </w:rPr>
              <w:t xml:space="preserve"> (6.6.5.1.3) Se debe realizar una recalificación periódica del diseño de cada tipo de diseño de grandes embalajes/envases, si el fabricante desea mantener la autorización para la producción continua. El fabricante de grandes embalajes/envases, debe lograr resultados satisfactorios en los ensayos para la recalificación periódica del diseño con la frecuencia suficiente para garantizar que cada grande embalaje/envase producido por el fabricante sea capaz de superar los ensayos de calificación del diseño. Los ensayos de recalificación del diseño deben realizarse al menos una vez cada 24 meses. Cuando dichos ensayos se hagan con grandes embalajes/envases de cartón, se considerará que la preparación en las condiciones ambientales equivale a las disposiciones de 7.5.2.4 (6.6.5.2.4).</w:t>
            </w:r>
          </w:p>
        </w:tc>
        <w:tc>
          <w:tcPr>
            <w:tcW w:w="4675" w:type="dxa"/>
          </w:tcPr>
          <w:p w14:paraId="457F6F64" w14:textId="15DC9EBF"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7.5.1.3 </w:t>
            </w:r>
            <w:r w:rsidRPr="00275FBE">
              <w:rPr>
                <w:rFonts w:ascii="Verdana" w:hAnsi="Verdana"/>
                <w:sz w:val="16"/>
                <w:szCs w:val="16"/>
                <w:lang w:val="en-US"/>
              </w:rPr>
              <w:t xml:space="preserve">(6.6.5.1.3) Periodic design requalification of each large packaging design type shall be performed if the manufacturer wishes to maintain authorization for continuous production. The manufacturer of large packages/containers must achieve satisfactory results in the periodic design requalification tests frequently enough to ensure that each large package/container produced by the manufacturer is capable of passing the design qualification tests. Design requalification tests should be performed at least once every 24 months. When such tests are made on large </w:t>
            </w:r>
            <w:r w:rsidR="00275FBE">
              <w:rPr>
                <w:rFonts w:ascii="Verdana" w:hAnsi="Verdana"/>
                <w:sz w:val="16"/>
                <w:szCs w:val="16"/>
                <w:lang w:val="en-US"/>
              </w:rPr>
              <w:t xml:space="preserve">cardboard </w:t>
            </w:r>
            <w:r w:rsidRPr="00275FBE">
              <w:rPr>
                <w:rFonts w:ascii="Verdana" w:hAnsi="Verdana"/>
                <w:sz w:val="16"/>
                <w:szCs w:val="16"/>
                <w:lang w:val="en-US"/>
              </w:rPr>
              <w:t>packaging/c</w:t>
            </w:r>
            <w:r w:rsidR="00275FBE">
              <w:rPr>
                <w:rFonts w:ascii="Verdana" w:hAnsi="Verdana"/>
                <w:sz w:val="16"/>
                <w:szCs w:val="16"/>
                <w:lang w:val="en-US"/>
              </w:rPr>
              <w:t>ontainers</w:t>
            </w:r>
            <w:r w:rsidRPr="00275FBE">
              <w:rPr>
                <w:rFonts w:ascii="Verdana" w:hAnsi="Verdana"/>
                <w:sz w:val="16"/>
                <w:szCs w:val="16"/>
                <w:lang w:val="en-US"/>
              </w:rPr>
              <w:t>, preparation at ambient conditions shall be considered to be equivalent to the provisions of 7.5.2.4 (6.6.5.2.4).</w:t>
            </w:r>
          </w:p>
        </w:tc>
      </w:tr>
      <w:tr w:rsidR="00D12723" w:rsidRPr="00375158" w14:paraId="2707846E" w14:textId="3474F5F5" w:rsidTr="00275FBE">
        <w:tc>
          <w:tcPr>
            <w:tcW w:w="4675" w:type="dxa"/>
          </w:tcPr>
          <w:p w14:paraId="4848AC51"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7.5.1.4</w:t>
            </w:r>
            <w:r w:rsidRPr="00136B98">
              <w:rPr>
                <w:rFonts w:ascii="Verdana" w:hAnsi="Verdana"/>
                <w:sz w:val="16"/>
                <w:szCs w:val="16"/>
              </w:rPr>
              <w:t xml:space="preserve"> (6.6.5.1.4) Los ensayos deberán asimismo repetirse después de cada modificación que altere el diseño, el material o la forma de construcción de los grandes embalajes/envases.</w:t>
            </w:r>
          </w:p>
        </w:tc>
        <w:tc>
          <w:tcPr>
            <w:tcW w:w="4675" w:type="dxa"/>
          </w:tcPr>
          <w:p w14:paraId="060C89E8" w14:textId="0D3F7630"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7.5.1.4 </w:t>
            </w:r>
            <w:r w:rsidRPr="00275FBE">
              <w:rPr>
                <w:rFonts w:ascii="Verdana" w:hAnsi="Verdana"/>
                <w:sz w:val="16"/>
                <w:szCs w:val="16"/>
                <w:lang w:val="en-US"/>
              </w:rPr>
              <w:t xml:space="preserve">(6.6.5.1.4) The tests must also be repeated after each modification that alters the design, </w:t>
            </w:r>
            <w:r w:rsidR="00275FBE" w:rsidRPr="00275FBE">
              <w:rPr>
                <w:rFonts w:ascii="Verdana" w:hAnsi="Verdana"/>
                <w:sz w:val="16"/>
                <w:szCs w:val="16"/>
                <w:lang w:val="en-US"/>
              </w:rPr>
              <w:t>material,</w:t>
            </w:r>
            <w:r w:rsidRPr="00275FBE">
              <w:rPr>
                <w:rFonts w:ascii="Verdana" w:hAnsi="Verdana"/>
                <w:sz w:val="16"/>
                <w:szCs w:val="16"/>
                <w:lang w:val="en-US"/>
              </w:rPr>
              <w:t xml:space="preserve"> or form of construction of the large packages/containers.</w:t>
            </w:r>
          </w:p>
        </w:tc>
      </w:tr>
      <w:tr w:rsidR="00D12723" w:rsidRPr="00375158" w14:paraId="7BF198F8" w14:textId="3DCB9F53" w:rsidTr="00275FBE">
        <w:tc>
          <w:tcPr>
            <w:tcW w:w="4675" w:type="dxa"/>
          </w:tcPr>
          <w:p w14:paraId="6670441A"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7.5.1.5</w:t>
            </w:r>
            <w:r w:rsidRPr="00136B98">
              <w:rPr>
                <w:rFonts w:ascii="Verdana" w:hAnsi="Verdana"/>
                <w:sz w:val="16"/>
                <w:szCs w:val="16"/>
              </w:rPr>
              <w:t xml:space="preserve"> (6.6.5.1.5) La autoridad competente podrá permitir la realización de ensayos selectivos con los </w:t>
            </w:r>
            <w:r w:rsidRPr="00136B98">
              <w:rPr>
                <w:rFonts w:ascii="Verdana" w:hAnsi="Verdana"/>
                <w:sz w:val="16"/>
                <w:szCs w:val="16"/>
              </w:rPr>
              <w:lastRenderedPageBreak/>
              <w:t>grandes embalajes/envases que no difieran de un modelo tipo ya ensayado más que en puntos poco importantes, por ejemplo, unas dimensiones menores de los embalajes/envases interiores o unos embalajes/envases interiores de menor masa neta o grandes embalajes/envases de dimensiones exteriores ligeramente reducidas.</w:t>
            </w:r>
          </w:p>
        </w:tc>
        <w:tc>
          <w:tcPr>
            <w:tcW w:w="4675" w:type="dxa"/>
          </w:tcPr>
          <w:p w14:paraId="47AC1AEE" w14:textId="4BE05F00"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lastRenderedPageBreak/>
              <w:t xml:space="preserve">7.5.1.5 </w:t>
            </w:r>
            <w:r w:rsidRPr="00275FBE">
              <w:rPr>
                <w:rFonts w:ascii="Verdana" w:hAnsi="Verdana"/>
                <w:sz w:val="16"/>
                <w:szCs w:val="16"/>
                <w:lang w:val="en-US"/>
              </w:rPr>
              <w:t xml:space="preserve">(6.6.5.1.5) The </w:t>
            </w:r>
            <w:r w:rsidR="00782EE6" w:rsidRPr="00275FBE">
              <w:rPr>
                <w:rFonts w:ascii="Verdana" w:hAnsi="Verdana"/>
                <w:sz w:val="16"/>
                <w:szCs w:val="16"/>
                <w:lang w:val="en-US"/>
              </w:rPr>
              <w:t>appropriate authority</w:t>
            </w:r>
            <w:r w:rsidRPr="00275FBE">
              <w:rPr>
                <w:rFonts w:ascii="Verdana" w:hAnsi="Verdana"/>
                <w:sz w:val="16"/>
                <w:szCs w:val="16"/>
                <w:lang w:val="en-US"/>
              </w:rPr>
              <w:t xml:space="preserve"> may allow selective tests to be carried out with large </w:t>
            </w:r>
            <w:r w:rsidRPr="00275FBE">
              <w:rPr>
                <w:rFonts w:ascii="Verdana" w:hAnsi="Verdana"/>
                <w:sz w:val="16"/>
                <w:szCs w:val="16"/>
                <w:lang w:val="en-US"/>
              </w:rPr>
              <w:lastRenderedPageBreak/>
              <w:t xml:space="preserve">packages/containers that do not differ from a standard model already tested other than in minor points, for example, smaller dimensions of the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or inner </w:t>
            </w:r>
            <w:r w:rsidR="00275FBE">
              <w:rPr>
                <w:rFonts w:ascii="Verdana" w:hAnsi="Verdana"/>
                <w:sz w:val="16"/>
                <w:szCs w:val="16"/>
                <w:lang w:val="en-US"/>
              </w:rPr>
              <w:t>packaging/container</w:t>
            </w:r>
            <w:r w:rsidRPr="00275FBE">
              <w:rPr>
                <w:rFonts w:ascii="Verdana" w:hAnsi="Verdana"/>
                <w:sz w:val="16"/>
                <w:szCs w:val="16"/>
                <w:lang w:val="en-US"/>
              </w:rPr>
              <w:t xml:space="preserve">s with a lower net mass or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with slightly reduced external dimensions.</w:t>
            </w:r>
          </w:p>
        </w:tc>
      </w:tr>
      <w:tr w:rsidR="00D12723" w:rsidRPr="00375158" w14:paraId="05560546" w14:textId="297C3247" w:rsidTr="00275FBE">
        <w:tc>
          <w:tcPr>
            <w:tcW w:w="4675" w:type="dxa"/>
          </w:tcPr>
          <w:p w14:paraId="7E866823"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lastRenderedPageBreak/>
              <w:t>NOTA:</w:t>
            </w:r>
            <w:r w:rsidRPr="00136B98">
              <w:rPr>
                <w:rFonts w:ascii="Verdana" w:hAnsi="Verdana"/>
                <w:sz w:val="16"/>
                <w:szCs w:val="16"/>
              </w:rPr>
              <w:t xml:space="preserve"> Sobre las condiciones para montar distintos tipos de embalajes/envases interiores en un gran embalaje y las variaciones admisibles de los embalajes/envases interiores, véase 5.1.1.5.1 (4.1.1.5.1) de la NOM-002-SCT-2011.</w:t>
            </w:r>
          </w:p>
        </w:tc>
        <w:tc>
          <w:tcPr>
            <w:tcW w:w="4675" w:type="dxa"/>
          </w:tcPr>
          <w:p w14:paraId="1CA196B3" w14:textId="514F095B"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NOTE: </w:t>
            </w:r>
            <w:r w:rsidRPr="00275FBE">
              <w:rPr>
                <w:rFonts w:ascii="Verdana" w:hAnsi="Verdana"/>
                <w:sz w:val="16"/>
                <w:szCs w:val="16"/>
                <w:lang w:val="en-US"/>
              </w:rPr>
              <w:t xml:space="preserve">Regarding the conditions for assembling different types of </w:t>
            </w:r>
            <w:r w:rsidR="00F66884">
              <w:rPr>
                <w:rFonts w:ascii="Verdana" w:hAnsi="Verdana"/>
                <w:sz w:val="16"/>
                <w:szCs w:val="16"/>
                <w:lang w:val="en-US"/>
              </w:rPr>
              <w:t>i</w:t>
            </w:r>
            <w:r w:rsidR="00123A5D">
              <w:rPr>
                <w:rFonts w:ascii="Verdana" w:hAnsi="Verdana"/>
                <w:sz w:val="16"/>
                <w:szCs w:val="16"/>
                <w:lang w:val="en-US"/>
              </w:rPr>
              <w:t xml:space="preserve">nner </w:t>
            </w:r>
            <w:r w:rsidRPr="00275FBE">
              <w:rPr>
                <w:rFonts w:ascii="Verdana" w:hAnsi="Verdana"/>
                <w:sz w:val="16"/>
                <w:szCs w:val="16"/>
                <w:lang w:val="en-US"/>
              </w:rPr>
              <w:t>packaging/</w:t>
            </w:r>
            <w:r w:rsidR="00123A5D">
              <w:rPr>
                <w:rFonts w:ascii="Verdana" w:hAnsi="Verdana"/>
                <w:sz w:val="16"/>
                <w:szCs w:val="16"/>
                <w:lang w:val="en-US"/>
              </w:rPr>
              <w:t>containers</w:t>
            </w:r>
            <w:r w:rsidRPr="00275FBE">
              <w:rPr>
                <w:rFonts w:ascii="Verdana" w:hAnsi="Verdana"/>
                <w:sz w:val="16"/>
                <w:szCs w:val="16"/>
                <w:lang w:val="en-US"/>
              </w:rPr>
              <w:t xml:space="preserve"> in a large packaging and the permissible variations of the </w:t>
            </w:r>
            <w:r w:rsidR="00123A5D" w:rsidRPr="00275FBE">
              <w:rPr>
                <w:rFonts w:ascii="Verdana" w:hAnsi="Verdana"/>
                <w:sz w:val="16"/>
                <w:szCs w:val="16"/>
                <w:lang w:val="en-US"/>
              </w:rPr>
              <w:t xml:space="preserve">inner </w:t>
            </w:r>
            <w:r w:rsidRPr="00275FBE">
              <w:rPr>
                <w:rFonts w:ascii="Verdana" w:hAnsi="Verdana"/>
                <w:sz w:val="16"/>
                <w:szCs w:val="16"/>
                <w:lang w:val="en-US"/>
              </w:rPr>
              <w:t>packaging</w:t>
            </w:r>
            <w:r w:rsidR="00123A5D">
              <w:rPr>
                <w:rFonts w:ascii="Verdana" w:hAnsi="Verdana"/>
                <w:sz w:val="16"/>
                <w:szCs w:val="16"/>
                <w:lang w:val="en-US"/>
              </w:rPr>
              <w:t>/containers</w:t>
            </w:r>
            <w:r w:rsidRPr="00275FBE">
              <w:rPr>
                <w:rFonts w:ascii="Verdana" w:hAnsi="Verdana"/>
                <w:sz w:val="16"/>
                <w:szCs w:val="16"/>
                <w:lang w:val="en-US"/>
              </w:rPr>
              <w:t>, see 5.1.1.5.1 (4.1.1.5.1) of NOM-002-SCT- 2011.</w:t>
            </w:r>
          </w:p>
        </w:tc>
      </w:tr>
      <w:tr w:rsidR="00D12723" w:rsidRPr="004A2583" w14:paraId="4FC640A9" w14:textId="09734404" w:rsidTr="00275FBE">
        <w:tc>
          <w:tcPr>
            <w:tcW w:w="4675" w:type="dxa"/>
          </w:tcPr>
          <w:p w14:paraId="5014F9F6"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7.5.1.6</w:t>
            </w:r>
            <w:r w:rsidRPr="00136B98">
              <w:rPr>
                <w:rFonts w:ascii="Verdana" w:hAnsi="Verdana"/>
                <w:sz w:val="16"/>
                <w:szCs w:val="16"/>
              </w:rPr>
              <w:t xml:space="preserve"> (6.6.5.1.7) En cualquier momento la autoridad competente podrá pedir que, mediante ensayos realizados de acuerdo con esta sección, se le demuestre que los grandes embalajes/envases producidos en serie satisfacen las condiciones del modelo tipo ya ensayado.</w:t>
            </w:r>
          </w:p>
        </w:tc>
        <w:tc>
          <w:tcPr>
            <w:tcW w:w="4675" w:type="dxa"/>
          </w:tcPr>
          <w:p w14:paraId="2605166F" w14:textId="2769D379"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7.5.1.6 </w:t>
            </w:r>
            <w:r w:rsidRPr="00275FBE">
              <w:rPr>
                <w:rFonts w:ascii="Verdana" w:hAnsi="Verdana"/>
                <w:sz w:val="16"/>
                <w:szCs w:val="16"/>
                <w:lang w:val="en-US"/>
              </w:rPr>
              <w:t xml:space="preserve">(6.6.5.1.7) At any time, the </w:t>
            </w:r>
            <w:r w:rsidR="00782EE6" w:rsidRPr="00275FBE">
              <w:rPr>
                <w:rFonts w:ascii="Verdana" w:hAnsi="Verdana"/>
                <w:sz w:val="16"/>
                <w:szCs w:val="16"/>
                <w:lang w:val="en-US"/>
              </w:rPr>
              <w:t>appropriate authority</w:t>
            </w:r>
            <w:r w:rsidRPr="00275FBE">
              <w:rPr>
                <w:rFonts w:ascii="Verdana" w:hAnsi="Verdana"/>
                <w:sz w:val="16"/>
                <w:szCs w:val="16"/>
                <w:lang w:val="en-US"/>
              </w:rPr>
              <w:t xml:space="preserve"> may request that, through tests carried out in accordance with this section, it be demonstrated that the large packages/containers produced in series satisfy the conditions of the type model already tested.</w:t>
            </w:r>
          </w:p>
        </w:tc>
      </w:tr>
      <w:tr w:rsidR="00D12723" w:rsidRPr="004A2583" w14:paraId="64B24FA3" w14:textId="1BB81A72" w:rsidTr="00275FBE">
        <w:tc>
          <w:tcPr>
            <w:tcW w:w="4675" w:type="dxa"/>
          </w:tcPr>
          <w:p w14:paraId="03AB7BA0"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7.5.1.7</w:t>
            </w:r>
            <w:r w:rsidRPr="00136B98">
              <w:rPr>
                <w:rFonts w:ascii="Verdana" w:hAnsi="Verdana"/>
                <w:sz w:val="16"/>
                <w:szCs w:val="16"/>
              </w:rPr>
              <w:t xml:space="preserve"> (6.6.5.1.8) Sobre una misma muestra podrán realizarse varios ensayos siempre que la validez de los resultados no se vea afectada por ello.</w:t>
            </w:r>
          </w:p>
        </w:tc>
        <w:tc>
          <w:tcPr>
            <w:tcW w:w="4675" w:type="dxa"/>
          </w:tcPr>
          <w:p w14:paraId="00DB45E9" w14:textId="4049ACB7"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7.5.1.7 </w:t>
            </w:r>
            <w:r w:rsidRPr="00275FBE">
              <w:rPr>
                <w:rFonts w:ascii="Verdana" w:hAnsi="Verdana"/>
                <w:sz w:val="16"/>
                <w:szCs w:val="16"/>
                <w:lang w:val="en-US"/>
              </w:rPr>
              <w:t>(6.6.5.1.8) Several tests may be performed on the same sample as long as the validity of the results is not affected by it.</w:t>
            </w:r>
          </w:p>
        </w:tc>
      </w:tr>
      <w:tr w:rsidR="00D12723" w:rsidRPr="00ED5021" w14:paraId="278D64B4" w14:textId="3F359B66" w:rsidTr="00275FBE">
        <w:tc>
          <w:tcPr>
            <w:tcW w:w="4675" w:type="dxa"/>
          </w:tcPr>
          <w:p w14:paraId="27A607FE"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b/>
                <w:sz w:val="16"/>
                <w:szCs w:val="16"/>
              </w:rPr>
              <w:t>7.5.1.8</w:t>
            </w:r>
            <w:r w:rsidRPr="00136B98">
              <w:rPr>
                <w:rFonts w:ascii="Verdana" w:hAnsi="Verdana"/>
                <w:sz w:val="16"/>
                <w:szCs w:val="16"/>
              </w:rPr>
              <w:t xml:space="preserve"> (6.6.5.1.9) Grandes embalajes/envases de socorro.</w:t>
            </w:r>
          </w:p>
        </w:tc>
        <w:tc>
          <w:tcPr>
            <w:tcW w:w="4675" w:type="dxa"/>
          </w:tcPr>
          <w:p w14:paraId="0697762B" w14:textId="292A3E0D" w:rsidR="00D12723" w:rsidRPr="00275FBE" w:rsidRDefault="00D12723" w:rsidP="00D12723">
            <w:pPr>
              <w:pStyle w:val="Texto"/>
              <w:spacing w:line="234" w:lineRule="exact"/>
              <w:ind w:firstLine="0"/>
              <w:rPr>
                <w:rFonts w:ascii="Verdana" w:hAnsi="Verdana"/>
                <w:b/>
                <w:sz w:val="16"/>
                <w:szCs w:val="16"/>
                <w:lang w:val="en-US"/>
              </w:rPr>
            </w:pPr>
            <w:r w:rsidRPr="00275FBE">
              <w:rPr>
                <w:rFonts w:ascii="Verdana" w:hAnsi="Verdana"/>
                <w:b/>
                <w:sz w:val="16"/>
                <w:szCs w:val="16"/>
                <w:lang w:val="en-US"/>
              </w:rPr>
              <w:t xml:space="preserve">7.5.1.8 </w:t>
            </w:r>
            <w:r w:rsidRPr="00275FBE">
              <w:rPr>
                <w:rFonts w:ascii="Verdana" w:hAnsi="Verdana"/>
                <w:sz w:val="16"/>
                <w:szCs w:val="16"/>
                <w:lang w:val="en-US"/>
              </w:rPr>
              <w:t xml:space="preserve">(6.6.5.1.9) Large </w:t>
            </w:r>
            <w:r w:rsidR="00ED5021">
              <w:rPr>
                <w:rFonts w:ascii="Verdana" w:hAnsi="Verdana"/>
                <w:sz w:val="16"/>
                <w:szCs w:val="16"/>
                <w:lang w:val="en-US"/>
              </w:rPr>
              <w:t xml:space="preserve">salvage </w:t>
            </w:r>
            <w:r w:rsidRPr="00275FBE">
              <w:rPr>
                <w:rFonts w:ascii="Verdana" w:hAnsi="Verdana"/>
                <w:sz w:val="16"/>
                <w:szCs w:val="16"/>
                <w:lang w:val="en-US"/>
              </w:rPr>
              <w:t>packaging</w:t>
            </w:r>
            <w:r w:rsidR="00ED5021">
              <w:rPr>
                <w:rFonts w:ascii="Verdana" w:hAnsi="Verdana"/>
                <w:sz w:val="16"/>
                <w:szCs w:val="16"/>
                <w:lang w:val="en-US"/>
              </w:rPr>
              <w:t>/containers</w:t>
            </w:r>
            <w:r w:rsidRPr="00275FBE">
              <w:rPr>
                <w:rFonts w:ascii="Verdana" w:hAnsi="Verdana"/>
                <w:sz w:val="16"/>
                <w:szCs w:val="16"/>
                <w:lang w:val="en-US"/>
              </w:rPr>
              <w:t>.</w:t>
            </w:r>
          </w:p>
        </w:tc>
      </w:tr>
      <w:tr w:rsidR="00D12723" w:rsidRPr="00375158" w14:paraId="6EC25396" w14:textId="1FDA38C8" w:rsidTr="00275FBE">
        <w:tc>
          <w:tcPr>
            <w:tcW w:w="4675" w:type="dxa"/>
          </w:tcPr>
          <w:p w14:paraId="765D2787" w14:textId="77777777" w:rsidR="00D12723" w:rsidRPr="00136B98" w:rsidRDefault="00D12723" w:rsidP="00D12723">
            <w:pPr>
              <w:pStyle w:val="Texto"/>
              <w:spacing w:line="234" w:lineRule="exact"/>
              <w:ind w:firstLine="0"/>
              <w:rPr>
                <w:rFonts w:ascii="Verdana" w:hAnsi="Verdana"/>
                <w:sz w:val="16"/>
                <w:szCs w:val="16"/>
              </w:rPr>
            </w:pPr>
            <w:r w:rsidRPr="00136B98">
              <w:rPr>
                <w:rFonts w:ascii="Verdana" w:hAnsi="Verdana"/>
                <w:sz w:val="16"/>
                <w:szCs w:val="16"/>
              </w:rPr>
              <w:t>Los grandes embalajes/envases de socorro se someterán a los ensayos y llevarán las marcas prescritas en las disposiciones aplicables a los grandes embalajes/envases del grupo de embalaje/envase II destinados al transporte de sólidos o de embalajes/envases interiores, con las siguientes salvedades:</w:t>
            </w:r>
          </w:p>
        </w:tc>
        <w:tc>
          <w:tcPr>
            <w:tcW w:w="4675" w:type="dxa"/>
          </w:tcPr>
          <w:p w14:paraId="11C1216F" w14:textId="66D5F022" w:rsidR="00D12723" w:rsidRPr="00275FBE" w:rsidRDefault="00ED5021" w:rsidP="00D12723">
            <w:pPr>
              <w:pStyle w:val="Texto"/>
              <w:spacing w:line="234" w:lineRule="exact"/>
              <w:ind w:firstLine="0"/>
              <w:rPr>
                <w:rFonts w:ascii="Verdana" w:hAnsi="Verdana"/>
                <w:sz w:val="16"/>
                <w:szCs w:val="16"/>
                <w:lang w:val="en-US"/>
              </w:rPr>
            </w:pPr>
            <w:r>
              <w:rPr>
                <w:rFonts w:ascii="Verdana" w:hAnsi="Verdana"/>
                <w:sz w:val="16"/>
                <w:szCs w:val="16"/>
                <w:lang w:val="en-US"/>
              </w:rPr>
              <w:t>L</w:t>
            </w:r>
            <w:r w:rsidR="00D12723" w:rsidRPr="00275FBE">
              <w:rPr>
                <w:rFonts w:ascii="Verdana" w:hAnsi="Verdana"/>
                <w:sz w:val="16"/>
                <w:szCs w:val="16"/>
                <w:lang w:val="en-US"/>
              </w:rPr>
              <w:t>arge</w:t>
            </w:r>
            <w:r>
              <w:rPr>
                <w:rFonts w:ascii="Verdana" w:hAnsi="Verdana"/>
                <w:sz w:val="16"/>
                <w:szCs w:val="16"/>
                <w:lang w:val="en-US"/>
              </w:rPr>
              <w:t xml:space="preserve"> salvage</w:t>
            </w:r>
            <w:r w:rsidR="00D12723" w:rsidRPr="00275FBE">
              <w:rPr>
                <w:rFonts w:ascii="Verdana" w:hAnsi="Verdana"/>
                <w:sz w:val="16"/>
                <w:szCs w:val="16"/>
                <w:lang w:val="en-US"/>
              </w:rPr>
              <w:t xml:space="preserve"> packaging/containers will be subjected to the tests and will bear the markings prescribed in the provisions applicable to large packaging/containers in packaging</w:t>
            </w:r>
            <w:r w:rsidR="00961520">
              <w:rPr>
                <w:rFonts w:ascii="Verdana" w:hAnsi="Verdana"/>
                <w:sz w:val="16"/>
                <w:szCs w:val="16"/>
                <w:lang w:val="en-US"/>
              </w:rPr>
              <w:t>/containers</w:t>
            </w:r>
            <w:r w:rsidR="00D12723" w:rsidRPr="00275FBE">
              <w:rPr>
                <w:rFonts w:ascii="Verdana" w:hAnsi="Verdana"/>
                <w:sz w:val="16"/>
                <w:szCs w:val="16"/>
                <w:lang w:val="en-US"/>
              </w:rPr>
              <w:t xml:space="preserve"> group II intended for the transport of solids or inner </w:t>
            </w:r>
            <w:r w:rsidR="00697491" w:rsidRPr="00275FBE">
              <w:rPr>
                <w:rFonts w:ascii="Verdana" w:hAnsi="Verdana"/>
                <w:sz w:val="16"/>
                <w:szCs w:val="16"/>
                <w:lang w:val="en-US"/>
              </w:rPr>
              <w:t>packaging/container</w:t>
            </w:r>
            <w:r w:rsidR="00961520">
              <w:rPr>
                <w:rFonts w:ascii="Verdana" w:hAnsi="Verdana"/>
                <w:sz w:val="16"/>
                <w:szCs w:val="16"/>
                <w:lang w:val="en-US"/>
              </w:rPr>
              <w:t>s</w:t>
            </w:r>
            <w:r w:rsidR="00D12723" w:rsidRPr="00275FBE">
              <w:rPr>
                <w:rFonts w:ascii="Verdana" w:hAnsi="Verdana"/>
                <w:sz w:val="16"/>
                <w:szCs w:val="16"/>
                <w:lang w:val="en-US"/>
              </w:rPr>
              <w:t>, with the following exceptions</w:t>
            </w:r>
            <w:r w:rsidR="00697491" w:rsidRPr="00275FBE">
              <w:rPr>
                <w:rFonts w:ascii="Verdana" w:hAnsi="Verdana"/>
                <w:sz w:val="16"/>
                <w:szCs w:val="16"/>
                <w:lang w:val="en-US"/>
              </w:rPr>
              <w:t>:</w:t>
            </w:r>
          </w:p>
        </w:tc>
      </w:tr>
      <w:tr w:rsidR="00D12723" w:rsidRPr="00375158" w14:paraId="137D1862" w14:textId="03C15F8D" w:rsidTr="00275FBE">
        <w:tc>
          <w:tcPr>
            <w:tcW w:w="4675" w:type="dxa"/>
          </w:tcPr>
          <w:p w14:paraId="300D90E9" w14:textId="77777777" w:rsidR="00D12723" w:rsidRPr="00136B98" w:rsidRDefault="00D12723" w:rsidP="00D12723">
            <w:pPr>
              <w:pStyle w:val="ROMANOS"/>
              <w:spacing w:line="239" w:lineRule="exact"/>
              <w:ind w:left="0" w:firstLine="0"/>
              <w:rPr>
                <w:rFonts w:ascii="Verdana" w:hAnsi="Verdana"/>
                <w:sz w:val="16"/>
                <w:szCs w:val="16"/>
              </w:rPr>
            </w:pPr>
            <w:r w:rsidRPr="00136B98">
              <w:rPr>
                <w:rFonts w:ascii="Verdana" w:hAnsi="Verdana"/>
                <w:b/>
                <w:sz w:val="16"/>
                <w:szCs w:val="16"/>
              </w:rPr>
              <w:t>a)</w:t>
            </w:r>
            <w:r w:rsidRPr="00136B98">
              <w:rPr>
                <w:rFonts w:ascii="Verdana" w:hAnsi="Verdana"/>
                <w:sz w:val="16"/>
                <w:szCs w:val="16"/>
              </w:rPr>
              <w:tab/>
              <w:t>La substancia utilizada para ejecutar los ensayos será el agua, y los grandes embalajes/envases se llenarán por lo menos hasta el 98% de su capacidad máxima. Pueden añadirse, por ejemplo, sacos de granalla de plomo a fin de obtener la masa total del bulto requerida, a condición de que esos sacos se coloquen de modo que los resultados del ensayo no se vean afectados. En la ejecución del ensayo de caída también puede variarse la altura de caída con arreglo a lo dispuesto en 7.5.3.4.4.2</w:t>
            </w:r>
            <w:r w:rsidRPr="00136B98">
              <w:rPr>
                <w:rFonts w:ascii="Verdana" w:hAnsi="Verdana"/>
                <w:b/>
                <w:sz w:val="16"/>
                <w:szCs w:val="16"/>
              </w:rPr>
              <w:t xml:space="preserve"> </w:t>
            </w:r>
            <w:r w:rsidRPr="00136B98">
              <w:rPr>
                <w:rFonts w:ascii="Verdana" w:hAnsi="Verdana"/>
                <w:sz w:val="16"/>
                <w:szCs w:val="16"/>
              </w:rPr>
              <w:t>b) (6.6.5.3.4.4.2 b);</w:t>
            </w:r>
          </w:p>
        </w:tc>
        <w:tc>
          <w:tcPr>
            <w:tcW w:w="4675" w:type="dxa"/>
          </w:tcPr>
          <w:p w14:paraId="2C7B4DCF" w14:textId="645FF04B" w:rsidR="00D12723" w:rsidRPr="00275FBE" w:rsidRDefault="00D12723" w:rsidP="00D12723">
            <w:pPr>
              <w:pStyle w:val="ROMANOS"/>
              <w:spacing w:line="239" w:lineRule="exact"/>
              <w:ind w:left="0" w:firstLine="0"/>
              <w:rPr>
                <w:rFonts w:ascii="Verdana" w:hAnsi="Verdana"/>
                <w:b/>
                <w:sz w:val="16"/>
                <w:szCs w:val="16"/>
                <w:lang w:val="en-US"/>
              </w:rPr>
            </w:pPr>
            <w:r w:rsidRPr="00275FBE">
              <w:rPr>
                <w:rFonts w:ascii="Verdana" w:hAnsi="Verdana"/>
                <w:b/>
                <w:sz w:val="16"/>
                <w:szCs w:val="16"/>
                <w:lang w:val="en-US"/>
              </w:rPr>
              <w:t xml:space="preserve">a) </w:t>
            </w:r>
            <w:r w:rsidRPr="00275FBE">
              <w:rPr>
                <w:rFonts w:ascii="Verdana" w:hAnsi="Verdana"/>
                <w:sz w:val="16"/>
                <w:szCs w:val="16"/>
                <w:lang w:val="en-US"/>
              </w:rPr>
              <w:tab/>
              <w:t>The substance used to carry out the tests will be water, and large packages/containers will be filled to at least 98% of their maximum capacity. For example, bags of lead shot may be added to obtain the required total package mass, provided that the bags are positioned in such a way that the test results are not affected. In carrying out the drop test, the drop height can also be varied in accordance with the provisions of 7.5.3.4.4.2</w:t>
            </w:r>
            <w:r w:rsidRPr="00275FBE">
              <w:rPr>
                <w:rFonts w:ascii="Verdana" w:hAnsi="Verdana"/>
                <w:b/>
                <w:sz w:val="16"/>
                <w:szCs w:val="16"/>
                <w:lang w:val="en-US"/>
              </w:rPr>
              <w:t xml:space="preserve"> </w:t>
            </w:r>
            <w:r w:rsidRPr="00275FBE">
              <w:rPr>
                <w:rFonts w:ascii="Verdana" w:hAnsi="Verdana"/>
                <w:sz w:val="16"/>
                <w:szCs w:val="16"/>
                <w:lang w:val="en-US"/>
              </w:rPr>
              <w:t>b) (6.6.5.3.4.4.2b);</w:t>
            </w:r>
          </w:p>
        </w:tc>
      </w:tr>
      <w:tr w:rsidR="00D12723" w:rsidRPr="004A2583" w14:paraId="15FAB08D" w14:textId="0A496F56" w:rsidTr="00275FBE">
        <w:tc>
          <w:tcPr>
            <w:tcW w:w="4675" w:type="dxa"/>
          </w:tcPr>
          <w:p w14:paraId="411D23FE" w14:textId="77777777" w:rsidR="00D12723" w:rsidRPr="00136B98" w:rsidRDefault="00D12723" w:rsidP="00D12723">
            <w:pPr>
              <w:pStyle w:val="ROMANOS"/>
              <w:spacing w:line="239" w:lineRule="exact"/>
              <w:ind w:left="0" w:firstLine="0"/>
              <w:rPr>
                <w:rFonts w:ascii="Verdana" w:hAnsi="Verdana"/>
                <w:sz w:val="16"/>
                <w:szCs w:val="16"/>
              </w:rPr>
            </w:pPr>
            <w:r w:rsidRPr="00136B98">
              <w:rPr>
                <w:rFonts w:ascii="Verdana" w:hAnsi="Verdana"/>
                <w:b/>
                <w:sz w:val="16"/>
                <w:szCs w:val="16"/>
              </w:rPr>
              <w:t>b)</w:t>
            </w:r>
            <w:r w:rsidRPr="00136B98">
              <w:rPr>
                <w:rFonts w:ascii="Verdana" w:hAnsi="Verdana"/>
                <w:sz w:val="16"/>
                <w:szCs w:val="16"/>
              </w:rPr>
              <w:tab/>
              <w:t>Los grandes embalajes/envases de socorro habrán superado, además, el ensayo de estanqueidad a 30 kPa y los resultados de este ensayo figurarán en el informe de los ensayos que se exige en 7.5.4 (6.6.5.4); y</w:t>
            </w:r>
          </w:p>
        </w:tc>
        <w:tc>
          <w:tcPr>
            <w:tcW w:w="4675" w:type="dxa"/>
          </w:tcPr>
          <w:p w14:paraId="3E40E021" w14:textId="0D01E277" w:rsidR="00D12723" w:rsidRPr="00275FBE" w:rsidRDefault="00D12723" w:rsidP="00D12723">
            <w:pPr>
              <w:pStyle w:val="ROMANOS"/>
              <w:spacing w:line="239" w:lineRule="exact"/>
              <w:ind w:left="0" w:firstLine="0"/>
              <w:rPr>
                <w:rFonts w:ascii="Verdana" w:hAnsi="Verdana"/>
                <w:b/>
                <w:sz w:val="16"/>
                <w:szCs w:val="16"/>
                <w:lang w:val="en-US"/>
              </w:rPr>
            </w:pPr>
            <w:r w:rsidRPr="00275FBE">
              <w:rPr>
                <w:rFonts w:ascii="Verdana" w:hAnsi="Verdana"/>
                <w:b/>
                <w:sz w:val="16"/>
                <w:szCs w:val="16"/>
                <w:lang w:val="en-US"/>
              </w:rPr>
              <w:t xml:space="preserve">b) </w:t>
            </w:r>
            <w:r w:rsidRPr="00275FBE">
              <w:rPr>
                <w:rFonts w:ascii="Verdana" w:hAnsi="Verdana"/>
                <w:sz w:val="16"/>
                <w:szCs w:val="16"/>
                <w:lang w:val="en-US"/>
              </w:rPr>
              <w:tab/>
              <w:t xml:space="preserve">Large </w:t>
            </w:r>
            <w:r w:rsidR="001B1352" w:rsidRPr="00275FBE">
              <w:rPr>
                <w:rFonts w:ascii="Verdana" w:hAnsi="Verdana"/>
                <w:sz w:val="16"/>
                <w:szCs w:val="16"/>
                <w:lang w:val="en-US"/>
              </w:rPr>
              <w:t>salvage</w:t>
            </w:r>
            <w:r w:rsidRPr="00275FBE">
              <w:rPr>
                <w:rFonts w:ascii="Verdana" w:hAnsi="Verdana"/>
                <w:sz w:val="16"/>
                <w:szCs w:val="16"/>
                <w:lang w:val="en-US"/>
              </w:rPr>
              <w:t xml:space="preserve"> packages/containers will also have passed the 30 kPa </w:t>
            </w:r>
            <w:r w:rsidR="00A57BE0" w:rsidRPr="00275FBE">
              <w:rPr>
                <w:rFonts w:ascii="Verdana" w:hAnsi="Verdana"/>
                <w:sz w:val="16"/>
                <w:szCs w:val="16"/>
                <w:lang w:val="en-US"/>
              </w:rPr>
              <w:t>hermeticity test</w:t>
            </w:r>
            <w:r w:rsidRPr="00275FBE">
              <w:rPr>
                <w:rFonts w:ascii="Verdana" w:hAnsi="Verdana"/>
                <w:sz w:val="16"/>
                <w:szCs w:val="16"/>
                <w:lang w:val="en-US"/>
              </w:rPr>
              <w:t xml:space="preserve"> and the results of this test will appear in the test report required in 7.5.4 (6.6.5.4); and</w:t>
            </w:r>
          </w:p>
        </w:tc>
      </w:tr>
      <w:tr w:rsidR="00D12723" w:rsidRPr="004A2583" w14:paraId="22DBAB1F" w14:textId="6089723D" w:rsidTr="00275FBE">
        <w:tc>
          <w:tcPr>
            <w:tcW w:w="4675" w:type="dxa"/>
          </w:tcPr>
          <w:p w14:paraId="4D53CC91" w14:textId="77777777" w:rsidR="00D12723" w:rsidRPr="00136B98" w:rsidRDefault="00D12723" w:rsidP="00D12723">
            <w:pPr>
              <w:pStyle w:val="ROMANOS"/>
              <w:spacing w:line="239" w:lineRule="exact"/>
              <w:ind w:left="0" w:firstLine="0"/>
              <w:rPr>
                <w:rFonts w:ascii="Verdana" w:hAnsi="Verdana"/>
                <w:sz w:val="16"/>
                <w:szCs w:val="16"/>
              </w:rPr>
            </w:pPr>
            <w:r w:rsidRPr="00136B98">
              <w:rPr>
                <w:rFonts w:ascii="Verdana" w:hAnsi="Verdana"/>
                <w:b/>
                <w:sz w:val="16"/>
                <w:szCs w:val="16"/>
              </w:rPr>
              <w:t>c)</w:t>
            </w:r>
            <w:r w:rsidRPr="00136B98">
              <w:rPr>
                <w:rFonts w:ascii="Verdana" w:hAnsi="Verdana"/>
                <w:sz w:val="16"/>
                <w:szCs w:val="16"/>
              </w:rPr>
              <w:tab/>
              <w:t>Los grandes embalajes/envases de socorro llevarán la marca "T", como se especifica en 7.2.2 (6.6.2.2).</w:t>
            </w:r>
          </w:p>
        </w:tc>
        <w:tc>
          <w:tcPr>
            <w:tcW w:w="4675" w:type="dxa"/>
          </w:tcPr>
          <w:p w14:paraId="13F076B0" w14:textId="360E8810" w:rsidR="00D12723" w:rsidRPr="00275FBE" w:rsidRDefault="00D12723" w:rsidP="00D12723">
            <w:pPr>
              <w:pStyle w:val="ROMANOS"/>
              <w:spacing w:line="239" w:lineRule="exact"/>
              <w:ind w:left="0" w:firstLine="0"/>
              <w:rPr>
                <w:rFonts w:ascii="Verdana" w:hAnsi="Verdana"/>
                <w:b/>
                <w:sz w:val="16"/>
                <w:szCs w:val="16"/>
                <w:lang w:val="en-US"/>
              </w:rPr>
            </w:pPr>
            <w:r w:rsidRPr="00275FBE">
              <w:rPr>
                <w:rFonts w:ascii="Verdana" w:hAnsi="Verdana"/>
                <w:b/>
                <w:sz w:val="16"/>
                <w:szCs w:val="16"/>
                <w:lang w:val="en-US"/>
              </w:rPr>
              <w:t xml:space="preserve">c) </w:t>
            </w:r>
            <w:r w:rsidRPr="00275FBE">
              <w:rPr>
                <w:rFonts w:ascii="Verdana" w:hAnsi="Verdana"/>
                <w:sz w:val="16"/>
                <w:szCs w:val="16"/>
                <w:lang w:val="en-US"/>
              </w:rPr>
              <w:tab/>
              <w:t xml:space="preserve">Large </w:t>
            </w:r>
            <w:r w:rsidR="001B1352" w:rsidRPr="00275FBE">
              <w:rPr>
                <w:rFonts w:ascii="Verdana" w:hAnsi="Verdana"/>
                <w:sz w:val="16"/>
                <w:szCs w:val="16"/>
                <w:lang w:val="en-US"/>
              </w:rPr>
              <w:t>salvage</w:t>
            </w:r>
            <w:r w:rsidRPr="00275FBE">
              <w:rPr>
                <w:rFonts w:ascii="Verdana" w:hAnsi="Verdana"/>
                <w:sz w:val="16"/>
                <w:szCs w:val="16"/>
                <w:lang w:val="en-US"/>
              </w:rPr>
              <w:t xml:space="preserve"> packages/containers shall bear the "T" </w:t>
            </w:r>
            <w:r w:rsidR="00782EE6" w:rsidRPr="00275FBE">
              <w:rPr>
                <w:rFonts w:ascii="Verdana" w:hAnsi="Verdana"/>
                <w:sz w:val="16"/>
                <w:szCs w:val="16"/>
                <w:lang w:val="en-US"/>
              </w:rPr>
              <w:t>marks</w:t>
            </w:r>
            <w:r w:rsidRPr="00275FBE">
              <w:rPr>
                <w:rFonts w:ascii="Verdana" w:hAnsi="Verdana"/>
                <w:sz w:val="16"/>
                <w:szCs w:val="16"/>
                <w:lang w:val="en-US"/>
              </w:rPr>
              <w:t>, as specified in 7.2.2 (6.6.2.2).</w:t>
            </w:r>
          </w:p>
        </w:tc>
      </w:tr>
      <w:tr w:rsidR="00D12723" w:rsidRPr="00136B98" w14:paraId="2851D063" w14:textId="498CAB58" w:rsidTr="00275FBE">
        <w:tc>
          <w:tcPr>
            <w:tcW w:w="4675" w:type="dxa"/>
          </w:tcPr>
          <w:p w14:paraId="604092EF"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7.5.2</w:t>
            </w:r>
            <w:r w:rsidRPr="00136B98">
              <w:rPr>
                <w:rFonts w:ascii="Verdana" w:hAnsi="Verdana"/>
                <w:sz w:val="16"/>
                <w:szCs w:val="16"/>
              </w:rPr>
              <w:t xml:space="preserve"> (6.6.5.2) Preparación para los ensayos.</w:t>
            </w:r>
          </w:p>
        </w:tc>
        <w:tc>
          <w:tcPr>
            <w:tcW w:w="4675" w:type="dxa"/>
          </w:tcPr>
          <w:p w14:paraId="34961B06" w14:textId="6E7D3957"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7.5.2 </w:t>
            </w:r>
            <w:r w:rsidRPr="00275FBE">
              <w:rPr>
                <w:rFonts w:ascii="Verdana" w:hAnsi="Verdana"/>
                <w:sz w:val="16"/>
                <w:szCs w:val="16"/>
                <w:lang w:val="en-US"/>
              </w:rPr>
              <w:t>(6.6.5.2) Preparation for tests.</w:t>
            </w:r>
          </w:p>
        </w:tc>
      </w:tr>
      <w:tr w:rsidR="00D12723" w:rsidRPr="004A2583" w14:paraId="4EF7F3E5" w14:textId="5990856A" w:rsidTr="00275FBE">
        <w:tc>
          <w:tcPr>
            <w:tcW w:w="4675" w:type="dxa"/>
          </w:tcPr>
          <w:p w14:paraId="65B43F94"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lastRenderedPageBreak/>
              <w:t xml:space="preserve">7.5.2.1 </w:t>
            </w:r>
            <w:r w:rsidRPr="00136B98">
              <w:rPr>
                <w:rFonts w:ascii="Verdana" w:hAnsi="Verdana"/>
                <w:sz w:val="16"/>
                <w:szCs w:val="16"/>
              </w:rPr>
              <w:t>(6.6.5.2.1) Los ensayos se realizarán con los grandes embalajes/envases preparados para el transporte, incluidos los embalajes/envases interiores u objetos que se han de transportar. Los embalajes/envases interiores se llenarán como mínimo al 98% de su capacidad máxima en el caso de los líquidos o al 95% en el caso de los sólidos. En cuanto a los grandes embalajes/envases cuyos embalajes/envases interiores están diseñados para el transporte de líquidos y de sólidos, será preciso realizar ensayos independientes con contenido líquido y sólido. Las substancias en los embalajes/envases interiores o las mercancías que hayan de transportarse en los grandes embalajes/envases se pueden reemplazar por otros materiales o mercancías, salvo si el hacerlo así invalida los resultados de los ensayos. Cuando se utilicen otros embalajes/envases interiores o mercancías, éstos habrán de reunir las mismas características físicas (masa, etc.) que los embalajes/envases interiores o bultos que se han de transportar. Para alcanzar la masa total requerida pueden utilizarse cargas adicionales, como sacos de granalla, en la medida en que se coloquen de tal forma que no se falseen los resultados del ensayo.</w:t>
            </w:r>
          </w:p>
        </w:tc>
        <w:tc>
          <w:tcPr>
            <w:tcW w:w="4675" w:type="dxa"/>
          </w:tcPr>
          <w:p w14:paraId="185B239A" w14:textId="16DC2E52"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7.5.2.1 </w:t>
            </w:r>
            <w:r w:rsidRPr="00275FBE">
              <w:rPr>
                <w:rFonts w:ascii="Verdana" w:hAnsi="Verdana"/>
                <w:sz w:val="16"/>
                <w:szCs w:val="16"/>
                <w:lang w:val="en-US"/>
              </w:rPr>
              <w:t xml:space="preserve">(6.6.5.2.1) The tests shall be carried out with the large </w:t>
            </w:r>
            <w:r w:rsidR="00E5799F" w:rsidRPr="00275FBE">
              <w:rPr>
                <w:rFonts w:ascii="Verdana" w:hAnsi="Verdana"/>
                <w:sz w:val="16"/>
                <w:szCs w:val="16"/>
                <w:lang w:val="en-US"/>
              </w:rPr>
              <w:t>packaging</w:t>
            </w:r>
            <w:r w:rsidRPr="00275FBE">
              <w:rPr>
                <w:rFonts w:ascii="Verdana" w:hAnsi="Verdana"/>
                <w:sz w:val="16"/>
                <w:szCs w:val="16"/>
                <w:lang w:val="en-US"/>
              </w:rPr>
              <w:t xml:space="preserve">/containers prepared for transport, including the inner </w:t>
            </w:r>
            <w:r w:rsidR="00E5799F" w:rsidRPr="00275FBE">
              <w:rPr>
                <w:rFonts w:ascii="Verdana" w:hAnsi="Verdana"/>
                <w:sz w:val="16"/>
                <w:szCs w:val="16"/>
                <w:lang w:val="en-US"/>
              </w:rPr>
              <w:t>packaging</w:t>
            </w:r>
            <w:r w:rsidRPr="00275FBE">
              <w:rPr>
                <w:rFonts w:ascii="Verdana" w:hAnsi="Verdana"/>
                <w:sz w:val="16"/>
                <w:szCs w:val="16"/>
                <w:lang w:val="en-US"/>
              </w:rPr>
              <w:t xml:space="preserve">/containers or objects to be transported. The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will be filled to at least 98% of its maximum capacity in the case of liquids or 95% in the case of solids. As for large packages/containers whose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are designed for the transport of liquids and solids, it will be necessary to carry out independent tests with liquid and solid contents. Substances in the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or goods to be transported in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may be replaced by other materials or goods, unless doing so invalidates the test results. When other packaging/inner containers or merchandise are used, they must have the same physical characteristics (mass, etc.) as the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or packages to be transported. To achieve the required total mass, additional </w:t>
            </w:r>
            <w:r w:rsidR="00512C89">
              <w:rPr>
                <w:rFonts w:ascii="Verdana" w:hAnsi="Verdana"/>
                <w:sz w:val="16"/>
                <w:szCs w:val="16"/>
                <w:lang w:val="en-US"/>
              </w:rPr>
              <w:t>load</w:t>
            </w:r>
            <w:r w:rsidRPr="00275FBE">
              <w:rPr>
                <w:rFonts w:ascii="Verdana" w:hAnsi="Verdana"/>
                <w:sz w:val="16"/>
                <w:szCs w:val="16"/>
                <w:lang w:val="en-US"/>
              </w:rPr>
              <w:t>s, such as shot bags, may be used as long as they are positioned in such a way that the test results are not distorted.</w:t>
            </w:r>
          </w:p>
        </w:tc>
      </w:tr>
      <w:tr w:rsidR="00D12723" w:rsidRPr="00375158" w14:paraId="59707A04" w14:textId="724612B5" w:rsidTr="00275FBE">
        <w:tc>
          <w:tcPr>
            <w:tcW w:w="4675" w:type="dxa"/>
          </w:tcPr>
          <w:p w14:paraId="19547DF2"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7.5.2.2</w:t>
            </w:r>
            <w:r w:rsidRPr="00136B98">
              <w:rPr>
                <w:rFonts w:ascii="Verdana" w:hAnsi="Verdana"/>
                <w:sz w:val="16"/>
                <w:szCs w:val="16"/>
              </w:rPr>
              <w:t xml:space="preserve"> (6.6.5.2.2) En el ensayo de caída para líquidos, cuando se utilice una substancia sustitutiva, ésta tendrá una densidad relativa y viscosidad similares a las de la substancia que vaya a transportarse. En tal ensayo podrá emplearse también el agua, con las condiciones establecidas en 7.5.3.4.4 (6.6.5.3.4.4).</w:t>
            </w:r>
          </w:p>
        </w:tc>
        <w:tc>
          <w:tcPr>
            <w:tcW w:w="4675" w:type="dxa"/>
          </w:tcPr>
          <w:p w14:paraId="05489FB2" w14:textId="0B60BCBF"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7.5.2.2 </w:t>
            </w:r>
            <w:r w:rsidRPr="00275FBE">
              <w:rPr>
                <w:rFonts w:ascii="Verdana" w:hAnsi="Verdana"/>
                <w:sz w:val="16"/>
                <w:szCs w:val="16"/>
                <w:lang w:val="en-US"/>
              </w:rPr>
              <w:t>(6.6.5.2.2) In the drop test for liquids, when a substitute substance is used, it will have a relative density and viscosity similar to those of the substance to be transported. In this test, water may also be used, with the conditions established in 7.5.3.4.4 (6.6.5.3.4.4).</w:t>
            </w:r>
          </w:p>
        </w:tc>
      </w:tr>
      <w:tr w:rsidR="00D12723" w:rsidRPr="00375158" w14:paraId="36E785FF" w14:textId="5F04DD63" w:rsidTr="00275FBE">
        <w:tc>
          <w:tcPr>
            <w:tcW w:w="4675" w:type="dxa"/>
          </w:tcPr>
          <w:p w14:paraId="4B05C1C5"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7.5.2.3</w:t>
            </w:r>
            <w:r w:rsidRPr="00136B98">
              <w:rPr>
                <w:rFonts w:ascii="Verdana" w:hAnsi="Verdana"/>
                <w:sz w:val="16"/>
                <w:szCs w:val="16"/>
              </w:rPr>
              <w:t xml:space="preserve"> (6.6.5.2.3) Los grandes embalajes/envases de plástico y los grandes embalajes/envases que contengan embalajes/envases interiores de plástico (que no sean sacos destinados a contener sólidos u objetos) deberán someterse al ensayo de caída una vez que la muestra de ensayo y su contenido han sido acondicionadas a una temperatura igual o inferior a -18°C. Este acondicionamiento no será necesario si los materiales de embalaje/envase presentan características suficientes de ductilidad y resistencia a la tracción a bajas temperaturas. Cuando la muestra de ensayo se haya preparado de esta manera, puede suprimirse la condición establecida en 7.5.2.4 (6.6.5.2.4). Los líquidos utilizados para el ensayo se mantendrán en estado líquido mediante la adición de anticongelante si es necesario.</w:t>
            </w:r>
          </w:p>
        </w:tc>
        <w:tc>
          <w:tcPr>
            <w:tcW w:w="4675" w:type="dxa"/>
          </w:tcPr>
          <w:p w14:paraId="58AE0192" w14:textId="5AA6215A"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7.5.2.3 </w:t>
            </w:r>
            <w:r w:rsidRPr="00275FBE">
              <w:rPr>
                <w:rFonts w:ascii="Verdana" w:hAnsi="Verdana"/>
                <w:sz w:val="16"/>
                <w:szCs w:val="16"/>
                <w:lang w:val="en-US"/>
              </w:rPr>
              <w:t xml:space="preserve">(6.6.5.2.3) Large plastic </w:t>
            </w:r>
            <w:r w:rsidR="00E5799F" w:rsidRPr="00275FBE">
              <w:rPr>
                <w:rFonts w:ascii="Verdana" w:hAnsi="Verdana"/>
                <w:sz w:val="16"/>
                <w:szCs w:val="16"/>
                <w:lang w:val="en-US"/>
              </w:rPr>
              <w:t>packaging</w:t>
            </w:r>
            <w:r w:rsidRPr="00275FBE">
              <w:rPr>
                <w:rFonts w:ascii="Verdana" w:hAnsi="Verdana"/>
                <w:sz w:val="16"/>
                <w:szCs w:val="16"/>
                <w:lang w:val="en-US"/>
              </w:rPr>
              <w:t xml:space="preserve">/containers and large </w:t>
            </w:r>
            <w:r w:rsidR="00E5799F" w:rsidRPr="00275FBE">
              <w:rPr>
                <w:rFonts w:ascii="Verdana" w:hAnsi="Verdana"/>
                <w:sz w:val="16"/>
                <w:szCs w:val="16"/>
                <w:lang w:val="en-US"/>
              </w:rPr>
              <w:t>packaging</w:t>
            </w:r>
            <w:r w:rsidRPr="00275FBE">
              <w:rPr>
                <w:rFonts w:ascii="Verdana" w:hAnsi="Verdana"/>
                <w:sz w:val="16"/>
                <w:szCs w:val="16"/>
                <w:lang w:val="en-US"/>
              </w:rPr>
              <w:t xml:space="preserve">/containers containing inner plastic </w:t>
            </w:r>
            <w:r w:rsidR="00E5799F" w:rsidRPr="00275FBE">
              <w:rPr>
                <w:rFonts w:ascii="Verdana" w:hAnsi="Verdana"/>
                <w:sz w:val="16"/>
                <w:szCs w:val="16"/>
                <w:lang w:val="en-US"/>
              </w:rPr>
              <w:t>packaging</w:t>
            </w:r>
            <w:r w:rsidRPr="00275FBE">
              <w:rPr>
                <w:rFonts w:ascii="Verdana" w:hAnsi="Verdana"/>
                <w:sz w:val="16"/>
                <w:szCs w:val="16"/>
                <w:lang w:val="en-US"/>
              </w:rPr>
              <w:t>/containers (other than bags intended to contain solids or objects) shall be drop tested once the test sample and its contents have been conditioned at a temperature equal to or less than -18°C. This conditioning will not be necessary if the packaging/container materials have sufficient characteristics of ductility and tensile strength at low temperatures. When the test sample has been prepared in this way, the condition set out in 7.5.2.4 (6.6.5.2.4) may be deleted. The liquids used for the test shall be kept in a liquid state by the addition of antifreeze if necessary.</w:t>
            </w:r>
          </w:p>
        </w:tc>
      </w:tr>
      <w:tr w:rsidR="00D12723" w:rsidRPr="00375158" w14:paraId="553AF489" w14:textId="379EAF59" w:rsidTr="00275FBE">
        <w:tc>
          <w:tcPr>
            <w:tcW w:w="4675" w:type="dxa"/>
          </w:tcPr>
          <w:p w14:paraId="6B0C62E6"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7.5.2.4</w:t>
            </w:r>
            <w:r w:rsidRPr="00136B98">
              <w:rPr>
                <w:rFonts w:ascii="Verdana" w:hAnsi="Verdana"/>
                <w:sz w:val="16"/>
                <w:szCs w:val="16"/>
              </w:rPr>
              <w:t xml:space="preserve"> (6.6.5.2.4) Los grandes embalajes/envases de cartón serán acondicionados durante al menos 24 horas, en una atmósfera de temperatura y humedad relativas (h.r.) reguladas. La elección deberá hacerse entre tres opciones posibles. La atmósfera de </w:t>
            </w:r>
            <w:r w:rsidRPr="00136B98">
              <w:rPr>
                <w:rFonts w:ascii="Verdana" w:hAnsi="Verdana"/>
                <w:sz w:val="16"/>
                <w:szCs w:val="16"/>
              </w:rPr>
              <w:lastRenderedPageBreak/>
              <w:t>preferencia es la de 23 ± 2°C y 50% ± 2% de h.r. Las otras dos opciones son: 20 ± 2°C y 65% ± 2% de h.r. o 27 ± 2°C y 65% ± 2% de h.r.</w:t>
            </w:r>
          </w:p>
        </w:tc>
        <w:tc>
          <w:tcPr>
            <w:tcW w:w="4675" w:type="dxa"/>
          </w:tcPr>
          <w:p w14:paraId="5DB9BF20" w14:textId="6350E7B0"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lastRenderedPageBreak/>
              <w:t xml:space="preserve">7.5.2.4 </w:t>
            </w:r>
            <w:r w:rsidRPr="00275FBE">
              <w:rPr>
                <w:rFonts w:ascii="Verdana" w:hAnsi="Verdana"/>
                <w:sz w:val="16"/>
                <w:szCs w:val="16"/>
                <w:lang w:val="en-US"/>
              </w:rPr>
              <w:t xml:space="preserve">(6.6.5.2.4) Large </w:t>
            </w:r>
            <w:r w:rsidR="00FD2DAF">
              <w:rPr>
                <w:rFonts w:ascii="Verdana" w:hAnsi="Verdana"/>
                <w:sz w:val="16"/>
                <w:szCs w:val="16"/>
                <w:lang w:val="en-US"/>
              </w:rPr>
              <w:t xml:space="preserve">cardboard </w:t>
            </w:r>
            <w:r w:rsidRPr="00275FBE">
              <w:rPr>
                <w:rFonts w:ascii="Verdana" w:hAnsi="Verdana"/>
                <w:sz w:val="16"/>
                <w:szCs w:val="16"/>
                <w:lang w:val="en-US"/>
              </w:rPr>
              <w:t>packaging/</w:t>
            </w:r>
            <w:r w:rsidR="00FD2DAF">
              <w:rPr>
                <w:rFonts w:ascii="Verdana" w:hAnsi="Verdana"/>
                <w:sz w:val="16"/>
                <w:szCs w:val="16"/>
                <w:lang w:val="en-US"/>
              </w:rPr>
              <w:t>containers wil</w:t>
            </w:r>
            <w:r w:rsidRPr="00275FBE">
              <w:rPr>
                <w:rFonts w:ascii="Verdana" w:hAnsi="Verdana"/>
                <w:sz w:val="16"/>
                <w:szCs w:val="16"/>
                <w:lang w:val="en-US"/>
              </w:rPr>
              <w:t>l be conditioned for at least 24 hours, in an atmosphere of regulated relative temperature and humidity (hr</w:t>
            </w:r>
            <w:r w:rsidR="00697491" w:rsidRPr="00275FBE">
              <w:rPr>
                <w:rFonts w:ascii="Verdana" w:hAnsi="Verdana"/>
                <w:sz w:val="16"/>
                <w:szCs w:val="16"/>
                <w:lang w:val="en-US"/>
              </w:rPr>
              <w:t>.</w:t>
            </w:r>
            <w:r w:rsidRPr="00275FBE">
              <w:rPr>
                <w:rFonts w:ascii="Verdana" w:hAnsi="Verdana"/>
                <w:sz w:val="16"/>
                <w:szCs w:val="16"/>
                <w:lang w:val="en-US"/>
              </w:rPr>
              <w:t xml:space="preserve">). The choice must be made between three possible options. The preferred </w:t>
            </w:r>
            <w:r w:rsidRPr="00275FBE">
              <w:rPr>
                <w:rFonts w:ascii="Verdana" w:hAnsi="Verdana"/>
                <w:sz w:val="16"/>
                <w:szCs w:val="16"/>
                <w:lang w:val="en-US"/>
              </w:rPr>
              <w:lastRenderedPageBreak/>
              <w:t>atmosphere is 23 ± 2°C and 50% ± 2% RH</w:t>
            </w:r>
            <w:r w:rsidR="00697491" w:rsidRPr="00275FBE">
              <w:rPr>
                <w:rFonts w:ascii="Verdana" w:hAnsi="Verdana"/>
                <w:sz w:val="16"/>
                <w:szCs w:val="16"/>
                <w:lang w:val="en-US"/>
              </w:rPr>
              <w:t>.</w:t>
            </w:r>
            <w:r w:rsidRPr="00275FBE">
              <w:rPr>
                <w:rFonts w:ascii="Verdana" w:hAnsi="Verdana"/>
                <w:sz w:val="16"/>
                <w:szCs w:val="16"/>
                <w:lang w:val="en-US"/>
              </w:rPr>
              <w:t xml:space="preserve"> The other two options are: 20 ± 2°C and 65% ± 2% rh</w:t>
            </w:r>
            <w:r w:rsidR="00697491" w:rsidRPr="00275FBE">
              <w:rPr>
                <w:rFonts w:ascii="Verdana" w:hAnsi="Verdana"/>
                <w:sz w:val="16"/>
                <w:szCs w:val="16"/>
                <w:lang w:val="en-US"/>
              </w:rPr>
              <w:t>.</w:t>
            </w:r>
            <w:r w:rsidRPr="00275FBE">
              <w:rPr>
                <w:rFonts w:ascii="Verdana" w:hAnsi="Verdana"/>
                <w:sz w:val="16"/>
                <w:szCs w:val="16"/>
                <w:lang w:val="en-US"/>
              </w:rPr>
              <w:t xml:space="preserve"> or 27 ± 2 °C and 65% ± 2% </w:t>
            </w:r>
            <w:r w:rsidR="001D6F60">
              <w:rPr>
                <w:rFonts w:ascii="Verdana" w:hAnsi="Verdana"/>
                <w:sz w:val="16"/>
                <w:szCs w:val="16"/>
                <w:lang w:val="en-US"/>
              </w:rPr>
              <w:t>RH</w:t>
            </w:r>
            <w:r w:rsidRPr="00275FBE">
              <w:rPr>
                <w:rFonts w:ascii="Verdana" w:hAnsi="Verdana"/>
                <w:sz w:val="16"/>
                <w:szCs w:val="16"/>
                <w:lang w:val="en-US"/>
              </w:rPr>
              <w:t>.</w:t>
            </w:r>
          </w:p>
        </w:tc>
      </w:tr>
      <w:tr w:rsidR="00D12723" w:rsidRPr="00375158" w14:paraId="67CD46B4" w14:textId="06738084" w:rsidTr="00275FBE">
        <w:tc>
          <w:tcPr>
            <w:tcW w:w="4675" w:type="dxa"/>
          </w:tcPr>
          <w:p w14:paraId="51C403A9"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lastRenderedPageBreak/>
              <w:t>NOTA:</w:t>
            </w:r>
            <w:r w:rsidRPr="00136B98">
              <w:rPr>
                <w:rFonts w:ascii="Verdana" w:hAnsi="Verdana"/>
                <w:sz w:val="16"/>
                <w:szCs w:val="16"/>
              </w:rPr>
              <w:t xml:space="preserve"> Los valores medios no rebasarán los límites indicados. Las fluctuaciones de corta duración y las limitaciones a que está sujeta la medición pueden hacer que ésta registre variaciones de humedad relativas de hasta ± 5%, sin menoscabo apreciable de la fidelidad de los resultados de los ensayos.</w:t>
            </w:r>
          </w:p>
        </w:tc>
        <w:tc>
          <w:tcPr>
            <w:tcW w:w="4675" w:type="dxa"/>
          </w:tcPr>
          <w:p w14:paraId="1815EBB2" w14:textId="4A13CF93"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NOTE: </w:t>
            </w:r>
            <w:r w:rsidRPr="00275FBE">
              <w:rPr>
                <w:rFonts w:ascii="Verdana" w:hAnsi="Verdana"/>
                <w:sz w:val="16"/>
                <w:szCs w:val="16"/>
                <w:lang w:val="en-US"/>
              </w:rPr>
              <w:t>Average values will not exceed the limits indicated. Short-term fluctuations and measurement limitations may cause the measurement to register relative humidity variations of up to ±5%, without appreciable impairment of the fidelity of test results</w:t>
            </w:r>
            <w:r w:rsidR="00697491" w:rsidRPr="00275FBE">
              <w:rPr>
                <w:rFonts w:ascii="Verdana" w:hAnsi="Verdana"/>
                <w:sz w:val="16"/>
                <w:szCs w:val="16"/>
                <w:lang w:val="en-US"/>
              </w:rPr>
              <w:t>.</w:t>
            </w:r>
          </w:p>
        </w:tc>
      </w:tr>
      <w:tr w:rsidR="00D12723" w:rsidRPr="00136B98" w14:paraId="2D371260" w14:textId="2A194A2B" w:rsidTr="00275FBE">
        <w:tc>
          <w:tcPr>
            <w:tcW w:w="4675" w:type="dxa"/>
          </w:tcPr>
          <w:p w14:paraId="491E5F33"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7.5.3</w:t>
            </w:r>
            <w:r w:rsidRPr="00136B98">
              <w:rPr>
                <w:rFonts w:ascii="Verdana" w:hAnsi="Verdana"/>
                <w:sz w:val="16"/>
                <w:szCs w:val="16"/>
              </w:rPr>
              <w:t xml:space="preserve"> (6.6.5.3) Prescripciones de los ensayos.</w:t>
            </w:r>
          </w:p>
        </w:tc>
        <w:tc>
          <w:tcPr>
            <w:tcW w:w="4675" w:type="dxa"/>
          </w:tcPr>
          <w:p w14:paraId="273F2A04" w14:textId="3B4DE18C"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7.5.3 </w:t>
            </w:r>
            <w:r w:rsidRPr="00275FBE">
              <w:rPr>
                <w:rFonts w:ascii="Verdana" w:hAnsi="Verdana"/>
                <w:sz w:val="16"/>
                <w:szCs w:val="16"/>
                <w:lang w:val="en-US"/>
              </w:rPr>
              <w:t>(6.6.5.3) Test requirements.</w:t>
            </w:r>
          </w:p>
        </w:tc>
      </w:tr>
      <w:tr w:rsidR="00D12723" w:rsidRPr="00136B98" w14:paraId="1598EADD" w14:textId="5E78E593" w:rsidTr="00275FBE">
        <w:tc>
          <w:tcPr>
            <w:tcW w:w="4675" w:type="dxa"/>
          </w:tcPr>
          <w:p w14:paraId="34C8C777"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7.5.3.1</w:t>
            </w:r>
            <w:r w:rsidRPr="00136B98">
              <w:rPr>
                <w:rFonts w:ascii="Verdana" w:hAnsi="Verdana"/>
                <w:sz w:val="16"/>
                <w:szCs w:val="16"/>
              </w:rPr>
              <w:t xml:space="preserve"> (6.6.5.3.1) Ensayo de levantamiento por la parte inferior.</w:t>
            </w:r>
          </w:p>
        </w:tc>
        <w:tc>
          <w:tcPr>
            <w:tcW w:w="4675" w:type="dxa"/>
          </w:tcPr>
          <w:p w14:paraId="5F0C330F" w14:textId="35D29A9E"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7.5.3.1 </w:t>
            </w:r>
            <w:r w:rsidRPr="00275FBE">
              <w:rPr>
                <w:rFonts w:ascii="Verdana" w:hAnsi="Verdana"/>
                <w:sz w:val="16"/>
                <w:szCs w:val="16"/>
                <w:lang w:val="en-US"/>
              </w:rPr>
              <w:t>(6.6.5.3.1) Bottom lift test.</w:t>
            </w:r>
          </w:p>
        </w:tc>
      </w:tr>
      <w:tr w:rsidR="00D12723" w:rsidRPr="00136B98" w14:paraId="37283734" w14:textId="35553FB3" w:rsidTr="00275FBE">
        <w:tc>
          <w:tcPr>
            <w:tcW w:w="4675" w:type="dxa"/>
          </w:tcPr>
          <w:p w14:paraId="2676D077"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7.5.3.1.1</w:t>
            </w:r>
            <w:r w:rsidRPr="00136B98">
              <w:rPr>
                <w:rFonts w:ascii="Verdana" w:hAnsi="Verdana"/>
                <w:sz w:val="16"/>
                <w:szCs w:val="16"/>
              </w:rPr>
              <w:t xml:space="preserve"> (6.6.5.3.1.1) Aplicabilidad.</w:t>
            </w:r>
          </w:p>
        </w:tc>
        <w:tc>
          <w:tcPr>
            <w:tcW w:w="4675" w:type="dxa"/>
          </w:tcPr>
          <w:p w14:paraId="227980CF" w14:textId="6B82624F"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7.5.3.1.1 </w:t>
            </w:r>
            <w:r w:rsidRPr="00275FBE">
              <w:rPr>
                <w:rFonts w:ascii="Verdana" w:hAnsi="Verdana"/>
                <w:sz w:val="16"/>
                <w:szCs w:val="16"/>
                <w:lang w:val="en-US"/>
              </w:rPr>
              <w:t>(6.6.5.3.1.1) Applicability.</w:t>
            </w:r>
          </w:p>
        </w:tc>
      </w:tr>
      <w:tr w:rsidR="00D12723" w:rsidRPr="004A2583" w14:paraId="088AED7E" w14:textId="6001822E" w:rsidTr="00275FBE">
        <w:tc>
          <w:tcPr>
            <w:tcW w:w="4675" w:type="dxa"/>
          </w:tcPr>
          <w:p w14:paraId="1CDA94CB"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sz w:val="16"/>
                <w:szCs w:val="16"/>
              </w:rPr>
              <w:t>A todos los tipos de grandes embalajes/envases provistos de medios de levantamiento por la base, como ensayo de modelo tipo.</w:t>
            </w:r>
          </w:p>
        </w:tc>
        <w:tc>
          <w:tcPr>
            <w:tcW w:w="4675" w:type="dxa"/>
          </w:tcPr>
          <w:p w14:paraId="34EBFBC6" w14:textId="04025269" w:rsidR="00D12723" w:rsidRPr="00275FBE" w:rsidRDefault="00D12723" w:rsidP="00D12723">
            <w:pPr>
              <w:pStyle w:val="Texto"/>
              <w:spacing w:line="239" w:lineRule="exact"/>
              <w:ind w:firstLine="0"/>
              <w:rPr>
                <w:rFonts w:ascii="Verdana" w:hAnsi="Verdana"/>
                <w:sz w:val="16"/>
                <w:szCs w:val="16"/>
                <w:lang w:val="en-US"/>
              </w:rPr>
            </w:pPr>
            <w:r w:rsidRPr="00275FBE">
              <w:rPr>
                <w:rFonts w:ascii="Verdana" w:hAnsi="Verdana"/>
                <w:sz w:val="16"/>
                <w:szCs w:val="16"/>
                <w:lang w:val="en-US"/>
              </w:rPr>
              <w:t>To all types of large packages/containers provided with lifting means at the base, as a type model test.</w:t>
            </w:r>
          </w:p>
        </w:tc>
      </w:tr>
      <w:tr w:rsidR="00D12723" w:rsidRPr="00375158" w14:paraId="3CD7B4A6" w14:textId="3EFFB713" w:rsidTr="00275FBE">
        <w:tc>
          <w:tcPr>
            <w:tcW w:w="4675" w:type="dxa"/>
          </w:tcPr>
          <w:p w14:paraId="54C5A1A9"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b/>
                <w:sz w:val="16"/>
                <w:szCs w:val="16"/>
              </w:rPr>
              <w:t>7.5.3.1.2</w:t>
            </w:r>
            <w:r w:rsidRPr="00136B98">
              <w:rPr>
                <w:rFonts w:ascii="Verdana" w:hAnsi="Verdana"/>
                <w:sz w:val="16"/>
                <w:szCs w:val="16"/>
              </w:rPr>
              <w:t xml:space="preserve"> (6.6.5.3.1.2) Preparación del gran embalaje/envase para el ensayo.</w:t>
            </w:r>
          </w:p>
        </w:tc>
        <w:tc>
          <w:tcPr>
            <w:tcW w:w="4675" w:type="dxa"/>
          </w:tcPr>
          <w:p w14:paraId="731F21AD" w14:textId="68203439" w:rsidR="00D12723" w:rsidRPr="00275FBE" w:rsidRDefault="00D12723" w:rsidP="00D12723">
            <w:pPr>
              <w:pStyle w:val="Texto"/>
              <w:spacing w:line="239" w:lineRule="exact"/>
              <w:ind w:firstLine="0"/>
              <w:rPr>
                <w:rFonts w:ascii="Verdana" w:hAnsi="Verdana"/>
                <w:b/>
                <w:sz w:val="16"/>
                <w:szCs w:val="16"/>
                <w:lang w:val="en-US"/>
              </w:rPr>
            </w:pPr>
            <w:r w:rsidRPr="00275FBE">
              <w:rPr>
                <w:rFonts w:ascii="Verdana" w:hAnsi="Verdana"/>
                <w:b/>
                <w:sz w:val="16"/>
                <w:szCs w:val="16"/>
                <w:lang w:val="en-US"/>
              </w:rPr>
              <w:t xml:space="preserve">7.5.3.1.2 </w:t>
            </w:r>
            <w:r w:rsidRPr="00275FBE">
              <w:rPr>
                <w:rFonts w:ascii="Verdana" w:hAnsi="Verdana"/>
                <w:sz w:val="16"/>
                <w:szCs w:val="16"/>
                <w:lang w:val="en-US"/>
              </w:rPr>
              <w:t>(6.6.5.3.1.2) Preparation of the large packaging for the test.</w:t>
            </w:r>
          </w:p>
        </w:tc>
      </w:tr>
      <w:tr w:rsidR="00D12723" w:rsidRPr="00375158" w14:paraId="62D700C9" w14:textId="7A23FF88" w:rsidTr="00275FBE">
        <w:tc>
          <w:tcPr>
            <w:tcW w:w="4675" w:type="dxa"/>
          </w:tcPr>
          <w:p w14:paraId="3A3A1F7E" w14:textId="77777777" w:rsidR="00D12723" w:rsidRPr="00136B98" w:rsidRDefault="00D12723" w:rsidP="00D12723">
            <w:pPr>
              <w:pStyle w:val="Texto"/>
              <w:spacing w:line="239" w:lineRule="exact"/>
              <w:ind w:firstLine="0"/>
              <w:rPr>
                <w:rFonts w:ascii="Verdana" w:hAnsi="Verdana"/>
                <w:sz w:val="16"/>
                <w:szCs w:val="16"/>
              </w:rPr>
            </w:pPr>
            <w:r w:rsidRPr="00136B98">
              <w:rPr>
                <w:rFonts w:ascii="Verdana" w:hAnsi="Verdana"/>
                <w:sz w:val="16"/>
                <w:szCs w:val="16"/>
              </w:rPr>
              <w:t>El gran embalaje/envase se llenará hasta 1.25 veces su masa bruta máxima admisible, con la carga uniformemente distribuida.</w:t>
            </w:r>
          </w:p>
        </w:tc>
        <w:tc>
          <w:tcPr>
            <w:tcW w:w="4675" w:type="dxa"/>
          </w:tcPr>
          <w:p w14:paraId="520F104C" w14:textId="368063BF" w:rsidR="00D12723" w:rsidRPr="00275FBE" w:rsidRDefault="00D12723" w:rsidP="00D12723">
            <w:pPr>
              <w:pStyle w:val="Texto"/>
              <w:spacing w:line="239" w:lineRule="exact"/>
              <w:ind w:firstLine="0"/>
              <w:rPr>
                <w:rFonts w:ascii="Verdana" w:hAnsi="Verdana"/>
                <w:sz w:val="16"/>
                <w:szCs w:val="16"/>
                <w:lang w:val="en-US"/>
              </w:rPr>
            </w:pPr>
            <w:r w:rsidRPr="00275FBE">
              <w:rPr>
                <w:rFonts w:ascii="Verdana" w:hAnsi="Verdana"/>
                <w:sz w:val="16"/>
                <w:szCs w:val="16"/>
                <w:lang w:val="en-US"/>
              </w:rPr>
              <w:t>The large packaging/container will be filled up to 1.25 times its maximum admissible gross mass, with the load evenly distributed.</w:t>
            </w:r>
          </w:p>
        </w:tc>
      </w:tr>
      <w:tr w:rsidR="00D12723" w:rsidRPr="00136B98" w14:paraId="30B95DF9" w14:textId="396D7C2C" w:rsidTr="00275FBE">
        <w:tc>
          <w:tcPr>
            <w:tcW w:w="4675" w:type="dxa"/>
          </w:tcPr>
          <w:p w14:paraId="6D45FAF4"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7.5.3.1.3</w:t>
            </w:r>
            <w:r w:rsidRPr="00136B98">
              <w:rPr>
                <w:rFonts w:ascii="Verdana" w:hAnsi="Verdana"/>
                <w:sz w:val="16"/>
                <w:szCs w:val="16"/>
              </w:rPr>
              <w:t xml:space="preserve"> (6.6.5.3.1.3) Método de ensayo.</w:t>
            </w:r>
          </w:p>
        </w:tc>
        <w:tc>
          <w:tcPr>
            <w:tcW w:w="4675" w:type="dxa"/>
          </w:tcPr>
          <w:p w14:paraId="384163D3" w14:textId="767F6595"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7.5.3.1.3 </w:t>
            </w:r>
            <w:r w:rsidRPr="00275FBE">
              <w:rPr>
                <w:rFonts w:ascii="Verdana" w:hAnsi="Verdana"/>
                <w:sz w:val="16"/>
                <w:szCs w:val="16"/>
                <w:lang w:val="en-US"/>
              </w:rPr>
              <w:t>(6.6.5.3.1.3) Test method.</w:t>
            </w:r>
          </w:p>
        </w:tc>
      </w:tr>
      <w:tr w:rsidR="00D12723" w:rsidRPr="00375158" w14:paraId="6CA97D50" w14:textId="3A39D25D" w:rsidTr="00275FBE">
        <w:tc>
          <w:tcPr>
            <w:tcW w:w="4675" w:type="dxa"/>
          </w:tcPr>
          <w:p w14:paraId="5256F2B2"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Se levantará y bajará el gran embalaje/envase dos veces, mediante una carretilla elevadora, centrando la horquilla y colocando los brazos de ésta de manera que la separación entre ambos sea equivalente a las tres cuartas partes de la dimensión de la cara a la que se aplique la horquilla (a menos que disponga de puntos de entrada fijos). Las horquillas deberán introducirse hasta tres cuartas partes de la profundidad de entrada. Se repetirá el ensayo en todas las direcciones en que sea posible aplicar la horquilla.</w:t>
            </w:r>
          </w:p>
        </w:tc>
        <w:tc>
          <w:tcPr>
            <w:tcW w:w="4675" w:type="dxa"/>
          </w:tcPr>
          <w:p w14:paraId="5747FFEB" w14:textId="5C72F1AF"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 xml:space="preserve">The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will be raised and lowered twice, by means of a forklift, centering the fork and positioning the arms of the fork so that the separation between them is equivalent to three quarters of the dimension of the face to which it is attached. apply the fork (unless you have fixed entry points). The forks should be inserted to three quarters of the entry depth. The test shall be repeated in all directions in which it is possible to apply the fork.</w:t>
            </w:r>
          </w:p>
        </w:tc>
      </w:tr>
      <w:tr w:rsidR="00D12723" w:rsidRPr="00375158" w14:paraId="5D34DA89" w14:textId="23643867" w:rsidTr="00275FBE">
        <w:tc>
          <w:tcPr>
            <w:tcW w:w="4675" w:type="dxa"/>
          </w:tcPr>
          <w:p w14:paraId="3D39606C"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7.5.3.1.4</w:t>
            </w:r>
            <w:r w:rsidRPr="00136B98">
              <w:rPr>
                <w:rFonts w:ascii="Verdana" w:hAnsi="Verdana"/>
                <w:sz w:val="16"/>
                <w:szCs w:val="16"/>
              </w:rPr>
              <w:t xml:space="preserve"> (6.6.5.3.1.4) Criterios de superación del ensayo.</w:t>
            </w:r>
          </w:p>
        </w:tc>
        <w:tc>
          <w:tcPr>
            <w:tcW w:w="4675" w:type="dxa"/>
          </w:tcPr>
          <w:p w14:paraId="56D480A5" w14:textId="27F5BFF1"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7.5.3.1.4 </w:t>
            </w:r>
            <w:r w:rsidRPr="00275FBE">
              <w:rPr>
                <w:rFonts w:ascii="Verdana" w:hAnsi="Verdana"/>
                <w:sz w:val="16"/>
                <w:szCs w:val="16"/>
                <w:lang w:val="en-US"/>
              </w:rPr>
              <w:t>(6.6.5.3.1.4) Criteria for passing the test.</w:t>
            </w:r>
          </w:p>
        </w:tc>
      </w:tr>
      <w:tr w:rsidR="00D12723" w:rsidRPr="00375158" w14:paraId="47435501" w14:textId="07C8301D" w:rsidTr="00275FBE">
        <w:tc>
          <w:tcPr>
            <w:tcW w:w="4675" w:type="dxa"/>
          </w:tcPr>
          <w:p w14:paraId="4FB0A8AA"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No se producirá ninguna deformación permanente que haga que el gran embalaje/envase sea inseguro para el transporte, ni habrá pérdida alguna de contenido.</w:t>
            </w:r>
          </w:p>
        </w:tc>
        <w:tc>
          <w:tcPr>
            <w:tcW w:w="4675" w:type="dxa"/>
          </w:tcPr>
          <w:p w14:paraId="25EA6C47" w14:textId="19D13FF1"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There will be no permanent deformation that makes the large packaging unsafe for transport, nor will there be any loss of content.</w:t>
            </w:r>
          </w:p>
        </w:tc>
      </w:tr>
      <w:tr w:rsidR="00D12723" w:rsidRPr="00136B98" w14:paraId="704A069F" w14:textId="6A833513" w:rsidTr="00275FBE">
        <w:tc>
          <w:tcPr>
            <w:tcW w:w="4675" w:type="dxa"/>
          </w:tcPr>
          <w:p w14:paraId="7D20D9A2"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7.5.3.2</w:t>
            </w:r>
            <w:r w:rsidRPr="00136B98">
              <w:rPr>
                <w:rFonts w:ascii="Verdana" w:hAnsi="Verdana"/>
                <w:sz w:val="16"/>
                <w:szCs w:val="16"/>
              </w:rPr>
              <w:t xml:space="preserve"> (6.6.5.3.2) Ensayo de elevación por la parte superior.</w:t>
            </w:r>
          </w:p>
        </w:tc>
        <w:tc>
          <w:tcPr>
            <w:tcW w:w="4675" w:type="dxa"/>
          </w:tcPr>
          <w:p w14:paraId="469816A8" w14:textId="0B8ECDA8"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7.5.3.2 </w:t>
            </w:r>
            <w:r w:rsidRPr="00275FBE">
              <w:rPr>
                <w:rFonts w:ascii="Verdana" w:hAnsi="Verdana"/>
                <w:sz w:val="16"/>
                <w:szCs w:val="16"/>
                <w:lang w:val="en-US"/>
              </w:rPr>
              <w:t>(6.6.5.3.2) Top lift test.</w:t>
            </w:r>
          </w:p>
        </w:tc>
      </w:tr>
      <w:tr w:rsidR="00D12723" w:rsidRPr="00136B98" w14:paraId="38857D15" w14:textId="3C156CCD" w:rsidTr="00275FBE">
        <w:tc>
          <w:tcPr>
            <w:tcW w:w="4675" w:type="dxa"/>
          </w:tcPr>
          <w:p w14:paraId="62ECFBD1"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7.5.3.2.1</w:t>
            </w:r>
            <w:r w:rsidRPr="00136B98">
              <w:rPr>
                <w:rFonts w:ascii="Verdana" w:hAnsi="Verdana"/>
                <w:sz w:val="16"/>
                <w:szCs w:val="16"/>
              </w:rPr>
              <w:t xml:space="preserve"> (6.6.5.3.2.1) Aplicabilidad.</w:t>
            </w:r>
          </w:p>
        </w:tc>
        <w:tc>
          <w:tcPr>
            <w:tcW w:w="4675" w:type="dxa"/>
          </w:tcPr>
          <w:p w14:paraId="1CFBC8C5" w14:textId="007455FD"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7.5.3.2.1 </w:t>
            </w:r>
            <w:r w:rsidRPr="00275FBE">
              <w:rPr>
                <w:rFonts w:ascii="Verdana" w:hAnsi="Verdana"/>
                <w:sz w:val="16"/>
                <w:szCs w:val="16"/>
                <w:lang w:val="en-US"/>
              </w:rPr>
              <w:t>(6.6.5.3.2.1) Applicability.</w:t>
            </w:r>
          </w:p>
        </w:tc>
      </w:tr>
      <w:tr w:rsidR="00D12723" w:rsidRPr="004A2583" w14:paraId="00C0F6B1" w14:textId="78279428" w:rsidTr="00275FBE">
        <w:tc>
          <w:tcPr>
            <w:tcW w:w="4675" w:type="dxa"/>
          </w:tcPr>
          <w:p w14:paraId="741C67A4"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A todos los tipos de grandes embalajes/envases destinados a ser izados por la parte superior y provistos de medios de elevación por la parte superior, como ensayo de modelo tipo.</w:t>
            </w:r>
          </w:p>
        </w:tc>
        <w:tc>
          <w:tcPr>
            <w:tcW w:w="4675" w:type="dxa"/>
          </w:tcPr>
          <w:p w14:paraId="216BC3B6" w14:textId="0A1387FB"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All types of large packages/containers intended to be lifted from the top and provided with means of lifting from the top, as a type model test.</w:t>
            </w:r>
          </w:p>
        </w:tc>
      </w:tr>
      <w:tr w:rsidR="00D12723" w:rsidRPr="00375158" w14:paraId="62FC7395" w14:textId="293EFBE9" w:rsidTr="00275FBE">
        <w:tc>
          <w:tcPr>
            <w:tcW w:w="4675" w:type="dxa"/>
          </w:tcPr>
          <w:p w14:paraId="05C49E60"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7.5.3.2.2</w:t>
            </w:r>
            <w:r w:rsidRPr="00136B98">
              <w:rPr>
                <w:rFonts w:ascii="Verdana" w:hAnsi="Verdana"/>
                <w:sz w:val="16"/>
                <w:szCs w:val="16"/>
              </w:rPr>
              <w:t xml:space="preserve"> (6.6.5.3.2.2) Preparación del gran embalaje/envase para el ensayo.</w:t>
            </w:r>
          </w:p>
        </w:tc>
        <w:tc>
          <w:tcPr>
            <w:tcW w:w="4675" w:type="dxa"/>
          </w:tcPr>
          <w:p w14:paraId="7052DDFA" w14:textId="2A545D16"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7.5.3.2.2 </w:t>
            </w:r>
            <w:r w:rsidRPr="00275FBE">
              <w:rPr>
                <w:rFonts w:ascii="Verdana" w:hAnsi="Verdana"/>
                <w:sz w:val="16"/>
                <w:szCs w:val="16"/>
                <w:lang w:val="en-US"/>
              </w:rPr>
              <w:t>(6.6.5.3.2.2) Preparation of the large packaging for the test.</w:t>
            </w:r>
          </w:p>
        </w:tc>
      </w:tr>
      <w:tr w:rsidR="00D12723" w:rsidRPr="00375158" w14:paraId="1A914A83" w14:textId="22ADD2B3" w:rsidTr="00275FBE">
        <w:tc>
          <w:tcPr>
            <w:tcW w:w="4675" w:type="dxa"/>
          </w:tcPr>
          <w:p w14:paraId="09EB1500"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lastRenderedPageBreak/>
              <w:t>El gran embalaje/envase deberá cargarse hasta el doble de su masa bruta máxima admisible. El gran embalaje/envase flexible se cargará hasta seis veces su masa bruta máxima admisible, con la carga uniformemente distribuida.</w:t>
            </w:r>
          </w:p>
        </w:tc>
        <w:tc>
          <w:tcPr>
            <w:tcW w:w="4675" w:type="dxa"/>
          </w:tcPr>
          <w:p w14:paraId="0178F1ED" w14:textId="0AFE5E20"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 xml:space="preserve">The large packaging/container must be loaded up to twice its maximum admissible gross mass. Large flexible </w:t>
            </w:r>
            <w:r w:rsidR="00697491" w:rsidRPr="00275FBE">
              <w:rPr>
                <w:rFonts w:ascii="Verdana" w:hAnsi="Verdana"/>
                <w:sz w:val="16"/>
                <w:szCs w:val="16"/>
                <w:lang w:val="en-US"/>
              </w:rPr>
              <w:t>packaging/container</w:t>
            </w:r>
            <w:r w:rsidRPr="00275FBE">
              <w:rPr>
                <w:rFonts w:ascii="Verdana" w:hAnsi="Verdana"/>
                <w:sz w:val="16"/>
                <w:szCs w:val="16"/>
                <w:lang w:val="en-US"/>
              </w:rPr>
              <w:t xml:space="preserve"> will be loaded up to six times its maximum permissible gross mass, with the load evenly distributed.</w:t>
            </w:r>
          </w:p>
        </w:tc>
      </w:tr>
      <w:tr w:rsidR="00D12723" w:rsidRPr="00136B98" w14:paraId="1BBEEF35" w14:textId="65B4DC0E" w:rsidTr="00275FBE">
        <w:tc>
          <w:tcPr>
            <w:tcW w:w="4675" w:type="dxa"/>
          </w:tcPr>
          <w:p w14:paraId="52E44F31"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7.5.3.2.3</w:t>
            </w:r>
            <w:r w:rsidRPr="00136B98">
              <w:rPr>
                <w:rFonts w:ascii="Verdana" w:hAnsi="Verdana"/>
                <w:sz w:val="16"/>
                <w:szCs w:val="16"/>
              </w:rPr>
              <w:t xml:space="preserve"> (6.6.5.3.2.3) Método de ensayo.</w:t>
            </w:r>
          </w:p>
        </w:tc>
        <w:tc>
          <w:tcPr>
            <w:tcW w:w="4675" w:type="dxa"/>
          </w:tcPr>
          <w:p w14:paraId="666AE1B2" w14:textId="3AC661A3"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7.5.3.2.3 </w:t>
            </w:r>
            <w:r w:rsidRPr="00275FBE">
              <w:rPr>
                <w:rFonts w:ascii="Verdana" w:hAnsi="Verdana"/>
                <w:sz w:val="16"/>
                <w:szCs w:val="16"/>
                <w:lang w:val="en-US"/>
              </w:rPr>
              <w:t>(6.6.5.3.2.3) Test method.</w:t>
            </w:r>
          </w:p>
        </w:tc>
      </w:tr>
      <w:tr w:rsidR="00D12723" w:rsidRPr="00375158" w14:paraId="14A7783A" w14:textId="27CB55BC" w:rsidTr="00275FBE">
        <w:tc>
          <w:tcPr>
            <w:tcW w:w="4675" w:type="dxa"/>
          </w:tcPr>
          <w:p w14:paraId="06EB8705"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El gran embalaje/envase se levantará, de la manera para la cual esté previsto, hasta que deje de tocar el suelo y se mantendrá en esa posición por espacio de cinco minutos.</w:t>
            </w:r>
          </w:p>
        </w:tc>
        <w:tc>
          <w:tcPr>
            <w:tcW w:w="4675" w:type="dxa"/>
          </w:tcPr>
          <w:p w14:paraId="3EA4C9D7" w14:textId="679C7FF8"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The large packaging/container will be raised, in the manner for which it is intended, until it stops touching the ground and will remain in that position for five minutes.</w:t>
            </w:r>
          </w:p>
        </w:tc>
      </w:tr>
      <w:tr w:rsidR="00D12723" w:rsidRPr="00375158" w14:paraId="0241939F" w14:textId="00439802" w:rsidTr="00275FBE">
        <w:tc>
          <w:tcPr>
            <w:tcW w:w="4675" w:type="dxa"/>
          </w:tcPr>
          <w:p w14:paraId="77BBFF64"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7.5.3.2.4</w:t>
            </w:r>
            <w:r w:rsidRPr="00136B98">
              <w:rPr>
                <w:rFonts w:ascii="Verdana" w:hAnsi="Verdana"/>
                <w:sz w:val="16"/>
                <w:szCs w:val="16"/>
              </w:rPr>
              <w:t xml:space="preserve"> (6.6.5.3.2.4) Criterios de superación del ensayo.</w:t>
            </w:r>
          </w:p>
        </w:tc>
        <w:tc>
          <w:tcPr>
            <w:tcW w:w="4675" w:type="dxa"/>
          </w:tcPr>
          <w:p w14:paraId="3C2B2612" w14:textId="79E6414E"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7.5.3.2.4 </w:t>
            </w:r>
            <w:r w:rsidRPr="00275FBE">
              <w:rPr>
                <w:rFonts w:ascii="Verdana" w:hAnsi="Verdana"/>
                <w:sz w:val="16"/>
                <w:szCs w:val="16"/>
                <w:lang w:val="en-US"/>
              </w:rPr>
              <w:t>(6.6.5.3.2.4) Criteria for passing the test.</w:t>
            </w:r>
          </w:p>
        </w:tc>
      </w:tr>
      <w:tr w:rsidR="00D12723" w:rsidRPr="004A2583" w14:paraId="3EDE720B" w14:textId="6DCE0AB7" w:rsidTr="00275FBE">
        <w:tc>
          <w:tcPr>
            <w:tcW w:w="4675" w:type="dxa"/>
          </w:tcPr>
          <w:p w14:paraId="28C8EAA5"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a)</w:t>
            </w:r>
            <w:r w:rsidRPr="00136B98">
              <w:rPr>
                <w:rFonts w:ascii="Verdana" w:hAnsi="Verdana"/>
                <w:sz w:val="16"/>
                <w:szCs w:val="16"/>
              </w:rPr>
              <w:tab/>
              <w:t>Grandes embalajes metálicos, de plástico rígido y compuestos: no se producirá ninguna deformación permanente que haga que el gran embalaje, incluido, en su caso, su palet soporte, sea inseguro para el transporte, ni pérdida alguna de contenido; y</w:t>
            </w:r>
          </w:p>
        </w:tc>
        <w:tc>
          <w:tcPr>
            <w:tcW w:w="4675" w:type="dxa"/>
          </w:tcPr>
          <w:p w14:paraId="147DF0DD" w14:textId="556A698D"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a) </w:t>
            </w:r>
            <w:r w:rsidRPr="00275FBE">
              <w:rPr>
                <w:rFonts w:ascii="Verdana" w:hAnsi="Verdana"/>
                <w:sz w:val="16"/>
                <w:szCs w:val="16"/>
                <w:lang w:val="en-US"/>
              </w:rPr>
              <w:tab/>
              <w:t xml:space="preserve">Large </w:t>
            </w:r>
            <w:r w:rsidR="00E2343F" w:rsidRPr="00275FBE">
              <w:rPr>
                <w:rFonts w:ascii="Verdana" w:hAnsi="Verdana"/>
                <w:sz w:val="16"/>
                <w:szCs w:val="16"/>
                <w:lang w:val="en-US"/>
              </w:rPr>
              <w:t>metal</w:t>
            </w:r>
            <w:r w:rsidRPr="00275FBE">
              <w:rPr>
                <w:rFonts w:ascii="Verdana" w:hAnsi="Verdana"/>
                <w:sz w:val="16"/>
                <w:szCs w:val="16"/>
                <w:lang w:val="en-US"/>
              </w:rPr>
              <w:t>, rigid plastic and composite packaging: there will be no permanent deformation that makes the large packaging, including, where appropriate, its support pallet</w:t>
            </w:r>
            <w:r w:rsidR="00697491" w:rsidRPr="00275FBE">
              <w:rPr>
                <w:rFonts w:ascii="Verdana" w:hAnsi="Verdana"/>
                <w:sz w:val="16"/>
                <w:szCs w:val="16"/>
                <w:lang w:val="en-US"/>
              </w:rPr>
              <w:t>,</w:t>
            </w:r>
            <w:r w:rsidRPr="00275FBE">
              <w:rPr>
                <w:rFonts w:ascii="Verdana" w:hAnsi="Verdana"/>
                <w:sz w:val="16"/>
                <w:szCs w:val="16"/>
                <w:lang w:val="en-US"/>
              </w:rPr>
              <w:t xml:space="preserve"> unsafe for transport, nor any loss of content; and</w:t>
            </w:r>
          </w:p>
        </w:tc>
      </w:tr>
      <w:tr w:rsidR="00D12723" w:rsidRPr="00375158" w14:paraId="39A3F95B" w14:textId="53FAF635" w:rsidTr="00275FBE">
        <w:tc>
          <w:tcPr>
            <w:tcW w:w="4675" w:type="dxa"/>
          </w:tcPr>
          <w:p w14:paraId="76C9E004"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b)</w:t>
            </w:r>
            <w:r w:rsidRPr="00136B98">
              <w:rPr>
                <w:rFonts w:ascii="Verdana" w:hAnsi="Verdana"/>
                <w:sz w:val="16"/>
                <w:szCs w:val="16"/>
              </w:rPr>
              <w:tab/>
              <w:t>Grandes embalajes flexibles: no se producirán en el gran embalaje ni en sus dispositivos de elevación daños que lo hagan inseguro para el transporte o la manipulación, ni pérdida alguna de su contenido.</w:t>
            </w:r>
          </w:p>
        </w:tc>
        <w:tc>
          <w:tcPr>
            <w:tcW w:w="4675" w:type="dxa"/>
          </w:tcPr>
          <w:p w14:paraId="5DC42FFC" w14:textId="4E6A2B30"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b) </w:t>
            </w:r>
            <w:r w:rsidRPr="00275FBE">
              <w:rPr>
                <w:rFonts w:ascii="Verdana" w:hAnsi="Verdana"/>
                <w:sz w:val="16"/>
                <w:szCs w:val="16"/>
                <w:lang w:val="en-US"/>
              </w:rPr>
              <w:tab/>
              <w:t>Large flexible packaging: there will be no damage to large packaging or its lifting devices that make it unsafe for transport or handling, nor any loss of its content.</w:t>
            </w:r>
          </w:p>
        </w:tc>
      </w:tr>
      <w:tr w:rsidR="00D12723" w:rsidRPr="00136B98" w14:paraId="7A25D216" w14:textId="19519BBA" w:rsidTr="00275FBE">
        <w:tc>
          <w:tcPr>
            <w:tcW w:w="4675" w:type="dxa"/>
          </w:tcPr>
          <w:p w14:paraId="62A1F44B"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w:t>
            </w:r>
            <w:r w:rsidRPr="00136B98">
              <w:rPr>
                <w:rFonts w:ascii="Verdana" w:hAnsi="Verdana"/>
                <w:sz w:val="16"/>
                <w:szCs w:val="16"/>
              </w:rPr>
              <w:t xml:space="preserve"> (6.6.5.3.3) Ensayo de apilamiento.</w:t>
            </w:r>
          </w:p>
        </w:tc>
        <w:tc>
          <w:tcPr>
            <w:tcW w:w="4675" w:type="dxa"/>
          </w:tcPr>
          <w:p w14:paraId="6ACFE93D" w14:textId="5A07BD62"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 </w:t>
            </w:r>
            <w:r w:rsidRPr="00275FBE">
              <w:rPr>
                <w:rFonts w:ascii="Verdana" w:hAnsi="Verdana"/>
                <w:sz w:val="16"/>
                <w:szCs w:val="16"/>
                <w:lang w:val="en-US"/>
              </w:rPr>
              <w:t>(6.6.5.3.3) Stacking test.</w:t>
            </w:r>
          </w:p>
        </w:tc>
      </w:tr>
      <w:tr w:rsidR="00D12723" w:rsidRPr="00136B98" w14:paraId="5A6EABA8" w14:textId="715DD90A" w:rsidTr="00275FBE">
        <w:tc>
          <w:tcPr>
            <w:tcW w:w="4675" w:type="dxa"/>
          </w:tcPr>
          <w:p w14:paraId="17F984F7"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7.5.3.3.1</w:t>
            </w:r>
            <w:r w:rsidRPr="00136B98">
              <w:rPr>
                <w:rFonts w:ascii="Verdana" w:hAnsi="Verdana"/>
                <w:sz w:val="16"/>
                <w:szCs w:val="16"/>
              </w:rPr>
              <w:t xml:space="preserve"> (6.6.5.3.3.1) Aplicabilidad.</w:t>
            </w:r>
          </w:p>
        </w:tc>
        <w:tc>
          <w:tcPr>
            <w:tcW w:w="4675" w:type="dxa"/>
          </w:tcPr>
          <w:p w14:paraId="385C45B3" w14:textId="75F9367C"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7.5.3.3.1 </w:t>
            </w:r>
            <w:r w:rsidRPr="00275FBE">
              <w:rPr>
                <w:rFonts w:ascii="Verdana" w:hAnsi="Verdana"/>
                <w:sz w:val="16"/>
                <w:szCs w:val="16"/>
                <w:lang w:val="en-US"/>
              </w:rPr>
              <w:t>(6.6.5.3.3.1) Applicability.</w:t>
            </w:r>
          </w:p>
        </w:tc>
      </w:tr>
      <w:tr w:rsidR="00D12723" w:rsidRPr="004A2583" w14:paraId="665095D4" w14:textId="5AB334B6" w:rsidTr="00275FBE">
        <w:tc>
          <w:tcPr>
            <w:tcW w:w="4675" w:type="dxa"/>
          </w:tcPr>
          <w:p w14:paraId="62BC2126"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A todos los tipos de grandes embalajes/envases destinados a ser apilados unos sobre otros, como ensayo de modelo tipo.</w:t>
            </w:r>
          </w:p>
        </w:tc>
        <w:tc>
          <w:tcPr>
            <w:tcW w:w="4675" w:type="dxa"/>
          </w:tcPr>
          <w:p w14:paraId="27FA0B14" w14:textId="74AC23BC"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To all types of large packages/containers intended to be stacked one on top of the other, as a type model test.</w:t>
            </w:r>
          </w:p>
        </w:tc>
      </w:tr>
      <w:tr w:rsidR="00D12723" w:rsidRPr="00375158" w14:paraId="1C75742F" w14:textId="69677AA5" w:rsidTr="00275FBE">
        <w:tc>
          <w:tcPr>
            <w:tcW w:w="4675" w:type="dxa"/>
          </w:tcPr>
          <w:p w14:paraId="3C90DCDA"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7.5.3.3.2</w:t>
            </w:r>
            <w:r w:rsidRPr="00136B98">
              <w:rPr>
                <w:rFonts w:ascii="Verdana" w:hAnsi="Verdana"/>
                <w:sz w:val="16"/>
                <w:szCs w:val="16"/>
              </w:rPr>
              <w:t xml:space="preserve"> (6.6.5.3.3.2) Preparación del gran embalaje/envase para el ensayo.</w:t>
            </w:r>
          </w:p>
        </w:tc>
        <w:tc>
          <w:tcPr>
            <w:tcW w:w="4675" w:type="dxa"/>
          </w:tcPr>
          <w:p w14:paraId="41D908D9" w14:textId="0AE3EAB2"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7.5.3.3.2 </w:t>
            </w:r>
            <w:r w:rsidRPr="00275FBE">
              <w:rPr>
                <w:rFonts w:ascii="Verdana" w:hAnsi="Verdana"/>
                <w:sz w:val="16"/>
                <w:szCs w:val="16"/>
                <w:lang w:val="en-US"/>
              </w:rPr>
              <w:t>(6.6.5.3.3.2) Preparation of the large packaging for the test.</w:t>
            </w:r>
          </w:p>
        </w:tc>
      </w:tr>
      <w:tr w:rsidR="00D12723" w:rsidRPr="00375158" w14:paraId="7CC25158" w14:textId="5E489766" w:rsidTr="00275FBE">
        <w:tc>
          <w:tcPr>
            <w:tcW w:w="4675" w:type="dxa"/>
          </w:tcPr>
          <w:p w14:paraId="60F6F282"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El gran embalaje/envase deberá cargarse hasta alcanzar la masa bruta máxima admisible.</w:t>
            </w:r>
          </w:p>
        </w:tc>
        <w:tc>
          <w:tcPr>
            <w:tcW w:w="4675" w:type="dxa"/>
          </w:tcPr>
          <w:p w14:paraId="21E517AC" w14:textId="64AF6AD4"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The large packaging/container must be loaded up to the maximum admissible gross mass.</w:t>
            </w:r>
          </w:p>
        </w:tc>
      </w:tr>
      <w:tr w:rsidR="00D12723" w:rsidRPr="00136B98" w14:paraId="30B38BB2" w14:textId="544BDEE6" w:rsidTr="00275FBE">
        <w:tc>
          <w:tcPr>
            <w:tcW w:w="4675" w:type="dxa"/>
          </w:tcPr>
          <w:p w14:paraId="45B7A14B"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7.5.3.3.3</w:t>
            </w:r>
            <w:r w:rsidRPr="00136B98">
              <w:rPr>
                <w:rFonts w:ascii="Verdana" w:hAnsi="Verdana"/>
                <w:sz w:val="16"/>
                <w:szCs w:val="16"/>
              </w:rPr>
              <w:t xml:space="preserve"> (6.6.5.3.3.3) Método de ensayo.</w:t>
            </w:r>
          </w:p>
        </w:tc>
        <w:tc>
          <w:tcPr>
            <w:tcW w:w="4675" w:type="dxa"/>
          </w:tcPr>
          <w:p w14:paraId="7DB30075" w14:textId="38A241C0"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7.5.3.3.3 </w:t>
            </w:r>
            <w:r w:rsidRPr="00275FBE">
              <w:rPr>
                <w:rFonts w:ascii="Verdana" w:hAnsi="Verdana"/>
                <w:sz w:val="16"/>
                <w:szCs w:val="16"/>
                <w:lang w:val="en-US"/>
              </w:rPr>
              <w:t>(6.6.5.3.3.3) Test method.</w:t>
            </w:r>
          </w:p>
        </w:tc>
      </w:tr>
      <w:tr w:rsidR="00D12723" w:rsidRPr="004A2583" w14:paraId="52C3BC64" w14:textId="4F46C0FA" w:rsidTr="00275FBE">
        <w:tc>
          <w:tcPr>
            <w:tcW w:w="4675" w:type="dxa"/>
          </w:tcPr>
          <w:p w14:paraId="7302F025"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El gran embalaje/envase se colocará sobre su base en un suelo duro, plano y horizontal y se someterá durante al menos cinco minutos a una carga superpuesta de ensayo véase 7.5.3.3.4 (6.6.5.3.3.4) uniformemente distribuida; si el gran embalaje/envase es de madera, cartón o plástico deberá soportar esta carga durante 24 horas.</w:t>
            </w:r>
          </w:p>
        </w:tc>
        <w:tc>
          <w:tcPr>
            <w:tcW w:w="4675" w:type="dxa"/>
          </w:tcPr>
          <w:p w14:paraId="686620B1" w14:textId="477A5895"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 xml:space="preserve">The large packaging shall be placed on its base on a hard, flat and horizontal floor and shall be subjected for at least five minutes to a superimposed test load see 7.5.3.3.4 (6.6.5.3.3.4) evenly distributed; </w:t>
            </w:r>
            <w:r w:rsidR="00FF7CC3">
              <w:rPr>
                <w:rFonts w:ascii="Verdana" w:hAnsi="Verdana"/>
                <w:sz w:val="16"/>
                <w:szCs w:val="16"/>
                <w:lang w:val="en-US"/>
              </w:rPr>
              <w:t>i</w:t>
            </w:r>
            <w:r w:rsidRPr="00275FBE">
              <w:rPr>
                <w:rFonts w:ascii="Verdana" w:hAnsi="Verdana"/>
                <w:sz w:val="16"/>
                <w:szCs w:val="16"/>
                <w:lang w:val="en-US"/>
              </w:rPr>
              <w:t>f the large packaging/container is made of wood, cardboard or plastic, it must support this load for 24 hours.</w:t>
            </w:r>
          </w:p>
        </w:tc>
      </w:tr>
      <w:tr w:rsidR="00D12723" w:rsidRPr="00375158" w14:paraId="5AE9B533" w14:textId="0645A24C" w:rsidTr="00275FBE">
        <w:tc>
          <w:tcPr>
            <w:tcW w:w="4675" w:type="dxa"/>
          </w:tcPr>
          <w:p w14:paraId="3A1F3965"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7.5.3.3.4</w:t>
            </w:r>
            <w:r w:rsidRPr="00136B98">
              <w:rPr>
                <w:rFonts w:ascii="Verdana" w:hAnsi="Verdana"/>
                <w:sz w:val="16"/>
                <w:szCs w:val="16"/>
              </w:rPr>
              <w:t xml:space="preserve"> (6.6.5.3.3.4) Cálculo del peso que se ha de superponer.</w:t>
            </w:r>
          </w:p>
        </w:tc>
        <w:tc>
          <w:tcPr>
            <w:tcW w:w="4675" w:type="dxa"/>
          </w:tcPr>
          <w:p w14:paraId="386FF0A3" w14:textId="64869DD2"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7.5.3.3.4 </w:t>
            </w:r>
            <w:r w:rsidRPr="00275FBE">
              <w:rPr>
                <w:rFonts w:ascii="Verdana" w:hAnsi="Verdana"/>
                <w:sz w:val="16"/>
                <w:szCs w:val="16"/>
                <w:lang w:val="en-US"/>
              </w:rPr>
              <w:t>(6.6.5.3.3.4) Calculation of the weight to be superimposed.</w:t>
            </w:r>
          </w:p>
        </w:tc>
      </w:tr>
      <w:tr w:rsidR="00D12723" w:rsidRPr="00375158" w14:paraId="77549D4B" w14:textId="0E0E3FD1" w:rsidTr="00275FBE">
        <w:tc>
          <w:tcPr>
            <w:tcW w:w="4675" w:type="dxa"/>
          </w:tcPr>
          <w:p w14:paraId="52D959BE"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sz w:val="16"/>
                <w:szCs w:val="16"/>
              </w:rPr>
              <w:t>La carga que se coloque sobre el gran embalaje/envase será equivalente a 1.8 veces la masa bruta máxima admisible conjunta de todos los grandes embalajes/envases similares que puedan apilarse sobre él durante el transporte.</w:t>
            </w:r>
          </w:p>
        </w:tc>
        <w:tc>
          <w:tcPr>
            <w:tcW w:w="4675" w:type="dxa"/>
          </w:tcPr>
          <w:p w14:paraId="53B2EF72" w14:textId="1B6180E5" w:rsidR="00D12723" w:rsidRPr="00275FBE" w:rsidRDefault="00D12723" w:rsidP="00D12723">
            <w:pPr>
              <w:pStyle w:val="Texto"/>
              <w:spacing w:line="225" w:lineRule="exact"/>
              <w:ind w:firstLine="0"/>
              <w:rPr>
                <w:rFonts w:ascii="Verdana" w:hAnsi="Verdana"/>
                <w:sz w:val="16"/>
                <w:szCs w:val="16"/>
                <w:lang w:val="en-US"/>
              </w:rPr>
            </w:pPr>
            <w:r w:rsidRPr="00275FBE">
              <w:rPr>
                <w:rFonts w:ascii="Verdana" w:hAnsi="Verdana"/>
                <w:sz w:val="16"/>
                <w:szCs w:val="16"/>
                <w:lang w:val="en-US"/>
              </w:rPr>
              <w:t>The load that is placed on the large packaging/container will be equivalent to 1.8 times the combined maximum admissible gross mass of all similar large packaging/containers that can be stacked on it during transport.</w:t>
            </w:r>
          </w:p>
        </w:tc>
      </w:tr>
      <w:tr w:rsidR="00D12723" w:rsidRPr="00375158" w14:paraId="59552FE2" w14:textId="1397AD1C" w:rsidTr="00275FBE">
        <w:tc>
          <w:tcPr>
            <w:tcW w:w="4675" w:type="dxa"/>
          </w:tcPr>
          <w:p w14:paraId="04234D32" w14:textId="77777777" w:rsidR="00D12723" w:rsidRPr="00136B98" w:rsidRDefault="00D12723" w:rsidP="00D12723">
            <w:pPr>
              <w:pStyle w:val="Texto"/>
              <w:spacing w:line="225" w:lineRule="exact"/>
              <w:ind w:firstLine="0"/>
              <w:rPr>
                <w:rFonts w:ascii="Verdana" w:hAnsi="Verdana"/>
                <w:sz w:val="16"/>
                <w:szCs w:val="16"/>
              </w:rPr>
            </w:pPr>
            <w:r w:rsidRPr="00136B98">
              <w:rPr>
                <w:rFonts w:ascii="Verdana" w:hAnsi="Verdana"/>
                <w:b/>
                <w:sz w:val="16"/>
                <w:szCs w:val="16"/>
              </w:rPr>
              <w:t>7.5.3.3.5</w:t>
            </w:r>
            <w:r w:rsidRPr="00136B98">
              <w:rPr>
                <w:rFonts w:ascii="Verdana" w:hAnsi="Verdana"/>
                <w:sz w:val="16"/>
                <w:szCs w:val="16"/>
              </w:rPr>
              <w:t xml:space="preserve"> (6.6.5.3.3.5) Criterios de superación del ensayo.</w:t>
            </w:r>
          </w:p>
        </w:tc>
        <w:tc>
          <w:tcPr>
            <w:tcW w:w="4675" w:type="dxa"/>
          </w:tcPr>
          <w:p w14:paraId="3CD8BEB9" w14:textId="069A917C" w:rsidR="00D12723" w:rsidRPr="00275FBE" w:rsidRDefault="00D12723" w:rsidP="00D12723">
            <w:pPr>
              <w:pStyle w:val="Texto"/>
              <w:spacing w:line="225" w:lineRule="exact"/>
              <w:ind w:firstLine="0"/>
              <w:rPr>
                <w:rFonts w:ascii="Verdana" w:hAnsi="Verdana"/>
                <w:b/>
                <w:sz w:val="16"/>
                <w:szCs w:val="16"/>
                <w:lang w:val="en-US"/>
              </w:rPr>
            </w:pPr>
            <w:r w:rsidRPr="00275FBE">
              <w:rPr>
                <w:rFonts w:ascii="Verdana" w:hAnsi="Verdana"/>
                <w:b/>
                <w:sz w:val="16"/>
                <w:szCs w:val="16"/>
                <w:lang w:val="en-US"/>
              </w:rPr>
              <w:t xml:space="preserve">7.5.3.3.5 </w:t>
            </w:r>
            <w:r w:rsidRPr="00275FBE">
              <w:rPr>
                <w:rFonts w:ascii="Verdana" w:hAnsi="Verdana"/>
                <w:sz w:val="16"/>
                <w:szCs w:val="16"/>
                <w:lang w:val="en-US"/>
              </w:rPr>
              <w:t>(6.6.5.3.3.5) Criteria for passing the test.</w:t>
            </w:r>
          </w:p>
        </w:tc>
      </w:tr>
      <w:tr w:rsidR="00D12723" w:rsidRPr="00375158" w14:paraId="05CB0FFD" w14:textId="4978F50B" w:rsidTr="00275FBE">
        <w:tc>
          <w:tcPr>
            <w:tcW w:w="4675" w:type="dxa"/>
          </w:tcPr>
          <w:p w14:paraId="341ADE33" w14:textId="77777777" w:rsidR="00D12723" w:rsidRPr="00136B98" w:rsidRDefault="00D12723" w:rsidP="00D12723">
            <w:pPr>
              <w:pStyle w:val="ROMANOS"/>
              <w:spacing w:line="225" w:lineRule="exact"/>
              <w:ind w:left="0" w:firstLine="0"/>
              <w:rPr>
                <w:rFonts w:ascii="Verdana" w:hAnsi="Verdana"/>
                <w:sz w:val="16"/>
                <w:szCs w:val="16"/>
              </w:rPr>
            </w:pPr>
            <w:r w:rsidRPr="00136B98">
              <w:rPr>
                <w:rFonts w:ascii="Verdana" w:hAnsi="Verdana"/>
                <w:b/>
                <w:sz w:val="16"/>
                <w:szCs w:val="16"/>
              </w:rPr>
              <w:lastRenderedPageBreak/>
              <w:t>a)</w:t>
            </w:r>
            <w:r w:rsidRPr="00136B98">
              <w:rPr>
                <w:rFonts w:ascii="Verdana" w:hAnsi="Verdana"/>
                <w:sz w:val="16"/>
                <w:szCs w:val="16"/>
              </w:rPr>
              <w:tab/>
              <w:t>Todos los tipos de grandes embalajes, excepto los flexibles: no se producirá ninguna deformación permanente que haga que el gran embalaje, incluido, en su caso, su palet soporte, sea inseguro para el transporte, ni pérdida alguna de contenido; y</w:t>
            </w:r>
          </w:p>
        </w:tc>
        <w:tc>
          <w:tcPr>
            <w:tcW w:w="4675" w:type="dxa"/>
          </w:tcPr>
          <w:p w14:paraId="405D9597" w14:textId="6236F4C3" w:rsidR="00D12723" w:rsidRPr="00275FBE" w:rsidRDefault="00D12723" w:rsidP="00D12723">
            <w:pPr>
              <w:pStyle w:val="ROMANOS"/>
              <w:spacing w:line="225" w:lineRule="exact"/>
              <w:ind w:left="0" w:firstLine="0"/>
              <w:rPr>
                <w:rFonts w:ascii="Verdana" w:hAnsi="Verdana"/>
                <w:b/>
                <w:sz w:val="16"/>
                <w:szCs w:val="16"/>
                <w:lang w:val="en-US"/>
              </w:rPr>
            </w:pPr>
            <w:r w:rsidRPr="00275FBE">
              <w:rPr>
                <w:rFonts w:ascii="Verdana" w:hAnsi="Verdana"/>
                <w:b/>
                <w:sz w:val="16"/>
                <w:szCs w:val="16"/>
                <w:lang w:val="en-US"/>
              </w:rPr>
              <w:t xml:space="preserve">a) </w:t>
            </w:r>
            <w:r w:rsidRPr="00275FBE">
              <w:rPr>
                <w:rFonts w:ascii="Verdana" w:hAnsi="Verdana"/>
                <w:sz w:val="16"/>
                <w:szCs w:val="16"/>
                <w:lang w:val="en-US"/>
              </w:rPr>
              <w:tab/>
              <w:t>All types of large packaging, except flexible ones: there will be no permanent deformation that makes the large packaging, including, where appropriate, its support pallet</w:t>
            </w:r>
            <w:r w:rsidR="00697491" w:rsidRPr="00275FBE">
              <w:rPr>
                <w:rFonts w:ascii="Verdana" w:hAnsi="Verdana"/>
                <w:sz w:val="16"/>
                <w:szCs w:val="16"/>
                <w:lang w:val="en-US"/>
              </w:rPr>
              <w:t>,</w:t>
            </w:r>
            <w:r w:rsidRPr="00275FBE">
              <w:rPr>
                <w:rFonts w:ascii="Verdana" w:hAnsi="Verdana"/>
                <w:sz w:val="16"/>
                <w:szCs w:val="16"/>
                <w:lang w:val="en-US"/>
              </w:rPr>
              <w:t xml:space="preserve"> unsafe for transport, nor any loss of content; and</w:t>
            </w:r>
          </w:p>
        </w:tc>
      </w:tr>
      <w:tr w:rsidR="00D12723" w:rsidRPr="00375158" w14:paraId="297EFE6B" w14:textId="6E9CB7F2" w:rsidTr="00275FBE">
        <w:tc>
          <w:tcPr>
            <w:tcW w:w="4675" w:type="dxa"/>
          </w:tcPr>
          <w:p w14:paraId="5A311EFF" w14:textId="77777777" w:rsidR="00D12723" w:rsidRPr="00136B98" w:rsidRDefault="00D12723" w:rsidP="00D12723">
            <w:pPr>
              <w:pStyle w:val="ROMANOS"/>
              <w:spacing w:line="225" w:lineRule="exact"/>
              <w:ind w:left="0" w:firstLine="0"/>
              <w:rPr>
                <w:rFonts w:ascii="Verdana" w:hAnsi="Verdana"/>
                <w:sz w:val="16"/>
                <w:szCs w:val="16"/>
              </w:rPr>
            </w:pPr>
            <w:r w:rsidRPr="00136B98">
              <w:rPr>
                <w:rFonts w:ascii="Verdana" w:hAnsi="Verdana"/>
                <w:b/>
                <w:sz w:val="16"/>
                <w:szCs w:val="16"/>
              </w:rPr>
              <w:t>b)</w:t>
            </w:r>
            <w:r w:rsidRPr="00136B98">
              <w:rPr>
                <w:rFonts w:ascii="Verdana" w:hAnsi="Verdana"/>
                <w:b/>
                <w:sz w:val="16"/>
                <w:szCs w:val="16"/>
              </w:rPr>
              <w:tab/>
            </w:r>
            <w:r w:rsidRPr="00136B98">
              <w:rPr>
                <w:rFonts w:ascii="Verdana" w:hAnsi="Verdana"/>
                <w:sz w:val="16"/>
                <w:szCs w:val="16"/>
              </w:rPr>
              <w:t>Grandes embalajes flexibles: no se producirán en el cuerpo del gran embalaje daños que lo hagan inseguro para el transporte, ni pérdida alguna de contenido.</w:t>
            </w:r>
          </w:p>
        </w:tc>
        <w:tc>
          <w:tcPr>
            <w:tcW w:w="4675" w:type="dxa"/>
          </w:tcPr>
          <w:p w14:paraId="0D49A0A0" w14:textId="14B6B171" w:rsidR="00D12723" w:rsidRPr="00275FBE" w:rsidRDefault="00D12723" w:rsidP="00D12723">
            <w:pPr>
              <w:pStyle w:val="ROMANOS"/>
              <w:spacing w:line="225" w:lineRule="exact"/>
              <w:ind w:left="0" w:firstLine="0"/>
              <w:rPr>
                <w:rFonts w:ascii="Verdana" w:hAnsi="Verdana"/>
                <w:b/>
                <w:sz w:val="16"/>
                <w:szCs w:val="16"/>
                <w:lang w:val="en-US"/>
              </w:rPr>
            </w:pPr>
            <w:r w:rsidRPr="00275FBE">
              <w:rPr>
                <w:rFonts w:ascii="Verdana" w:hAnsi="Verdana"/>
                <w:b/>
                <w:sz w:val="16"/>
                <w:szCs w:val="16"/>
                <w:lang w:val="en-US"/>
              </w:rPr>
              <w:t xml:space="preserve">b) </w:t>
            </w:r>
            <w:r w:rsidRPr="00275FBE">
              <w:rPr>
                <w:rFonts w:ascii="Verdana" w:hAnsi="Verdana"/>
                <w:b/>
                <w:sz w:val="16"/>
                <w:szCs w:val="16"/>
                <w:lang w:val="en-US"/>
              </w:rPr>
              <w:tab/>
            </w:r>
            <w:r w:rsidRPr="00275FBE">
              <w:rPr>
                <w:rFonts w:ascii="Verdana" w:hAnsi="Verdana"/>
                <w:sz w:val="16"/>
                <w:szCs w:val="16"/>
                <w:lang w:val="en-US"/>
              </w:rPr>
              <w:t>Large flexible packaging: there will be no damage to the body of the large packaging that makes it unsafe for transport, nor any loss of content.</w:t>
            </w:r>
          </w:p>
        </w:tc>
      </w:tr>
      <w:tr w:rsidR="00D12723" w:rsidRPr="00136B98" w14:paraId="16A9FD13" w14:textId="6553E4A8" w:rsidTr="00275FBE">
        <w:tc>
          <w:tcPr>
            <w:tcW w:w="4675" w:type="dxa"/>
          </w:tcPr>
          <w:p w14:paraId="07F32A4A"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w:t>
            </w:r>
            <w:r w:rsidRPr="00136B98">
              <w:rPr>
                <w:rFonts w:ascii="Verdana" w:hAnsi="Verdana"/>
                <w:sz w:val="16"/>
                <w:szCs w:val="16"/>
              </w:rPr>
              <w:t xml:space="preserve"> (6.6.5.3.4) Ensayo de caída.</w:t>
            </w:r>
          </w:p>
        </w:tc>
        <w:tc>
          <w:tcPr>
            <w:tcW w:w="4675" w:type="dxa"/>
          </w:tcPr>
          <w:p w14:paraId="5E780102" w14:textId="3FC1FD9D"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 </w:t>
            </w:r>
            <w:r w:rsidRPr="00275FBE">
              <w:rPr>
                <w:rFonts w:ascii="Verdana" w:hAnsi="Verdana"/>
                <w:sz w:val="16"/>
                <w:szCs w:val="16"/>
                <w:lang w:val="en-US"/>
              </w:rPr>
              <w:t>(6.6.5.3.4) Drop test.</w:t>
            </w:r>
          </w:p>
        </w:tc>
      </w:tr>
      <w:tr w:rsidR="00D12723" w:rsidRPr="00136B98" w14:paraId="50FFCB6A" w14:textId="3A0B312A" w:rsidTr="00275FBE">
        <w:tc>
          <w:tcPr>
            <w:tcW w:w="4675" w:type="dxa"/>
          </w:tcPr>
          <w:p w14:paraId="125E917B"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7.5.3.4.1</w:t>
            </w:r>
            <w:r w:rsidRPr="00136B98">
              <w:rPr>
                <w:rFonts w:ascii="Verdana" w:hAnsi="Verdana"/>
                <w:sz w:val="16"/>
                <w:szCs w:val="16"/>
              </w:rPr>
              <w:t xml:space="preserve"> (6.6.5.3.4.1) Aplicabilidad.</w:t>
            </w:r>
          </w:p>
        </w:tc>
        <w:tc>
          <w:tcPr>
            <w:tcW w:w="4675" w:type="dxa"/>
          </w:tcPr>
          <w:p w14:paraId="5A69EE93" w14:textId="102B4768"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7.5.3.4.1 </w:t>
            </w:r>
            <w:r w:rsidRPr="00275FBE">
              <w:rPr>
                <w:rFonts w:ascii="Verdana" w:hAnsi="Verdana"/>
                <w:sz w:val="16"/>
                <w:szCs w:val="16"/>
                <w:lang w:val="en-US"/>
              </w:rPr>
              <w:t>(6.6.5.3.4.1) Applicability.</w:t>
            </w:r>
          </w:p>
        </w:tc>
      </w:tr>
      <w:tr w:rsidR="00D12723" w:rsidRPr="004A2583" w14:paraId="1D75CA89" w14:textId="7AFAC48E" w:rsidTr="00275FBE">
        <w:tc>
          <w:tcPr>
            <w:tcW w:w="4675" w:type="dxa"/>
          </w:tcPr>
          <w:p w14:paraId="002B7009" w14:textId="77777777" w:rsidR="00D12723" w:rsidRPr="00136B98" w:rsidRDefault="00D12723" w:rsidP="00D12723">
            <w:pPr>
              <w:pStyle w:val="Texto"/>
              <w:ind w:firstLine="0"/>
              <w:rPr>
                <w:rFonts w:ascii="Verdana" w:hAnsi="Verdana"/>
                <w:sz w:val="16"/>
                <w:szCs w:val="16"/>
              </w:rPr>
            </w:pPr>
            <w:r w:rsidRPr="00136B98">
              <w:rPr>
                <w:rFonts w:ascii="Verdana" w:hAnsi="Verdana"/>
                <w:sz w:val="16"/>
                <w:szCs w:val="16"/>
              </w:rPr>
              <w:t>A todos los tipos de grandes embalajes/envases, como ensayo de modelo tipo.</w:t>
            </w:r>
          </w:p>
        </w:tc>
        <w:tc>
          <w:tcPr>
            <w:tcW w:w="4675" w:type="dxa"/>
          </w:tcPr>
          <w:p w14:paraId="015379C5" w14:textId="675F0C50" w:rsidR="00D12723" w:rsidRPr="00275FBE" w:rsidRDefault="00D12723" w:rsidP="00D12723">
            <w:pPr>
              <w:pStyle w:val="Texto"/>
              <w:ind w:firstLine="0"/>
              <w:rPr>
                <w:rFonts w:ascii="Verdana" w:hAnsi="Verdana"/>
                <w:sz w:val="16"/>
                <w:szCs w:val="16"/>
                <w:lang w:val="en-US"/>
              </w:rPr>
            </w:pPr>
            <w:r w:rsidRPr="00275FBE">
              <w:rPr>
                <w:rFonts w:ascii="Verdana" w:hAnsi="Verdana"/>
                <w:sz w:val="16"/>
                <w:szCs w:val="16"/>
                <w:lang w:val="en-US"/>
              </w:rPr>
              <w:t>To all types of large packages/containers, as a type model test.</w:t>
            </w:r>
          </w:p>
        </w:tc>
      </w:tr>
      <w:tr w:rsidR="00D12723" w:rsidRPr="00375158" w14:paraId="33BBEC1C" w14:textId="3BF60C9C" w:rsidTr="00275FBE">
        <w:tc>
          <w:tcPr>
            <w:tcW w:w="4675" w:type="dxa"/>
          </w:tcPr>
          <w:p w14:paraId="4AE7A544"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7.5.3.4.2</w:t>
            </w:r>
            <w:r w:rsidRPr="00136B98">
              <w:rPr>
                <w:rFonts w:ascii="Verdana" w:hAnsi="Verdana"/>
                <w:sz w:val="16"/>
                <w:szCs w:val="16"/>
              </w:rPr>
              <w:t xml:space="preserve"> (6.6.5.3.4.2) Preparación del gran embalaje/envase para el ensayo</w:t>
            </w:r>
          </w:p>
        </w:tc>
        <w:tc>
          <w:tcPr>
            <w:tcW w:w="4675" w:type="dxa"/>
          </w:tcPr>
          <w:p w14:paraId="694E99BB" w14:textId="4468475B"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7.5.3.4.2 </w:t>
            </w:r>
            <w:r w:rsidRPr="00275FBE">
              <w:rPr>
                <w:rFonts w:ascii="Verdana" w:hAnsi="Verdana"/>
                <w:sz w:val="16"/>
                <w:szCs w:val="16"/>
                <w:lang w:val="en-US"/>
              </w:rPr>
              <w:t>(6.6.5.3.4.2) Preparation of the large packaging for the test</w:t>
            </w:r>
          </w:p>
        </w:tc>
      </w:tr>
      <w:tr w:rsidR="00D12723" w:rsidRPr="00375158" w14:paraId="642E7688" w14:textId="0A16FCE2" w:rsidTr="00275FBE">
        <w:tc>
          <w:tcPr>
            <w:tcW w:w="4675" w:type="dxa"/>
          </w:tcPr>
          <w:p w14:paraId="4B5DAFCF" w14:textId="77777777" w:rsidR="00D12723" w:rsidRPr="00136B98" w:rsidRDefault="00D12723" w:rsidP="00D12723">
            <w:pPr>
              <w:pStyle w:val="Texto"/>
              <w:ind w:firstLine="0"/>
              <w:rPr>
                <w:rFonts w:ascii="Verdana" w:hAnsi="Verdana"/>
                <w:sz w:val="16"/>
                <w:szCs w:val="16"/>
              </w:rPr>
            </w:pPr>
            <w:r w:rsidRPr="00136B98">
              <w:rPr>
                <w:rFonts w:ascii="Verdana" w:hAnsi="Verdana"/>
                <w:sz w:val="16"/>
                <w:szCs w:val="16"/>
              </w:rPr>
              <w:t>El gran embalaje/envase se cargará según se dispone en 7.5.2.1 (6.6.5.2.1).</w:t>
            </w:r>
          </w:p>
        </w:tc>
        <w:tc>
          <w:tcPr>
            <w:tcW w:w="4675" w:type="dxa"/>
          </w:tcPr>
          <w:p w14:paraId="2EF01184" w14:textId="3A1E84F9" w:rsidR="00D12723" w:rsidRPr="00275FBE" w:rsidRDefault="00D12723" w:rsidP="00D12723">
            <w:pPr>
              <w:pStyle w:val="Texto"/>
              <w:ind w:firstLine="0"/>
              <w:rPr>
                <w:rFonts w:ascii="Verdana" w:hAnsi="Verdana"/>
                <w:sz w:val="16"/>
                <w:szCs w:val="16"/>
                <w:lang w:val="en-US"/>
              </w:rPr>
            </w:pPr>
            <w:r w:rsidRPr="00275FBE">
              <w:rPr>
                <w:rFonts w:ascii="Verdana" w:hAnsi="Verdana"/>
                <w:sz w:val="16"/>
                <w:szCs w:val="16"/>
                <w:lang w:val="en-US"/>
              </w:rPr>
              <w:t>The large packaging/container will be loaded as provided in 7.5.2.1 (6.6.5.2.1).</w:t>
            </w:r>
          </w:p>
        </w:tc>
      </w:tr>
      <w:tr w:rsidR="00D12723" w:rsidRPr="00136B98" w14:paraId="68744A2A" w14:textId="15F6FED9" w:rsidTr="00275FBE">
        <w:tc>
          <w:tcPr>
            <w:tcW w:w="4675" w:type="dxa"/>
          </w:tcPr>
          <w:p w14:paraId="6586338B"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7.5.3.4.3</w:t>
            </w:r>
            <w:r w:rsidRPr="00136B98">
              <w:rPr>
                <w:rFonts w:ascii="Verdana" w:hAnsi="Verdana"/>
                <w:sz w:val="16"/>
                <w:szCs w:val="16"/>
              </w:rPr>
              <w:t xml:space="preserve"> (6.6.5.3.4.3) Método de ensayo.</w:t>
            </w:r>
          </w:p>
        </w:tc>
        <w:tc>
          <w:tcPr>
            <w:tcW w:w="4675" w:type="dxa"/>
          </w:tcPr>
          <w:p w14:paraId="3F9B8E1E" w14:textId="0FA8FB66"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7.5.3.4.3 </w:t>
            </w:r>
            <w:r w:rsidRPr="00275FBE">
              <w:rPr>
                <w:rFonts w:ascii="Verdana" w:hAnsi="Verdana"/>
                <w:sz w:val="16"/>
                <w:szCs w:val="16"/>
                <w:lang w:val="en-US"/>
              </w:rPr>
              <w:t>(6.6.5.3.4.3) Test method.</w:t>
            </w:r>
          </w:p>
        </w:tc>
      </w:tr>
      <w:tr w:rsidR="00D12723" w:rsidRPr="004A2583" w14:paraId="5E13E900" w14:textId="15E785EE" w:rsidTr="00275FBE">
        <w:tc>
          <w:tcPr>
            <w:tcW w:w="4675" w:type="dxa"/>
          </w:tcPr>
          <w:p w14:paraId="504E11F6" w14:textId="77777777" w:rsidR="00D12723" w:rsidRPr="00136B98" w:rsidRDefault="00D12723" w:rsidP="00D12723">
            <w:pPr>
              <w:pStyle w:val="Texto"/>
              <w:ind w:firstLine="0"/>
              <w:rPr>
                <w:rFonts w:ascii="Verdana" w:hAnsi="Verdana"/>
                <w:sz w:val="16"/>
                <w:szCs w:val="16"/>
              </w:rPr>
            </w:pPr>
            <w:r w:rsidRPr="00136B98">
              <w:rPr>
                <w:rFonts w:ascii="Verdana" w:hAnsi="Verdana"/>
                <w:sz w:val="16"/>
                <w:szCs w:val="16"/>
              </w:rPr>
              <w:t>Se dejará caer el gran embalaje/envase sobre una superficie horizontal rígida, no elástica, maciza y plana, con arreglo a lo prescrito en 5.5.3.4 (6.1.5.3.4), de modo que el punto de impacto sea la parte de la base del gran embalaje/envase que se considere más vulnerable.</w:t>
            </w:r>
          </w:p>
        </w:tc>
        <w:tc>
          <w:tcPr>
            <w:tcW w:w="4675" w:type="dxa"/>
          </w:tcPr>
          <w:p w14:paraId="6E09B90D" w14:textId="18E2226E" w:rsidR="00D12723" w:rsidRPr="00275FBE" w:rsidRDefault="00D12723" w:rsidP="00D12723">
            <w:pPr>
              <w:pStyle w:val="Texto"/>
              <w:ind w:firstLine="0"/>
              <w:rPr>
                <w:rFonts w:ascii="Verdana" w:hAnsi="Verdana"/>
                <w:sz w:val="16"/>
                <w:szCs w:val="16"/>
                <w:lang w:val="en-US"/>
              </w:rPr>
            </w:pPr>
            <w:r w:rsidRPr="00275FBE">
              <w:rPr>
                <w:rFonts w:ascii="Verdana" w:hAnsi="Verdana"/>
                <w:sz w:val="16"/>
                <w:szCs w:val="16"/>
                <w:lang w:val="en-US"/>
              </w:rPr>
              <w:t xml:space="preserve">The large packaging/container will be dropped on a rigid, non-elastic, solid and flat horizontal surface, in accordance with the requirements of 5.5.3.4 (6.1.5.3.4), so that the point of impact is the part of the base of the large </w:t>
            </w:r>
            <w:r w:rsidR="00697491" w:rsidRPr="00275FBE">
              <w:rPr>
                <w:rFonts w:ascii="Verdana" w:hAnsi="Verdana"/>
                <w:sz w:val="16"/>
                <w:szCs w:val="16"/>
                <w:lang w:val="en-US"/>
              </w:rPr>
              <w:t>packaging/container</w:t>
            </w:r>
            <w:r w:rsidRPr="00275FBE">
              <w:rPr>
                <w:rFonts w:ascii="Verdana" w:hAnsi="Verdana"/>
                <w:sz w:val="16"/>
                <w:szCs w:val="16"/>
                <w:lang w:val="en-US"/>
              </w:rPr>
              <w:t xml:space="preserve"> that is considered to be the most vulnerable.</w:t>
            </w:r>
          </w:p>
        </w:tc>
      </w:tr>
      <w:tr w:rsidR="00D12723" w:rsidRPr="00136B98" w14:paraId="4113547D" w14:textId="3A1A5188" w:rsidTr="00275FBE">
        <w:tc>
          <w:tcPr>
            <w:tcW w:w="4675" w:type="dxa"/>
          </w:tcPr>
          <w:p w14:paraId="3CDE8EA6"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7.5.3.4.4</w:t>
            </w:r>
            <w:r w:rsidRPr="00136B98">
              <w:rPr>
                <w:rFonts w:ascii="Verdana" w:hAnsi="Verdana"/>
                <w:sz w:val="16"/>
                <w:szCs w:val="16"/>
              </w:rPr>
              <w:t xml:space="preserve"> (6.6.5.3.4.4) Altura de caída.</w:t>
            </w:r>
          </w:p>
        </w:tc>
        <w:tc>
          <w:tcPr>
            <w:tcW w:w="4675" w:type="dxa"/>
          </w:tcPr>
          <w:p w14:paraId="1EB6AD58" w14:textId="6FCC39C3"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7.5.3.4.4 </w:t>
            </w:r>
            <w:r w:rsidRPr="00275FBE">
              <w:rPr>
                <w:rFonts w:ascii="Verdana" w:hAnsi="Verdana"/>
                <w:sz w:val="16"/>
                <w:szCs w:val="16"/>
                <w:lang w:val="en-US"/>
              </w:rPr>
              <w:t>(6.6.5.3.4.4) Drop height.</w:t>
            </w:r>
          </w:p>
        </w:tc>
      </w:tr>
      <w:tr w:rsidR="00D12723" w:rsidRPr="00375158" w14:paraId="30B8C896" w14:textId="23620A9F" w:rsidTr="00275FBE">
        <w:tc>
          <w:tcPr>
            <w:tcW w:w="4675" w:type="dxa"/>
          </w:tcPr>
          <w:p w14:paraId="1D9D259D"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NOTA:</w:t>
            </w:r>
            <w:r w:rsidRPr="00136B98">
              <w:rPr>
                <w:rFonts w:ascii="Verdana" w:hAnsi="Verdana"/>
                <w:sz w:val="16"/>
                <w:szCs w:val="16"/>
              </w:rPr>
              <w:t xml:space="preserve"> Los embalajes/envases destinados a substancias y objetos de la clase I deberán ensayarse al nivel de resistencia del grupo de embalaje/envase II.</w:t>
            </w:r>
          </w:p>
        </w:tc>
        <w:tc>
          <w:tcPr>
            <w:tcW w:w="4675" w:type="dxa"/>
          </w:tcPr>
          <w:p w14:paraId="033E383A" w14:textId="08D0E61A"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NOTE: </w:t>
            </w:r>
            <w:r w:rsidRPr="00275FBE">
              <w:rPr>
                <w:rFonts w:ascii="Verdana" w:hAnsi="Verdana"/>
                <w:sz w:val="16"/>
                <w:szCs w:val="16"/>
                <w:lang w:val="en-US"/>
              </w:rPr>
              <w:t>The packages/containers intended for substances and objects of class I must be tested at the level of resistance of the group of packaging/container II.</w:t>
            </w:r>
          </w:p>
        </w:tc>
      </w:tr>
      <w:tr w:rsidR="00D12723" w:rsidRPr="00375158" w14:paraId="15E86B4F" w14:textId="63817156" w:rsidTr="00275FBE">
        <w:tc>
          <w:tcPr>
            <w:tcW w:w="4675" w:type="dxa"/>
          </w:tcPr>
          <w:p w14:paraId="3BF3E015" w14:textId="77777777" w:rsidR="00D12723" w:rsidRPr="00136B98" w:rsidRDefault="00D12723" w:rsidP="00D12723">
            <w:pPr>
              <w:pStyle w:val="Texto"/>
              <w:ind w:firstLine="0"/>
              <w:rPr>
                <w:rFonts w:ascii="Verdana" w:hAnsi="Verdana"/>
                <w:sz w:val="16"/>
                <w:szCs w:val="16"/>
              </w:rPr>
            </w:pPr>
            <w:r w:rsidRPr="00136B98">
              <w:rPr>
                <w:rFonts w:ascii="Verdana" w:hAnsi="Verdana"/>
                <w:b/>
                <w:sz w:val="16"/>
                <w:szCs w:val="16"/>
              </w:rPr>
              <w:t>7.5.3.4.4.1</w:t>
            </w:r>
            <w:r w:rsidRPr="00136B98">
              <w:rPr>
                <w:rFonts w:ascii="Verdana" w:hAnsi="Verdana"/>
                <w:sz w:val="16"/>
                <w:szCs w:val="16"/>
              </w:rPr>
              <w:t xml:space="preserve"> (6.6.5.3.4.4.1) En el caso de los embalajes/envases interiores que contengan substancias sólidas o líquidas u objetos, si el ensayo se lleva a cabo con el sólido, el líquido o los objetos que van a transportarse, o con otra substancia o artículo que posea fundamentalmente las mismas características:</w:t>
            </w:r>
          </w:p>
        </w:tc>
        <w:tc>
          <w:tcPr>
            <w:tcW w:w="4675" w:type="dxa"/>
          </w:tcPr>
          <w:p w14:paraId="77E5E294" w14:textId="25D98E08" w:rsidR="00D12723" w:rsidRPr="00275FBE" w:rsidRDefault="00D12723" w:rsidP="00D12723">
            <w:pPr>
              <w:pStyle w:val="Texto"/>
              <w:ind w:firstLine="0"/>
              <w:rPr>
                <w:rFonts w:ascii="Verdana" w:hAnsi="Verdana"/>
                <w:b/>
                <w:sz w:val="16"/>
                <w:szCs w:val="16"/>
                <w:lang w:val="en-US"/>
              </w:rPr>
            </w:pPr>
            <w:r w:rsidRPr="00275FBE">
              <w:rPr>
                <w:rFonts w:ascii="Verdana" w:hAnsi="Verdana"/>
                <w:b/>
                <w:sz w:val="16"/>
                <w:szCs w:val="16"/>
                <w:lang w:val="en-US"/>
              </w:rPr>
              <w:t xml:space="preserve">7.5.3.4.4.1 </w:t>
            </w:r>
            <w:r w:rsidRPr="00275FBE">
              <w:rPr>
                <w:rFonts w:ascii="Verdana" w:hAnsi="Verdana"/>
                <w:sz w:val="16"/>
                <w:szCs w:val="16"/>
                <w:lang w:val="en-US"/>
              </w:rPr>
              <w:t xml:space="preserve">(6.6.5.3.4.4.1) In the case of inner </w:t>
            </w:r>
            <w:r w:rsidR="00697491" w:rsidRPr="00275FBE">
              <w:rPr>
                <w:rFonts w:ascii="Verdana" w:hAnsi="Verdana"/>
                <w:sz w:val="16"/>
                <w:szCs w:val="16"/>
                <w:lang w:val="en-US"/>
              </w:rPr>
              <w:t>packaging/container</w:t>
            </w:r>
            <w:r w:rsidRPr="00275FBE">
              <w:rPr>
                <w:rFonts w:ascii="Verdana" w:hAnsi="Verdana"/>
                <w:sz w:val="16"/>
                <w:szCs w:val="16"/>
                <w:lang w:val="en-US"/>
              </w:rPr>
              <w:t xml:space="preserve"> containing solid or liquid substances or objects, whether the test is carried out on the solid, liquid or objects to be to be transported, or with another substance or article having fundamentally the same characteristics:</w:t>
            </w:r>
          </w:p>
        </w:tc>
      </w:tr>
    </w:tbl>
    <w:p w14:paraId="1BAC9FD7" w14:textId="77777777" w:rsidR="00136B98" w:rsidRPr="00D12723" w:rsidRDefault="00136B98" w:rsidP="004516D7">
      <w:pPr>
        <w:pStyle w:val="Texto"/>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628"/>
        <w:gridCol w:w="2520"/>
        <w:gridCol w:w="2520"/>
      </w:tblGrid>
      <w:tr w:rsidR="004516D7" w:rsidRPr="00316811" w14:paraId="12072955" w14:textId="77777777">
        <w:trPr>
          <w:trHeight w:val="20"/>
          <w:jc w:val="center"/>
        </w:trPr>
        <w:tc>
          <w:tcPr>
            <w:tcW w:w="2628" w:type="dxa"/>
            <w:tcBorders>
              <w:top w:val="single" w:sz="6" w:space="0" w:color="000000"/>
              <w:left w:val="single" w:sz="6" w:space="0" w:color="000000"/>
              <w:bottom w:val="single" w:sz="6" w:space="0" w:color="000000"/>
              <w:right w:val="single" w:sz="6" w:space="0" w:color="000000"/>
            </w:tcBorders>
            <w:vAlign w:val="center"/>
          </w:tcPr>
          <w:p w14:paraId="2DDA61FE"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w:t>
            </w:r>
          </w:p>
        </w:tc>
        <w:tc>
          <w:tcPr>
            <w:tcW w:w="2520" w:type="dxa"/>
            <w:tcBorders>
              <w:top w:val="single" w:sz="6" w:space="0" w:color="000000"/>
              <w:left w:val="single" w:sz="6" w:space="0" w:color="000000"/>
              <w:bottom w:val="single" w:sz="6" w:space="0" w:color="000000"/>
              <w:right w:val="single" w:sz="6" w:space="0" w:color="000000"/>
            </w:tcBorders>
            <w:vAlign w:val="center"/>
          </w:tcPr>
          <w:p w14:paraId="2DEE2338"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2520" w:type="dxa"/>
            <w:tcBorders>
              <w:top w:val="single" w:sz="6" w:space="0" w:color="000000"/>
              <w:left w:val="single" w:sz="6" w:space="0" w:color="000000"/>
              <w:bottom w:val="single" w:sz="6" w:space="0" w:color="000000"/>
              <w:right w:val="single" w:sz="6" w:space="0" w:color="000000"/>
            </w:tcBorders>
            <w:vAlign w:val="center"/>
          </w:tcPr>
          <w:p w14:paraId="23C9DBEF"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15B6620C" w14:textId="77777777">
        <w:trPr>
          <w:trHeight w:val="20"/>
          <w:jc w:val="center"/>
        </w:trPr>
        <w:tc>
          <w:tcPr>
            <w:tcW w:w="2628" w:type="dxa"/>
            <w:tcBorders>
              <w:top w:val="single" w:sz="6" w:space="0" w:color="000000"/>
              <w:left w:val="single" w:sz="6" w:space="0" w:color="000000"/>
              <w:bottom w:val="single" w:sz="6" w:space="0" w:color="000000"/>
              <w:right w:val="single" w:sz="6" w:space="0" w:color="000000"/>
            </w:tcBorders>
            <w:vAlign w:val="center"/>
          </w:tcPr>
          <w:p w14:paraId="37C95CA0"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1.8</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42F32930"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057FDFB9" w14:textId="77777777" w:rsidR="004516D7" w:rsidRPr="00316811" w:rsidRDefault="004516D7" w:rsidP="00FA64D5">
            <w:pPr>
              <w:pStyle w:val="Texto"/>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47E76807" w14:textId="77777777" w:rsidR="00ED490E" w:rsidRDefault="00ED490E" w:rsidP="00ED490E">
      <w:pPr>
        <w:pStyle w:val="Texto"/>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628"/>
        <w:gridCol w:w="2520"/>
        <w:gridCol w:w="2520"/>
      </w:tblGrid>
      <w:tr w:rsidR="00ED490E" w:rsidRPr="00375158" w14:paraId="462FE763" w14:textId="77777777" w:rsidTr="00ED490E">
        <w:trPr>
          <w:trHeight w:val="20"/>
          <w:jc w:val="center"/>
        </w:trPr>
        <w:tc>
          <w:tcPr>
            <w:tcW w:w="2628" w:type="dxa"/>
            <w:tcBorders>
              <w:top w:val="single" w:sz="6" w:space="0" w:color="000000"/>
              <w:left w:val="single" w:sz="6" w:space="0" w:color="000000"/>
              <w:bottom w:val="single" w:sz="6" w:space="0" w:color="000000"/>
              <w:right w:val="single" w:sz="6" w:space="0" w:color="000000"/>
            </w:tcBorders>
            <w:vAlign w:val="center"/>
            <w:hideMark/>
          </w:tcPr>
          <w:p w14:paraId="138EB5BA" w14:textId="36FE50EC" w:rsidR="00ED490E" w:rsidRPr="00F31519" w:rsidRDefault="00F31519">
            <w:pPr>
              <w:pStyle w:val="Texto"/>
              <w:ind w:firstLine="0"/>
              <w:jc w:val="center"/>
              <w:rPr>
                <w:rFonts w:ascii="Verdana" w:hAnsi="Verdana"/>
                <w:sz w:val="16"/>
                <w:szCs w:val="16"/>
                <w:lang w:val="en-US"/>
              </w:rPr>
            </w:pPr>
            <w:r>
              <w:rPr>
                <w:rFonts w:ascii="Verdana" w:hAnsi="Verdana"/>
                <w:sz w:val="16"/>
                <w:szCs w:val="16"/>
                <w:lang w:val="en-US"/>
              </w:rPr>
              <w:t>Group of packaging/container</w:t>
            </w:r>
            <w:r w:rsidR="00ED490E" w:rsidRPr="00F31519">
              <w:rPr>
                <w:rFonts w:ascii="Verdana" w:hAnsi="Verdana"/>
                <w:sz w:val="16"/>
                <w:szCs w:val="16"/>
                <w:lang w:val="en-US"/>
              </w:rPr>
              <w:t xml:space="preserve"> 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64DE6A99" w14:textId="2BEE47B0" w:rsidR="00ED490E" w:rsidRPr="00F31519"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ED490E" w:rsidRPr="00F31519">
              <w:rPr>
                <w:rFonts w:ascii="Verdana" w:hAnsi="Verdana"/>
                <w:sz w:val="16"/>
                <w:szCs w:val="16"/>
                <w:lang w:val="en-US"/>
              </w:rPr>
              <w:t>II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43AC5B1B" w14:textId="0C8993A4" w:rsidR="00ED490E" w:rsidRPr="00F31519"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ED490E" w:rsidRPr="00F31519">
              <w:rPr>
                <w:rFonts w:ascii="Verdana" w:hAnsi="Verdana"/>
                <w:sz w:val="16"/>
                <w:szCs w:val="16"/>
                <w:lang w:val="en-US"/>
              </w:rPr>
              <w:t>III</w:t>
            </w:r>
          </w:p>
        </w:tc>
      </w:tr>
      <w:tr w:rsidR="00ED490E" w14:paraId="1B74EBE9" w14:textId="77777777" w:rsidTr="00ED490E">
        <w:trPr>
          <w:trHeight w:val="20"/>
          <w:jc w:val="center"/>
        </w:trPr>
        <w:tc>
          <w:tcPr>
            <w:tcW w:w="2628" w:type="dxa"/>
            <w:tcBorders>
              <w:top w:val="single" w:sz="6" w:space="0" w:color="000000"/>
              <w:left w:val="single" w:sz="6" w:space="0" w:color="000000"/>
              <w:bottom w:val="single" w:sz="6" w:space="0" w:color="000000"/>
              <w:right w:val="single" w:sz="6" w:space="0" w:color="000000"/>
            </w:tcBorders>
            <w:vAlign w:val="center"/>
            <w:hideMark/>
          </w:tcPr>
          <w:p w14:paraId="36CC8CDE" w14:textId="77777777" w:rsidR="00ED490E" w:rsidRPr="00F31519" w:rsidRDefault="00ED490E">
            <w:pPr>
              <w:pStyle w:val="Texto"/>
              <w:ind w:firstLine="0"/>
              <w:jc w:val="center"/>
              <w:rPr>
                <w:rFonts w:ascii="Verdana" w:hAnsi="Verdana"/>
                <w:sz w:val="16"/>
                <w:szCs w:val="16"/>
                <w:lang w:val="en-US"/>
              </w:rPr>
            </w:pPr>
            <w:r w:rsidRPr="00F31519">
              <w:rPr>
                <w:rFonts w:ascii="Verdana" w:hAnsi="Verdana"/>
                <w:sz w:val="16"/>
                <w:szCs w:val="16"/>
                <w:lang w:val="en-US"/>
              </w:rPr>
              <w:t>1.8m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6044FA90" w14:textId="77777777" w:rsidR="00ED490E" w:rsidRPr="00F31519" w:rsidRDefault="00ED490E">
            <w:pPr>
              <w:pStyle w:val="Texto"/>
              <w:ind w:firstLine="0"/>
              <w:jc w:val="center"/>
              <w:rPr>
                <w:rFonts w:ascii="Verdana" w:hAnsi="Verdana"/>
                <w:sz w:val="16"/>
                <w:szCs w:val="16"/>
                <w:lang w:val="en-US"/>
              </w:rPr>
            </w:pPr>
            <w:r w:rsidRPr="00F31519">
              <w:rPr>
                <w:rFonts w:ascii="Verdana" w:hAnsi="Verdana"/>
                <w:sz w:val="16"/>
                <w:szCs w:val="16"/>
                <w:lang w:val="en-US"/>
              </w:rPr>
              <w:t>1.2m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514D3EF4" w14:textId="77777777" w:rsidR="00ED490E" w:rsidRPr="00F31519" w:rsidRDefault="00ED490E">
            <w:pPr>
              <w:pStyle w:val="Texto"/>
              <w:ind w:firstLine="0"/>
              <w:jc w:val="center"/>
              <w:rPr>
                <w:rFonts w:ascii="Verdana" w:hAnsi="Verdana"/>
                <w:sz w:val="16"/>
                <w:szCs w:val="16"/>
                <w:lang w:val="en-US"/>
              </w:rPr>
            </w:pPr>
            <w:r w:rsidRPr="00F31519">
              <w:rPr>
                <w:rFonts w:ascii="Verdana" w:hAnsi="Verdana"/>
                <w:sz w:val="16"/>
                <w:szCs w:val="16"/>
                <w:lang w:val="en-US"/>
              </w:rPr>
              <w:t>0.8m</w:t>
            </w:r>
          </w:p>
        </w:tc>
      </w:tr>
    </w:tbl>
    <w:p w14:paraId="01DF1E0E" w14:textId="77777777" w:rsidR="00ED490E" w:rsidRPr="00316811" w:rsidRDefault="00ED490E" w:rsidP="004516D7">
      <w:pPr>
        <w:pStyle w:val="Texto"/>
        <w:rPr>
          <w:rFonts w:ascii="Verdana" w:hAnsi="Verdana"/>
          <w:b/>
          <w:sz w:val="16"/>
          <w:szCs w:val="16"/>
        </w:rPr>
      </w:pPr>
    </w:p>
    <w:tbl>
      <w:tblPr>
        <w:tblStyle w:val="TableGrid"/>
        <w:tblW w:w="0" w:type="auto"/>
        <w:tblLook w:val="04A0" w:firstRow="1" w:lastRow="0" w:firstColumn="1" w:lastColumn="0" w:noHBand="0" w:noVBand="1"/>
      </w:tblPr>
      <w:tblGrid>
        <w:gridCol w:w="4675"/>
        <w:gridCol w:w="4675"/>
      </w:tblGrid>
      <w:tr w:rsidR="00136B98" w:rsidRPr="00375158" w14:paraId="0AC27088" w14:textId="1F8FEF13" w:rsidTr="00817DFD">
        <w:tc>
          <w:tcPr>
            <w:tcW w:w="4675" w:type="dxa"/>
            <w:tcBorders>
              <w:top w:val="nil"/>
              <w:left w:val="nil"/>
              <w:bottom w:val="nil"/>
              <w:right w:val="nil"/>
            </w:tcBorders>
          </w:tcPr>
          <w:p w14:paraId="5553CBE8" w14:textId="77777777" w:rsidR="00136B98" w:rsidRPr="00136B98" w:rsidRDefault="00136B98" w:rsidP="00830C21">
            <w:pPr>
              <w:pStyle w:val="Texto"/>
              <w:ind w:firstLine="0"/>
              <w:rPr>
                <w:rFonts w:ascii="Verdana" w:hAnsi="Verdana"/>
                <w:sz w:val="16"/>
                <w:szCs w:val="16"/>
              </w:rPr>
            </w:pPr>
            <w:r w:rsidRPr="00136B98">
              <w:rPr>
                <w:rFonts w:ascii="Verdana" w:hAnsi="Verdana"/>
                <w:b/>
                <w:sz w:val="16"/>
                <w:szCs w:val="16"/>
              </w:rPr>
              <w:t>7.5.3.4.4.2</w:t>
            </w:r>
            <w:r w:rsidRPr="00136B98">
              <w:rPr>
                <w:rFonts w:ascii="Verdana" w:hAnsi="Verdana"/>
                <w:sz w:val="16"/>
                <w:szCs w:val="16"/>
              </w:rPr>
              <w:t xml:space="preserve"> (6.6.5.3.4.4.2) En el caso de los embalajes/envases interiores para líquidos cuyos ensayos se realicen con agua:</w:t>
            </w:r>
          </w:p>
        </w:tc>
        <w:tc>
          <w:tcPr>
            <w:tcW w:w="4675" w:type="dxa"/>
            <w:tcBorders>
              <w:top w:val="nil"/>
              <w:left w:val="nil"/>
              <w:bottom w:val="nil"/>
              <w:right w:val="nil"/>
            </w:tcBorders>
          </w:tcPr>
          <w:p w14:paraId="6FD36BE3" w14:textId="2621600F" w:rsidR="00136B98" w:rsidRPr="00ED490E" w:rsidRDefault="00ED490E" w:rsidP="00830C21">
            <w:pPr>
              <w:pStyle w:val="Texto"/>
              <w:ind w:firstLine="0"/>
              <w:rPr>
                <w:rFonts w:ascii="Verdana" w:hAnsi="Verdana"/>
                <w:b/>
                <w:sz w:val="16"/>
                <w:szCs w:val="16"/>
                <w:lang w:val="en-US"/>
              </w:rPr>
            </w:pPr>
            <w:r w:rsidRPr="00ED490E">
              <w:rPr>
                <w:rFonts w:ascii="Verdana" w:hAnsi="Verdana"/>
                <w:b/>
                <w:sz w:val="16"/>
                <w:szCs w:val="16"/>
                <w:lang w:val="en-US"/>
              </w:rPr>
              <w:t xml:space="preserve">7.5.3.4.4.2 </w:t>
            </w:r>
            <w:r w:rsidRPr="00ED490E">
              <w:rPr>
                <w:rFonts w:ascii="Verdana" w:hAnsi="Verdana"/>
                <w:sz w:val="16"/>
                <w:szCs w:val="16"/>
                <w:lang w:val="en-US"/>
              </w:rPr>
              <w:t xml:space="preserve">(6.6.5.3.4.4.2) In the case of inner </w:t>
            </w:r>
            <w:r w:rsidR="00697491">
              <w:rPr>
                <w:rFonts w:ascii="Verdana" w:hAnsi="Verdana"/>
                <w:sz w:val="16"/>
                <w:szCs w:val="16"/>
                <w:lang w:val="en-US"/>
              </w:rPr>
              <w:t>packaging/container</w:t>
            </w:r>
            <w:r w:rsidR="00817DFD">
              <w:rPr>
                <w:rFonts w:ascii="Verdana" w:hAnsi="Verdana"/>
                <w:sz w:val="16"/>
                <w:szCs w:val="16"/>
                <w:lang w:val="en-US"/>
              </w:rPr>
              <w:t>s</w:t>
            </w:r>
            <w:r w:rsidRPr="00ED490E">
              <w:rPr>
                <w:rFonts w:ascii="Verdana" w:hAnsi="Verdana"/>
                <w:sz w:val="16"/>
                <w:szCs w:val="16"/>
                <w:lang w:val="en-US"/>
              </w:rPr>
              <w:t xml:space="preserve"> for liquids whose tests are carried out with water:</w:t>
            </w:r>
          </w:p>
        </w:tc>
      </w:tr>
      <w:tr w:rsidR="00136B98" w:rsidRPr="00375158" w14:paraId="6D8DAEE5" w14:textId="77901239" w:rsidTr="00817DFD">
        <w:tc>
          <w:tcPr>
            <w:tcW w:w="4675" w:type="dxa"/>
            <w:tcBorders>
              <w:top w:val="nil"/>
              <w:left w:val="nil"/>
              <w:bottom w:val="nil"/>
              <w:right w:val="nil"/>
            </w:tcBorders>
          </w:tcPr>
          <w:p w14:paraId="6063BE70" w14:textId="77777777" w:rsidR="00136B98" w:rsidRPr="00136B98" w:rsidRDefault="00136B98" w:rsidP="00830C21">
            <w:pPr>
              <w:pStyle w:val="ROMANOS"/>
              <w:ind w:left="0" w:firstLine="0"/>
              <w:rPr>
                <w:rFonts w:ascii="Verdana" w:hAnsi="Verdana"/>
                <w:sz w:val="16"/>
                <w:szCs w:val="16"/>
              </w:rPr>
            </w:pPr>
            <w:r w:rsidRPr="00136B98">
              <w:rPr>
                <w:rFonts w:ascii="Verdana" w:hAnsi="Verdana"/>
                <w:b/>
                <w:sz w:val="16"/>
                <w:szCs w:val="16"/>
              </w:rPr>
              <w:lastRenderedPageBreak/>
              <w:t>a)</w:t>
            </w:r>
            <w:r w:rsidRPr="00136B98">
              <w:rPr>
                <w:rFonts w:ascii="Verdana" w:hAnsi="Verdana"/>
                <w:sz w:val="16"/>
                <w:szCs w:val="16"/>
              </w:rPr>
              <w:tab/>
              <w:t>Si las substancias que se van a transportar tienen una densidad relativa no superior a 1.2:</w:t>
            </w:r>
          </w:p>
        </w:tc>
        <w:tc>
          <w:tcPr>
            <w:tcW w:w="4675" w:type="dxa"/>
            <w:tcBorders>
              <w:top w:val="nil"/>
              <w:left w:val="nil"/>
              <w:bottom w:val="nil"/>
              <w:right w:val="nil"/>
            </w:tcBorders>
          </w:tcPr>
          <w:p w14:paraId="6D181C66" w14:textId="591B021D" w:rsidR="00136B98" w:rsidRPr="00ED490E" w:rsidRDefault="00ED490E" w:rsidP="00830C21">
            <w:pPr>
              <w:pStyle w:val="ROMANOS"/>
              <w:ind w:left="0" w:firstLine="0"/>
              <w:rPr>
                <w:rFonts w:ascii="Verdana" w:hAnsi="Verdana"/>
                <w:b/>
                <w:sz w:val="16"/>
                <w:szCs w:val="16"/>
                <w:lang w:val="en-US"/>
              </w:rPr>
            </w:pPr>
            <w:r w:rsidRPr="00ED490E">
              <w:rPr>
                <w:rFonts w:ascii="Verdana" w:hAnsi="Verdana"/>
                <w:b/>
                <w:sz w:val="16"/>
                <w:szCs w:val="16"/>
                <w:lang w:val="en-US"/>
              </w:rPr>
              <w:t xml:space="preserve">a) </w:t>
            </w:r>
            <w:r w:rsidRPr="00ED490E">
              <w:rPr>
                <w:rFonts w:ascii="Verdana" w:hAnsi="Verdana"/>
                <w:sz w:val="16"/>
                <w:szCs w:val="16"/>
                <w:lang w:val="en-US"/>
              </w:rPr>
              <w:tab/>
              <w:t>If the substances to be transported have a relative density not greater than 1.2:</w:t>
            </w:r>
          </w:p>
        </w:tc>
      </w:tr>
    </w:tbl>
    <w:p w14:paraId="725C8404" w14:textId="77777777" w:rsidR="00136B98" w:rsidRPr="00ED490E" w:rsidRDefault="00136B98" w:rsidP="00144725">
      <w:pPr>
        <w:pStyle w:val="ROMANOS"/>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610"/>
        <w:gridCol w:w="2520"/>
        <w:gridCol w:w="2520"/>
      </w:tblGrid>
      <w:tr w:rsidR="004516D7" w:rsidRPr="00316811" w14:paraId="76520829" w14:textId="77777777">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tcPr>
          <w:p w14:paraId="403BC890"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w:t>
            </w:r>
          </w:p>
        </w:tc>
        <w:tc>
          <w:tcPr>
            <w:tcW w:w="2520" w:type="dxa"/>
            <w:tcBorders>
              <w:top w:val="single" w:sz="6" w:space="0" w:color="000000"/>
              <w:left w:val="single" w:sz="6" w:space="0" w:color="000000"/>
              <w:bottom w:val="single" w:sz="6" w:space="0" w:color="000000"/>
              <w:right w:val="single" w:sz="6" w:space="0" w:color="000000"/>
            </w:tcBorders>
            <w:vAlign w:val="center"/>
          </w:tcPr>
          <w:p w14:paraId="508A0CC9"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2520" w:type="dxa"/>
            <w:tcBorders>
              <w:top w:val="single" w:sz="6" w:space="0" w:color="000000"/>
              <w:left w:val="single" w:sz="6" w:space="0" w:color="000000"/>
              <w:bottom w:val="single" w:sz="6" w:space="0" w:color="000000"/>
              <w:right w:val="single" w:sz="6" w:space="0" w:color="000000"/>
            </w:tcBorders>
            <w:vAlign w:val="center"/>
          </w:tcPr>
          <w:p w14:paraId="5B195801"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26B678A4" w14:textId="77777777">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tcPr>
          <w:p w14:paraId="440FF904" w14:textId="7FF0B027" w:rsidR="004516D7" w:rsidRPr="00316811" w:rsidRDefault="004516D7" w:rsidP="00ED490E">
            <w:pPr>
              <w:pStyle w:val="Texto"/>
              <w:ind w:firstLine="0"/>
              <w:rPr>
                <w:rFonts w:ascii="Verdana" w:hAnsi="Verdana"/>
                <w:sz w:val="16"/>
                <w:szCs w:val="16"/>
              </w:rPr>
            </w:pPr>
            <w:r w:rsidRPr="00316811">
              <w:rPr>
                <w:rFonts w:ascii="Verdana" w:hAnsi="Verdana"/>
                <w:sz w:val="16"/>
                <w:szCs w:val="16"/>
              </w:rPr>
              <w:t>1.8</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33D0EC7D"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1.2</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710D4FAC"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0.8</w:t>
            </w:r>
            <w:r w:rsidR="00DA01A9" w:rsidRPr="00316811">
              <w:rPr>
                <w:rFonts w:ascii="Verdana" w:hAnsi="Verdana"/>
                <w:sz w:val="16"/>
                <w:szCs w:val="16"/>
              </w:rPr>
              <w:t xml:space="preserve"> </w:t>
            </w:r>
            <w:r w:rsidRPr="00316811">
              <w:rPr>
                <w:rFonts w:ascii="Verdana" w:hAnsi="Verdana"/>
                <w:sz w:val="16"/>
                <w:szCs w:val="16"/>
              </w:rPr>
              <w:t>m</w:t>
            </w:r>
          </w:p>
        </w:tc>
      </w:tr>
    </w:tbl>
    <w:p w14:paraId="247EF7C6" w14:textId="77777777" w:rsidR="00ED490E" w:rsidRDefault="00ED490E" w:rsidP="00ED490E">
      <w:pPr>
        <w:pStyle w:val="ROMANOS"/>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610"/>
        <w:gridCol w:w="2520"/>
        <w:gridCol w:w="2520"/>
      </w:tblGrid>
      <w:tr w:rsidR="00ED490E" w:rsidRPr="00375158" w14:paraId="5C4F786C" w14:textId="77777777" w:rsidTr="00ED490E">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hideMark/>
          </w:tcPr>
          <w:p w14:paraId="35F4354E" w14:textId="30C87363" w:rsidR="00ED490E"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ED490E" w:rsidRPr="00817DFD">
              <w:rPr>
                <w:rFonts w:ascii="Verdana" w:hAnsi="Verdana"/>
                <w:sz w:val="16"/>
                <w:szCs w:val="16"/>
                <w:lang w:val="en-US"/>
              </w:rPr>
              <w:t>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74ADCB06" w14:textId="0C53717B" w:rsidR="00ED490E"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ED490E" w:rsidRPr="00817DFD">
              <w:rPr>
                <w:rFonts w:ascii="Verdana" w:hAnsi="Verdana"/>
                <w:sz w:val="16"/>
                <w:szCs w:val="16"/>
                <w:lang w:val="en-US"/>
              </w:rPr>
              <w:t>II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4A528F47" w14:textId="61510D1F" w:rsidR="00ED490E"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ED490E" w:rsidRPr="00817DFD">
              <w:rPr>
                <w:rFonts w:ascii="Verdana" w:hAnsi="Verdana"/>
                <w:sz w:val="16"/>
                <w:szCs w:val="16"/>
                <w:lang w:val="en-US"/>
              </w:rPr>
              <w:t>III</w:t>
            </w:r>
          </w:p>
        </w:tc>
      </w:tr>
      <w:tr w:rsidR="00ED490E" w14:paraId="3A1ACF47" w14:textId="77777777" w:rsidTr="00ED490E">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hideMark/>
          </w:tcPr>
          <w:p w14:paraId="6FCBBB12" w14:textId="77777777" w:rsidR="00ED490E" w:rsidRPr="00817DFD" w:rsidRDefault="00ED490E">
            <w:pPr>
              <w:pStyle w:val="Texto"/>
              <w:ind w:firstLine="0"/>
              <w:jc w:val="center"/>
              <w:rPr>
                <w:rFonts w:ascii="Verdana" w:hAnsi="Verdana"/>
                <w:sz w:val="16"/>
                <w:szCs w:val="16"/>
                <w:lang w:val="en-US"/>
              </w:rPr>
            </w:pPr>
            <w:r w:rsidRPr="00817DFD">
              <w:rPr>
                <w:rFonts w:ascii="Verdana" w:hAnsi="Verdana"/>
                <w:sz w:val="16"/>
                <w:szCs w:val="16"/>
                <w:lang w:val="en-US"/>
              </w:rPr>
              <w:t>1.8m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75D49AB2" w14:textId="77777777" w:rsidR="00ED490E" w:rsidRPr="00817DFD" w:rsidRDefault="00ED490E">
            <w:pPr>
              <w:pStyle w:val="Texto"/>
              <w:ind w:firstLine="0"/>
              <w:jc w:val="center"/>
              <w:rPr>
                <w:rFonts w:ascii="Verdana" w:hAnsi="Verdana"/>
                <w:sz w:val="16"/>
                <w:szCs w:val="16"/>
                <w:lang w:val="en-US"/>
              </w:rPr>
            </w:pPr>
            <w:r w:rsidRPr="00817DFD">
              <w:rPr>
                <w:rFonts w:ascii="Verdana" w:hAnsi="Verdana"/>
                <w:sz w:val="16"/>
                <w:szCs w:val="16"/>
                <w:lang w:val="en-US"/>
              </w:rPr>
              <w:t>1.2m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783F93EC" w14:textId="77777777" w:rsidR="00ED490E" w:rsidRPr="00817DFD" w:rsidRDefault="00ED490E">
            <w:pPr>
              <w:pStyle w:val="Texto"/>
              <w:ind w:firstLine="0"/>
              <w:jc w:val="center"/>
              <w:rPr>
                <w:rFonts w:ascii="Verdana" w:hAnsi="Verdana"/>
                <w:sz w:val="16"/>
                <w:szCs w:val="16"/>
                <w:lang w:val="en-US"/>
              </w:rPr>
            </w:pPr>
            <w:r w:rsidRPr="00817DFD">
              <w:rPr>
                <w:rFonts w:ascii="Verdana" w:hAnsi="Verdana"/>
                <w:sz w:val="16"/>
                <w:szCs w:val="16"/>
                <w:lang w:val="en-US"/>
              </w:rPr>
              <w:t>0.8m</w:t>
            </w:r>
          </w:p>
        </w:tc>
      </w:tr>
    </w:tbl>
    <w:p w14:paraId="7A91C4D4" w14:textId="77777777" w:rsidR="00ED490E" w:rsidRDefault="00ED490E" w:rsidP="004516D7">
      <w:pPr>
        <w:pStyle w:val="Texto"/>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36B98" w:rsidRPr="00375158" w14:paraId="62018EC9" w14:textId="769A9CC7" w:rsidTr="00817DFD">
        <w:tc>
          <w:tcPr>
            <w:tcW w:w="4675" w:type="dxa"/>
          </w:tcPr>
          <w:p w14:paraId="0A6F1191" w14:textId="3EC8AD41" w:rsidR="00136B98" w:rsidRPr="00136B98" w:rsidRDefault="00136B98" w:rsidP="00CA6667">
            <w:pPr>
              <w:pStyle w:val="ROMANOS"/>
              <w:tabs>
                <w:tab w:val="clear" w:pos="720"/>
              </w:tabs>
              <w:ind w:left="0" w:firstLine="0"/>
              <w:rPr>
                <w:rFonts w:ascii="Verdana" w:hAnsi="Verdana"/>
                <w:b/>
                <w:sz w:val="16"/>
                <w:szCs w:val="16"/>
              </w:rPr>
            </w:pPr>
            <w:r w:rsidRPr="00136B98">
              <w:rPr>
                <w:rFonts w:ascii="Verdana" w:hAnsi="Verdana"/>
                <w:b/>
                <w:sz w:val="16"/>
                <w:szCs w:val="16"/>
              </w:rPr>
              <w:t>b)</w:t>
            </w:r>
            <w:r>
              <w:rPr>
                <w:rFonts w:ascii="Verdana" w:hAnsi="Verdana"/>
                <w:b/>
                <w:sz w:val="16"/>
                <w:szCs w:val="16"/>
              </w:rPr>
              <w:t xml:space="preserve"> </w:t>
            </w:r>
            <w:r w:rsidRPr="00136B98">
              <w:rPr>
                <w:rFonts w:ascii="Verdana" w:hAnsi="Verdana"/>
                <w:sz w:val="16"/>
                <w:szCs w:val="16"/>
              </w:rPr>
              <w:t>Si las substancias que se van a transportar tienen una densidad relativa superior a 1.2, la altura de caída se calculará con arreglo a la densidad relativa (d) de la substancia, redondeada al primer decimal superior, como sigue:</w:t>
            </w:r>
          </w:p>
        </w:tc>
        <w:tc>
          <w:tcPr>
            <w:tcW w:w="4675" w:type="dxa"/>
          </w:tcPr>
          <w:p w14:paraId="247D7A87" w14:textId="5FC57242" w:rsidR="00136B98" w:rsidRPr="00B9111A" w:rsidRDefault="00B9111A" w:rsidP="00CA6667">
            <w:pPr>
              <w:pStyle w:val="ROMANOS"/>
              <w:tabs>
                <w:tab w:val="clear" w:pos="720"/>
              </w:tabs>
              <w:ind w:left="0" w:firstLine="0"/>
              <w:rPr>
                <w:rFonts w:ascii="Verdana" w:hAnsi="Verdana"/>
                <w:b/>
                <w:sz w:val="16"/>
                <w:szCs w:val="16"/>
                <w:lang w:val="en-US"/>
              </w:rPr>
            </w:pPr>
            <w:r w:rsidRPr="00B9111A">
              <w:rPr>
                <w:rFonts w:ascii="Verdana" w:hAnsi="Verdana"/>
                <w:b/>
                <w:sz w:val="16"/>
                <w:szCs w:val="16"/>
                <w:lang w:val="en-US"/>
              </w:rPr>
              <w:t xml:space="preserve">b) </w:t>
            </w:r>
            <w:r w:rsidRPr="00B9111A">
              <w:rPr>
                <w:rFonts w:ascii="Verdana" w:hAnsi="Verdana"/>
                <w:sz w:val="16"/>
                <w:szCs w:val="16"/>
                <w:lang w:val="en-US"/>
              </w:rPr>
              <w:t>If the substances to be transported have a relative density greater than 1.2, the height of fall shall be calculated according to the relative density (d) of the substance, rounded to the first upper decimal, as follows:</w:t>
            </w:r>
          </w:p>
        </w:tc>
      </w:tr>
    </w:tbl>
    <w:p w14:paraId="3FD510E1" w14:textId="77777777" w:rsidR="00136B98" w:rsidRPr="00B9111A" w:rsidRDefault="00136B98" w:rsidP="00144725">
      <w:pPr>
        <w:pStyle w:val="ROMANOS"/>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610"/>
        <w:gridCol w:w="2520"/>
        <w:gridCol w:w="2520"/>
      </w:tblGrid>
      <w:tr w:rsidR="004516D7" w:rsidRPr="00316811" w14:paraId="3C3D6AEB" w14:textId="77777777">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tcPr>
          <w:p w14:paraId="72F92316"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w:t>
            </w:r>
          </w:p>
        </w:tc>
        <w:tc>
          <w:tcPr>
            <w:tcW w:w="2520" w:type="dxa"/>
            <w:tcBorders>
              <w:top w:val="single" w:sz="6" w:space="0" w:color="000000"/>
              <w:left w:val="single" w:sz="6" w:space="0" w:color="000000"/>
              <w:bottom w:val="single" w:sz="6" w:space="0" w:color="000000"/>
              <w:right w:val="single" w:sz="6" w:space="0" w:color="000000"/>
            </w:tcBorders>
            <w:vAlign w:val="center"/>
          </w:tcPr>
          <w:p w14:paraId="5AC4006C"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w:t>
            </w:r>
          </w:p>
        </w:tc>
        <w:tc>
          <w:tcPr>
            <w:tcW w:w="2520" w:type="dxa"/>
            <w:tcBorders>
              <w:top w:val="single" w:sz="6" w:space="0" w:color="000000"/>
              <w:left w:val="single" w:sz="6" w:space="0" w:color="000000"/>
              <w:bottom w:val="single" w:sz="6" w:space="0" w:color="000000"/>
              <w:right w:val="single" w:sz="6" w:space="0" w:color="000000"/>
            </w:tcBorders>
            <w:vAlign w:val="center"/>
          </w:tcPr>
          <w:p w14:paraId="2C510BC6"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Grupo</w:t>
            </w:r>
            <w:r w:rsidR="00DA01A9" w:rsidRPr="00316811">
              <w:rPr>
                <w:rFonts w:ascii="Verdana" w:hAnsi="Verdana"/>
                <w:sz w:val="16"/>
                <w:szCs w:val="16"/>
              </w:rPr>
              <w:t xml:space="preserve"> </w:t>
            </w:r>
            <w:r w:rsidRPr="00316811">
              <w:rPr>
                <w:rFonts w:ascii="Verdana" w:hAnsi="Verdana"/>
                <w:sz w:val="16"/>
                <w:szCs w:val="16"/>
              </w:rPr>
              <w:t>de</w:t>
            </w:r>
            <w:r w:rsidR="00DA01A9" w:rsidRPr="00316811">
              <w:rPr>
                <w:rFonts w:ascii="Verdana" w:hAnsi="Verdana"/>
                <w:sz w:val="16"/>
                <w:szCs w:val="16"/>
              </w:rPr>
              <w:t xml:space="preserve"> </w:t>
            </w:r>
            <w:r w:rsidRPr="00316811">
              <w:rPr>
                <w:rFonts w:ascii="Verdana" w:hAnsi="Verdana"/>
                <w:sz w:val="16"/>
                <w:szCs w:val="16"/>
              </w:rPr>
              <w:t>embalaje/envase</w:t>
            </w:r>
            <w:r w:rsidR="00DA01A9" w:rsidRPr="00316811">
              <w:rPr>
                <w:rFonts w:ascii="Verdana" w:hAnsi="Verdana"/>
                <w:sz w:val="16"/>
                <w:szCs w:val="16"/>
              </w:rPr>
              <w:t xml:space="preserve"> </w:t>
            </w:r>
            <w:r w:rsidRPr="00316811">
              <w:rPr>
                <w:rFonts w:ascii="Verdana" w:hAnsi="Verdana"/>
                <w:sz w:val="16"/>
                <w:szCs w:val="16"/>
              </w:rPr>
              <w:t>III</w:t>
            </w:r>
          </w:p>
        </w:tc>
      </w:tr>
      <w:tr w:rsidR="004516D7" w:rsidRPr="00316811" w14:paraId="1356B83B" w14:textId="77777777">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tcPr>
          <w:p w14:paraId="1B3B97DC"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1.5</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583D8845"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1.0</w:t>
            </w:r>
            <w:r w:rsidR="00DA01A9" w:rsidRPr="00316811">
              <w:rPr>
                <w:rFonts w:ascii="Verdana" w:hAnsi="Verdana"/>
                <w:sz w:val="16"/>
                <w:szCs w:val="16"/>
              </w:rPr>
              <w:t xml:space="preserve"> </w:t>
            </w:r>
            <w:r w:rsidRPr="00316811">
              <w:rPr>
                <w:rFonts w:ascii="Verdana" w:hAnsi="Verdana"/>
                <w:sz w:val="16"/>
                <w:szCs w:val="16"/>
              </w:rPr>
              <w:t>(m)</w:t>
            </w:r>
          </w:p>
        </w:tc>
        <w:tc>
          <w:tcPr>
            <w:tcW w:w="2520" w:type="dxa"/>
            <w:tcBorders>
              <w:top w:val="single" w:sz="6" w:space="0" w:color="000000"/>
              <w:left w:val="single" w:sz="6" w:space="0" w:color="000000"/>
              <w:bottom w:val="single" w:sz="6" w:space="0" w:color="000000"/>
              <w:right w:val="single" w:sz="6" w:space="0" w:color="000000"/>
            </w:tcBorders>
            <w:vAlign w:val="center"/>
          </w:tcPr>
          <w:p w14:paraId="4BA1A57E" w14:textId="77777777" w:rsidR="004516D7" w:rsidRPr="00316811" w:rsidRDefault="004516D7" w:rsidP="00144725">
            <w:pPr>
              <w:pStyle w:val="Texto"/>
              <w:ind w:firstLine="0"/>
              <w:jc w:val="center"/>
              <w:rPr>
                <w:rFonts w:ascii="Verdana" w:hAnsi="Verdana"/>
                <w:sz w:val="16"/>
                <w:szCs w:val="16"/>
              </w:rPr>
            </w:pPr>
            <w:r w:rsidRPr="00316811">
              <w:rPr>
                <w:rFonts w:ascii="Verdana" w:hAnsi="Verdana"/>
                <w:sz w:val="16"/>
                <w:szCs w:val="16"/>
              </w:rPr>
              <w:t>d</w:t>
            </w:r>
            <w:r w:rsidR="00DA01A9" w:rsidRPr="00316811">
              <w:rPr>
                <w:rFonts w:ascii="Verdana" w:hAnsi="Verdana"/>
                <w:sz w:val="16"/>
                <w:szCs w:val="16"/>
              </w:rPr>
              <w:t xml:space="preserve"> </w:t>
            </w:r>
            <w:r w:rsidRPr="00316811">
              <w:rPr>
                <w:rFonts w:ascii="Verdana" w:hAnsi="Verdana"/>
                <w:sz w:val="16"/>
                <w:szCs w:val="16"/>
              </w:rPr>
              <w:t>x</w:t>
            </w:r>
            <w:r w:rsidR="00DA01A9" w:rsidRPr="00316811">
              <w:rPr>
                <w:rFonts w:ascii="Verdana" w:hAnsi="Verdana"/>
                <w:sz w:val="16"/>
                <w:szCs w:val="16"/>
              </w:rPr>
              <w:t xml:space="preserve"> </w:t>
            </w:r>
            <w:r w:rsidRPr="00316811">
              <w:rPr>
                <w:rFonts w:ascii="Verdana" w:hAnsi="Verdana"/>
                <w:sz w:val="16"/>
                <w:szCs w:val="16"/>
              </w:rPr>
              <w:t>0.67</w:t>
            </w:r>
            <w:r w:rsidR="00DA01A9" w:rsidRPr="00316811">
              <w:rPr>
                <w:rFonts w:ascii="Verdana" w:hAnsi="Verdana"/>
                <w:sz w:val="16"/>
                <w:szCs w:val="16"/>
              </w:rPr>
              <w:t xml:space="preserve"> </w:t>
            </w:r>
            <w:r w:rsidRPr="00316811">
              <w:rPr>
                <w:rFonts w:ascii="Verdana" w:hAnsi="Verdana"/>
                <w:sz w:val="16"/>
                <w:szCs w:val="16"/>
              </w:rPr>
              <w:t>(m)</w:t>
            </w:r>
          </w:p>
        </w:tc>
      </w:tr>
    </w:tbl>
    <w:p w14:paraId="7800848B" w14:textId="77777777" w:rsidR="00B9111A" w:rsidRDefault="00B9111A" w:rsidP="00B9111A">
      <w:pPr>
        <w:pStyle w:val="ROMANOS"/>
        <w:rPr>
          <w:rFonts w:ascii="Verdana" w:hAnsi="Verdana"/>
          <w:sz w:val="16"/>
          <w:szCs w:val="16"/>
          <w:lang w:val="en"/>
        </w:rPr>
      </w:pPr>
    </w:p>
    <w:tbl>
      <w:tblPr>
        <w:tblW w:w="0" w:type="auto"/>
        <w:jc w:val="center"/>
        <w:tblLayout w:type="fixed"/>
        <w:tblCellMar>
          <w:left w:w="72" w:type="dxa"/>
          <w:right w:w="72" w:type="dxa"/>
        </w:tblCellMar>
        <w:tblLook w:val="04A0" w:firstRow="1" w:lastRow="0" w:firstColumn="1" w:lastColumn="0" w:noHBand="0" w:noVBand="1"/>
      </w:tblPr>
      <w:tblGrid>
        <w:gridCol w:w="2610"/>
        <w:gridCol w:w="2520"/>
        <w:gridCol w:w="2520"/>
      </w:tblGrid>
      <w:tr w:rsidR="00B9111A" w:rsidRPr="00375158" w14:paraId="6553F5ED" w14:textId="77777777" w:rsidTr="00B9111A">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hideMark/>
          </w:tcPr>
          <w:p w14:paraId="46E9C1A8" w14:textId="5E264593" w:rsidR="00B9111A"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B9111A" w:rsidRPr="00817DFD">
              <w:rPr>
                <w:rFonts w:ascii="Verdana" w:hAnsi="Verdana"/>
                <w:sz w:val="16"/>
                <w:szCs w:val="16"/>
                <w:lang w:val="en-US"/>
              </w:rPr>
              <w:t>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10B718EF" w14:textId="6A6510A8" w:rsidR="00B9111A"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B9111A" w:rsidRPr="00817DFD">
              <w:rPr>
                <w:rFonts w:ascii="Verdana" w:hAnsi="Verdana"/>
                <w:sz w:val="16"/>
                <w:szCs w:val="16"/>
                <w:lang w:val="en-US"/>
              </w:rPr>
              <w:t>II</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5B444690" w14:textId="29CC6CDA" w:rsidR="00B9111A" w:rsidRPr="00817DFD" w:rsidRDefault="00817DFD">
            <w:pPr>
              <w:pStyle w:val="Texto"/>
              <w:ind w:firstLine="0"/>
              <w:jc w:val="center"/>
              <w:rPr>
                <w:rFonts w:ascii="Verdana" w:hAnsi="Verdana"/>
                <w:sz w:val="16"/>
                <w:szCs w:val="16"/>
                <w:lang w:val="en-US"/>
              </w:rPr>
            </w:pPr>
            <w:r>
              <w:rPr>
                <w:rFonts w:ascii="Verdana" w:hAnsi="Verdana"/>
                <w:sz w:val="16"/>
                <w:szCs w:val="16"/>
                <w:lang w:val="en-US"/>
              </w:rPr>
              <w:t>Group of packaging/container</w:t>
            </w:r>
            <w:r w:rsidRPr="00F31519">
              <w:rPr>
                <w:rFonts w:ascii="Verdana" w:hAnsi="Verdana"/>
                <w:sz w:val="16"/>
                <w:szCs w:val="16"/>
                <w:lang w:val="en-US"/>
              </w:rPr>
              <w:t xml:space="preserve"> </w:t>
            </w:r>
            <w:r w:rsidR="00B9111A" w:rsidRPr="00817DFD">
              <w:rPr>
                <w:rFonts w:ascii="Verdana" w:hAnsi="Verdana"/>
                <w:sz w:val="16"/>
                <w:szCs w:val="16"/>
                <w:lang w:val="en-US"/>
              </w:rPr>
              <w:t>III</w:t>
            </w:r>
          </w:p>
        </w:tc>
      </w:tr>
      <w:tr w:rsidR="00B9111A" w14:paraId="3FE02279" w14:textId="77777777" w:rsidTr="00B9111A">
        <w:trPr>
          <w:trHeight w:val="20"/>
          <w:jc w:val="center"/>
        </w:trPr>
        <w:tc>
          <w:tcPr>
            <w:tcW w:w="2610" w:type="dxa"/>
            <w:tcBorders>
              <w:top w:val="single" w:sz="6" w:space="0" w:color="000000"/>
              <w:left w:val="single" w:sz="6" w:space="0" w:color="000000"/>
              <w:bottom w:val="single" w:sz="6" w:space="0" w:color="000000"/>
              <w:right w:val="single" w:sz="6" w:space="0" w:color="000000"/>
            </w:tcBorders>
            <w:vAlign w:val="center"/>
            <w:hideMark/>
          </w:tcPr>
          <w:p w14:paraId="610E695A" w14:textId="77777777" w:rsidR="00B9111A" w:rsidRDefault="00B9111A">
            <w:pPr>
              <w:pStyle w:val="Texto"/>
              <w:ind w:firstLine="0"/>
              <w:jc w:val="center"/>
              <w:rPr>
                <w:rFonts w:ascii="Verdana" w:hAnsi="Verdana"/>
                <w:sz w:val="16"/>
                <w:szCs w:val="16"/>
              </w:rPr>
            </w:pPr>
            <w:r>
              <w:rPr>
                <w:rFonts w:ascii="Verdana" w:hAnsi="Verdana"/>
                <w:sz w:val="16"/>
                <w:szCs w:val="16"/>
              </w:rPr>
              <w:t>d x 1.5 (m)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00EC7CE3" w14:textId="1E52254A" w:rsidR="00B9111A" w:rsidRDefault="00817DFD">
            <w:pPr>
              <w:pStyle w:val="Texto"/>
              <w:ind w:firstLine="0"/>
              <w:jc w:val="center"/>
              <w:rPr>
                <w:rFonts w:ascii="Verdana" w:hAnsi="Verdana"/>
                <w:sz w:val="16"/>
                <w:szCs w:val="16"/>
              </w:rPr>
            </w:pPr>
            <w:r>
              <w:rPr>
                <w:rFonts w:ascii="Verdana" w:hAnsi="Verdana"/>
                <w:sz w:val="16"/>
                <w:szCs w:val="16"/>
              </w:rPr>
              <w:t xml:space="preserve">d </w:t>
            </w:r>
            <w:r w:rsidR="00B9111A">
              <w:rPr>
                <w:rFonts w:ascii="Verdana" w:hAnsi="Verdana"/>
                <w:sz w:val="16"/>
                <w:szCs w:val="16"/>
              </w:rPr>
              <w:t>x 1.0 (m)</w:t>
            </w:r>
          </w:p>
        </w:tc>
        <w:tc>
          <w:tcPr>
            <w:tcW w:w="2520" w:type="dxa"/>
            <w:tcBorders>
              <w:top w:val="single" w:sz="6" w:space="0" w:color="000000"/>
              <w:left w:val="single" w:sz="6" w:space="0" w:color="000000"/>
              <w:bottom w:val="single" w:sz="6" w:space="0" w:color="000000"/>
              <w:right w:val="single" w:sz="6" w:space="0" w:color="000000"/>
            </w:tcBorders>
            <w:vAlign w:val="center"/>
            <w:hideMark/>
          </w:tcPr>
          <w:p w14:paraId="0B7FC61E" w14:textId="0D0EC19E" w:rsidR="00B9111A" w:rsidRDefault="00817DFD">
            <w:pPr>
              <w:pStyle w:val="Texto"/>
              <w:ind w:firstLine="0"/>
              <w:jc w:val="center"/>
              <w:rPr>
                <w:rFonts w:ascii="Verdana" w:hAnsi="Verdana"/>
                <w:sz w:val="16"/>
                <w:szCs w:val="16"/>
              </w:rPr>
            </w:pPr>
            <w:r>
              <w:rPr>
                <w:rFonts w:ascii="Verdana" w:hAnsi="Verdana"/>
                <w:sz w:val="16"/>
                <w:szCs w:val="16"/>
              </w:rPr>
              <w:t xml:space="preserve">d </w:t>
            </w:r>
            <w:r w:rsidR="00B9111A">
              <w:rPr>
                <w:rFonts w:ascii="Verdana" w:hAnsi="Verdana"/>
                <w:sz w:val="16"/>
                <w:szCs w:val="16"/>
              </w:rPr>
              <w:t>x 0.67 (m)</w:t>
            </w:r>
          </w:p>
        </w:tc>
      </w:tr>
    </w:tbl>
    <w:p w14:paraId="14975C6E" w14:textId="77777777" w:rsidR="00B9111A" w:rsidRDefault="00B9111A" w:rsidP="00B9111A">
      <w:pPr>
        <w:pStyle w:val="Texto"/>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94F8B" w:rsidRPr="00375158" w14:paraId="702D83C0" w14:textId="74471EA7" w:rsidTr="00817DFD">
        <w:tc>
          <w:tcPr>
            <w:tcW w:w="4675" w:type="dxa"/>
          </w:tcPr>
          <w:p w14:paraId="7AA39239"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7.5.3.4.5</w:t>
            </w:r>
            <w:r w:rsidRPr="00136B98">
              <w:rPr>
                <w:rFonts w:ascii="Verdana" w:hAnsi="Verdana"/>
                <w:sz w:val="16"/>
                <w:szCs w:val="16"/>
              </w:rPr>
              <w:t xml:space="preserve"> (6.6.5.3.4.5) Criterios de superación del ensayo.</w:t>
            </w:r>
          </w:p>
        </w:tc>
        <w:tc>
          <w:tcPr>
            <w:tcW w:w="4675" w:type="dxa"/>
          </w:tcPr>
          <w:p w14:paraId="676FF3C3" w14:textId="110177E9"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7.5.3.4.5 </w:t>
            </w:r>
            <w:r w:rsidRPr="00817DFD">
              <w:rPr>
                <w:rFonts w:ascii="Verdana" w:hAnsi="Verdana"/>
                <w:sz w:val="16"/>
                <w:szCs w:val="16"/>
                <w:lang w:val="en-US"/>
              </w:rPr>
              <w:t>(6.6.5.3.4.5) Criteria for passing the test.</w:t>
            </w:r>
          </w:p>
        </w:tc>
      </w:tr>
      <w:tr w:rsidR="00194F8B" w:rsidRPr="00375158" w14:paraId="126E83AC" w14:textId="19EB5081" w:rsidTr="00817DFD">
        <w:tc>
          <w:tcPr>
            <w:tcW w:w="4675" w:type="dxa"/>
          </w:tcPr>
          <w:p w14:paraId="1D243E16"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7.5.3.4.5.1</w:t>
            </w:r>
            <w:r w:rsidRPr="00136B98">
              <w:rPr>
                <w:rFonts w:ascii="Verdana" w:hAnsi="Verdana"/>
                <w:sz w:val="16"/>
                <w:szCs w:val="16"/>
              </w:rPr>
              <w:t xml:space="preserve"> (6.6.5.3.4.5.1) El gran embalaje/envase no presentará ningún daño que pueda comprometer la seguridad durante el transporte. No se producirá ninguna fuga de la substancia contenida en el embalaje/envase o en embalajes/envases interiores u objetos.</w:t>
            </w:r>
          </w:p>
        </w:tc>
        <w:tc>
          <w:tcPr>
            <w:tcW w:w="4675" w:type="dxa"/>
          </w:tcPr>
          <w:p w14:paraId="737C1FE7" w14:textId="207FC114"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7.5.3.4.5.1 </w:t>
            </w:r>
            <w:r w:rsidRPr="00817DFD">
              <w:rPr>
                <w:rFonts w:ascii="Verdana" w:hAnsi="Verdana"/>
                <w:sz w:val="16"/>
                <w:szCs w:val="16"/>
                <w:lang w:val="en-US"/>
              </w:rPr>
              <w:t xml:space="preserve">(6.6.5.3.4.5.1) The large packaging will not show any damage that could compromise safety during transport. There will be no leakage of the substance contained in the </w:t>
            </w:r>
            <w:r w:rsidR="00697491" w:rsidRPr="00817DFD">
              <w:rPr>
                <w:rFonts w:ascii="Verdana" w:hAnsi="Verdana"/>
                <w:sz w:val="16"/>
                <w:szCs w:val="16"/>
                <w:lang w:val="en-US"/>
              </w:rPr>
              <w:t>packaging/container</w:t>
            </w:r>
            <w:r w:rsidRPr="00817DFD">
              <w:rPr>
                <w:rFonts w:ascii="Verdana" w:hAnsi="Verdana"/>
                <w:sz w:val="16"/>
                <w:szCs w:val="16"/>
                <w:lang w:val="en-US"/>
              </w:rPr>
              <w:t xml:space="preserve"> or in inner </w:t>
            </w:r>
            <w:r w:rsidR="00697491" w:rsidRPr="00817DFD">
              <w:rPr>
                <w:rFonts w:ascii="Verdana" w:hAnsi="Verdana"/>
                <w:sz w:val="16"/>
                <w:szCs w:val="16"/>
                <w:lang w:val="en-US"/>
              </w:rPr>
              <w:t>packaging/container</w:t>
            </w:r>
            <w:r w:rsidR="00D30E31">
              <w:rPr>
                <w:rFonts w:ascii="Verdana" w:hAnsi="Verdana"/>
                <w:sz w:val="16"/>
                <w:szCs w:val="16"/>
                <w:lang w:val="en-US"/>
              </w:rPr>
              <w:t>s</w:t>
            </w:r>
            <w:r w:rsidRPr="00817DFD">
              <w:rPr>
                <w:rFonts w:ascii="Verdana" w:hAnsi="Verdana"/>
                <w:sz w:val="16"/>
                <w:szCs w:val="16"/>
                <w:lang w:val="en-US"/>
              </w:rPr>
              <w:t xml:space="preserve"> or objects.</w:t>
            </w:r>
          </w:p>
        </w:tc>
      </w:tr>
      <w:tr w:rsidR="00194F8B" w:rsidRPr="00375158" w14:paraId="7D1302B7" w14:textId="7B7131B9" w:rsidTr="00817DFD">
        <w:tc>
          <w:tcPr>
            <w:tcW w:w="4675" w:type="dxa"/>
          </w:tcPr>
          <w:p w14:paraId="34BE215F"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7.5.3.4.5.2</w:t>
            </w:r>
            <w:r w:rsidRPr="00136B98">
              <w:rPr>
                <w:rFonts w:ascii="Verdana" w:hAnsi="Verdana"/>
                <w:sz w:val="16"/>
                <w:szCs w:val="16"/>
              </w:rPr>
              <w:t xml:space="preserve"> (6.6.5.3.4.5.2) En el caso de los grandes embalajes/envases destinados a objetos de la clase I no se permitirá ninguna rotura que pueda facilitar la pérdida de substancias u objetos explosivos.</w:t>
            </w:r>
          </w:p>
        </w:tc>
        <w:tc>
          <w:tcPr>
            <w:tcW w:w="4675" w:type="dxa"/>
          </w:tcPr>
          <w:p w14:paraId="408D70D5" w14:textId="450149DD"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7.5.3.4.5.2 </w:t>
            </w:r>
            <w:r w:rsidRPr="00817DFD">
              <w:rPr>
                <w:rFonts w:ascii="Verdana" w:hAnsi="Verdana"/>
                <w:sz w:val="16"/>
                <w:szCs w:val="16"/>
                <w:lang w:val="en-US"/>
              </w:rPr>
              <w:t>(6.6.5.3.4.5.2) In the case of large packages/containers intended for Class I objects, no breakage that could facilitate the loss of explosive substances or objects will be allowed.</w:t>
            </w:r>
          </w:p>
        </w:tc>
      </w:tr>
      <w:tr w:rsidR="00194F8B" w:rsidRPr="004A2583" w14:paraId="302E5CD0" w14:textId="16EA1326" w:rsidTr="00817DFD">
        <w:tc>
          <w:tcPr>
            <w:tcW w:w="4675" w:type="dxa"/>
          </w:tcPr>
          <w:p w14:paraId="5D5C1213"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7.5.3.4.5.3</w:t>
            </w:r>
            <w:r w:rsidRPr="00136B98">
              <w:rPr>
                <w:rFonts w:ascii="Verdana" w:hAnsi="Verdana"/>
                <w:sz w:val="16"/>
                <w:szCs w:val="16"/>
              </w:rPr>
              <w:t xml:space="preserve"> (6.6.5.3.4.5.3) Se considerará que un gran embalaje/envase ha superado con éxito el ensayo de caída siempre que conserve la totalidad de su contenido incluso si su cierre ya no es estanco a los pulverulentos.</w:t>
            </w:r>
          </w:p>
        </w:tc>
        <w:tc>
          <w:tcPr>
            <w:tcW w:w="4675" w:type="dxa"/>
          </w:tcPr>
          <w:p w14:paraId="2CED4F5B" w14:textId="36DDA6C2"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7.5.3.4.5.3 </w:t>
            </w:r>
            <w:r w:rsidRPr="00817DFD">
              <w:rPr>
                <w:rFonts w:ascii="Verdana" w:hAnsi="Verdana"/>
                <w:sz w:val="16"/>
                <w:szCs w:val="16"/>
                <w:lang w:val="en-US"/>
              </w:rPr>
              <w:t>(6.6.5.3.4.5.3) A large packaging</w:t>
            </w:r>
            <w:r w:rsidR="00D30E31">
              <w:rPr>
                <w:rFonts w:ascii="Verdana" w:hAnsi="Verdana"/>
                <w:sz w:val="16"/>
                <w:szCs w:val="16"/>
                <w:lang w:val="en-US"/>
              </w:rPr>
              <w:t>/container</w:t>
            </w:r>
            <w:r w:rsidRPr="00817DFD">
              <w:rPr>
                <w:rFonts w:ascii="Verdana" w:hAnsi="Verdana"/>
                <w:sz w:val="16"/>
                <w:szCs w:val="16"/>
                <w:lang w:val="en-US"/>
              </w:rPr>
              <w:t xml:space="preserve"> shall be considered to have successfully passed the drop test provided </w:t>
            </w:r>
            <w:r w:rsidR="00D30E31">
              <w:rPr>
                <w:rFonts w:ascii="Verdana" w:hAnsi="Verdana"/>
                <w:sz w:val="16"/>
                <w:szCs w:val="16"/>
                <w:lang w:val="en-US"/>
              </w:rPr>
              <w:t>that</w:t>
            </w:r>
            <w:r w:rsidRPr="00817DFD">
              <w:rPr>
                <w:rFonts w:ascii="Verdana" w:hAnsi="Verdana"/>
                <w:sz w:val="16"/>
                <w:szCs w:val="16"/>
                <w:lang w:val="en-US"/>
              </w:rPr>
              <w:t xml:space="preserve"> retains all of its contents even if its closure is no longer dust-tight.</w:t>
            </w:r>
          </w:p>
        </w:tc>
      </w:tr>
      <w:tr w:rsidR="00194F8B" w:rsidRPr="00136B98" w14:paraId="32758D42" w14:textId="60F8D151" w:rsidTr="00817DFD">
        <w:tc>
          <w:tcPr>
            <w:tcW w:w="4675" w:type="dxa"/>
          </w:tcPr>
          <w:p w14:paraId="7DAB5F57"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7.5.4</w:t>
            </w:r>
            <w:r w:rsidRPr="00136B98">
              <w:rPr>
                <w:rFonts w:ascii="Verdana" w:hAnsi="Verdana"/>
                <w:sz w:val="16"/>
                <w:szCs w:val="16"/>
              </w:rPr>
              <w:t xml:space="preserve"> (6.6.5.4) Certificación e informe de los ensayos.</w:t>
            </w:r>
          </w:p>
        </w:tc>
        <w:tc>
          <w:tcPr>
            <w:tcW w:w="4675" w:type="dxa"/>
          </w:tcPr>
          <w:p w14:paraId="44830B9C" w14:textId="6708C2D6"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7.5.4 </w:t>
            </w:r>
            <w:r w:rsidRPr="00817DFD">
              <w:rPr>
                <w:rFonts w:ascii="Verdana" w:hAnsi="Verdana"/>
                <w:sz w:val="16"/>
                <w:szCs w:val="16"/>
                <w:lang w:val="en-US"/>
              </w:rPr>
              <w:t>(6.6.5.4) Certification and test report.</w:t>
            </w:r>
          </w:p>
        </w:tc>
      </w:tr>
      <w:tr w:rsidR="00194F8B" w:rsidRPr="004A2583" w14:paraId="6C2F499D" w14:textId="7574594E" w:rsidTr="00817DFD">
        <w:tc>
          <w:tcPr>
            <w:tcW w:w="4675" w:type="dxa"/>
          </w:tcPr>
          <w:p w14:paraId="62B8F22B"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t>7.5.4.1</w:t>
            </w:r>
            <w:r w:rsidRPr="00136B98">
              <w:rPr>
                <w:rFonts w:ascii="Verdana" w:hAnsi="Verdana"/>
                <w:sz w:val="16"/>
                <w:szCs w:val="16"/>
              </w:rPr>
              <w:t xml:space="preserve"> (6.6.5.4.1) Para cada modelo tipo de gran embalaje/envase se emitirá un certificado y una marca como en 7.3 (6.6.3) que atestigüen que el modelo tipo, </w:t>
            </w:r>
            <w:r w:rsidRPr="00136B98">
              <w:rPr>
                <w:rFonts w:ascii="Verdana" w:hAnsi="Verdana"/>
                <w:sz w:val="16"/>
                <w:szCs w:val="16"/>
              </w:rPr>
              <w:lastRenderedPageBreak/>
              <w:t>incluido su equipo, satisface las disposiciones relativas a los ensayos.</w:t>
            </w:r>
          </w:p>
        </w:tc>
        <w:tc>
          <w:tcPr>
            <w:tcW w:w="4675" w:type="dxa"/>
          </w:tcPr>
          <w:p w14:paraId="0B930B29" w14:textId="699DFBA8"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lastRenderedPageBreak/>
              <w:t xml:space="preserve">7.5.4.1 </w:t>
            </w:r>
            <w:r w:rsidRPr="00817DFD">
              <w:rPr>
                <w:rFonts w:ascii="Verdana" w:hAnsi="Verdana"/>
                <w:sz w:val="16"/>
                <w:szCs w:val="16"/>
                <w:lang w:val="en-US"/>
              </w:rPr>
              <w:t xml:space="preserve">(6.6.5.4.1) For each model type of large packaging/container, a certificate and a </w:t>
            </w:r>
            <w:r w:rsidR="00782EE6" w:rsidRPr="00817DFD">
              <w:rPr>
                <w:rFonts w:ascii="Verdana" w:hAnsi="Verdana"/>
                <w:sz w:val="16"/>
                <w:szCs w:val="16"/>
                <w:lang w:val="en-US"/>
              </w:rPr>
              <w:t>marks</w:t>
            </w:r>
            <w:r w:rsidRPr="00817DFD">
              <w:rPr>
                <w:rFonts w:ascii="Verdana" w:hAnsi="Verdana"/>
                <w:sz w:val="16"/>
                <w:szCs w:val="16"/>
                <w:lang w:val="en-US"/>
              </w:rPr>
              <w:t xml:space="preserve"> shall be issued as in 7.3 (6.6.3) attesting that the model type, </w:t>
            </w:r>
            <w:r w:rsidRPr="00817DFD">
              <w:rPr>
                <w:rFonts w:ascii="Verdana" w:hAnsi="Verdana"/>
                <w:sz w:val="16"/>
                <w:szCs w:val="16"/>
                <w:lang w:val="en-US"/>
              </w:rPr>
              <w:lastRenderedPageBreak/>
              <w:t>including its equipment, satisfies the provisions relating to the essays.</w:t>
            </w:r>
          </w:p>
        </w:tc>
      </w:tr>
      <w:tr w:rsidR="00194F8B" w:rsidRPr="00375158" w14:paraId="3264E930" w14:textId="49067A49" w:rsidTr="00817DFD">
        <w:tc>
          <w:tcPr>
            <w:tcW w:w="4675" w:type="dxa"/>
          </w:tcPr>
          <w:p w14:paraId="6D27FEBF" w14:textId="77777777" w:rsidR="00194F8B" w:rsidRPr="00136B98" w:rsidRDefault="00194F8B" w:rsidP="00194F8B">
            <w:pPr>
              <w:pStyle w:val="Texto"/>
              <w:ind w:firstLine="0"/>
              <w:rPr>
                <w:rFonts w:ascii="Verdana" w:hAnsi="Verdana"/>
                <w:sz w:val="16"/>
                <w:szCs w:val="16"/>
              </w:rPr>
            </w:pPr>
            <w:r w:rsidRPr="00136B98">
              <w:rPr>
                <w:rFonts w:ascii="Verdana" w:hAnsi="Verdana"/>
                <w:b/>
                <w:sz w:val="16"/>
                <w:szCs w:val="16"/>
              </w:rPr>
              <w:lastRenderedPageBreak/>
              <w:t>7.5.4.2</w:t>
            </w:r>
            <w:r w:rsidRPr="00136B98">
              <w:rPr>
                <w:rFonts w:ascii="Verdana" w:hAnsi="Verdana"/>
                <w:sz w:val="16"/>
                <w:szCs w:val="16"/>
              </w:rPr>
              <w:t xml:space="preserve"> (6.6.5.4.2) Se redactará un informe de los ensayos en el que se incluyan, al menos, las indicaciones siguientes, poniéndolo a disposición de los usuarios del gran embalaje/envase:</w:t>
            </w:r>
          </w:p>
        </w:tc>
        <w:tc>
          <w:tcPr>
            <w:tcW w:w="4675" w:type="dxa"/>
          </w:tcPr>
          <w:p w14:paraId="188E1372" w14:textId="1D6BF812" w:rsidR="00194F8B" w:rsidRPr="00817DFD" w:rsidRDefault="00194F8B" w:rsidP="00194F8B">
            <w:pPr>
              <w:pStyle w:val="Texto"/>
              <w:ind w:firstLine="0"/>
              <w:rPr>
                <w:rFonts w:ascii="Verdana" w:hAnsi="Verdana"/>
                <w:b/>
                <w:sz w:val="16"/>
                <w:szCs w:val="16"/>
                <w:lang w:val="en-US"/>
              </w:rPr>
            </w:pPr>
            <w:r w:rsidRPr="00817DFD">
              <w:rPr>
                <w:rFonts w:ascii="Verdana" w:hAnsi="Verdana"/>
                <w:b/>
                <w:sz w:val="16"/>
                <w:szCs w:val="16"/>
                <w:lang w:val="en-US"/>
              </w:rPr>
              <w:t xml:space="preserve">7.5.4.2 </w:t>
            </w:r>
            <w:r w:rsidRPr="00817DFD">
              <w:rPr>
                <w:rFonts w:ascii="Verdana" w:hAnsi="Verdana"/>
                <w:sz w:val="16"/>
                <w:szCs w:val="16"/>
                <w:lang w:val="en-US"/>
              </w:rPr>
              <w:t xml:space="preserve">(6.6.5.4.2) A test report will be drawn up that includes, at least, the following indications, making it available to the users of the large </w:t>
            </w:r>
            <w:r w:rsidR="00697491" w:rsidRPr="00817DFD">
              <w:rPr>
                <w:rFonts w:ascii="Verdana" w:hAnsi="Verdana"/>
                <w:sz w:val="16"/>
                <w:szCs w:val="16"/>
                <w:lang w:val="en-US"/>
              </w:rPr>
              <w:t>packaging/container</w:t>
            </w:r>
            <w:r w:rsidRPr="00817DFD">
              <w:rPr>
                <w:rFonts w:ascii="Verdana" w:hAnsi="Verdana"/>
                <w:sz w:val="16"/>
                <w:szCs w:val="16"/>
                <w:lang w:val="en-US"/>
              </w:rPr>
              <w:t>:</w:t>
            </w:r>
          </w:p>
        </w:tc>
      </w:tr>
      <w:tr w:rsidR="00194F8B" w:rsidRPr="00375158" w14:paraId="506D060E" w14:textId="7E766144" w:rsidTr="00817DFD">
        <w:tc>
          <w:tcPr>
            <w:tcW w:w="4675" w:type="dxa"/>
          </w:tcPr>
          <w:p w14:paraId="64529D65" w14:textId="77777777" w:rsidR="00194F8B" w:rsidRPr="00136B98" w:rsidRDefault="00194F8B" w:rsidP="00194F8B">
            <w:pPr>
              <w:pStyle w:val="ROMANOS"/>
              <w:ind w:left="0" w:firstLine="0"/>
              <w:rPr>
                <w:rFonts w:ascii="Verdana" w:hAnsi="Verdana"/>
                <w:sz w:val="16"/>
                <w:szCs w:val="16"/>
              </w:rPr>
            </w:pPr>
            <w:r w:rsidRPr="00136B98">
              <w:rPr>
                <w:rFonts w:ascii="Verdana" w:hAnsi="Verdana"/>
                <w:b/>
                <w:sz w:val="16"/>
                <w:szCs w:val="16"/>
              </w:rPr>
              <w:t>1.</w:t>
            </w:r>
            <w:r w:rsidRPr="00136B98">
              <w:rPr>
                <w:rFonts w:ascii="Verdana" w:hAnsi="Verdana"/>
                <w:sz w:val="16"/>
                <w:szCs w:val="16"/>
              </w:rPr>
              <w:tab/>
              <w:t>Nombre y dirección del establecimiento que efectuaron los ensayos;</w:t>
            </w:r>
          </w:p>
        </w:tc>
        <w:tc>
          <w:tcPr>
            <w:tcW w:w="4675" w:type="dxa"/>
          </w:tcPr>
          <w:p w14:paraId="1E7E5CE6" w14:textId="616D95AC" w:rsidR="00194F8B" w:rsidRPr="00817DFD" w:rsidRDefault="00194F8B" w:rsidP="00194F8B">
            <w:pPr>
              <w:pStyle w:val="ROMANOS"/>
              <w:ind w:left="0" w:firstLine="0"/>
              <w:rPr>
                <w:rFonts w:ascii="Verdana" w:hAnsi="Verdana"/>
                <w:b/>
                <w:sz w:val="16"/>
                <w:szCs w:val="16"/>
                <w:lang w:val="en-US"/>
              </w:rPr>
            </w:pPr>
            <w:r w:rsidRPr="00817DFD">
              <w:rPr>
                <w:rFonts w:ascii="Verdana" w:hAnsi="Verdana"/>
                <w:b/>
                <w:sz w:val="16"/>
                <w:szCs w:val="16"/>
                <w:lang w:val="en-US"/>
              </w:rPr>
              <w:t xml:space="preserve">1. </w:t>
            </w:r>
            <w:r w:rsidRPr="00817DFD">
              <w:rPr>
                <w:rFonts w:ascii="Verdana" w:hAnsi="Verdana"/>
                <w:sz w:val="16"/>
                <w:szCs w:val="16"/>
                <w:lang w:val="en-US"/>
              </w:rPr>
              <w:tab/>
              <w:t>Name and address of the establishment that carried out the tests;</w:t>
            </w:r>
          </w:p>
        </w:tc>
      </w:tr>
      <w:tr w:rsidR="00194F8B" w:rsidRPr="00375158" w14:paraId="44E831E4" w14:textId="3E0F8341" w:rsidTr="00817DFD">
        <w:tc>
          <w:tcPr>
            <w:tcW w:w="4675" w:type="dxa"/>
          </w:tcPr>
          <w:p w14:paraId="018E232D" w14:textId="77777777" w:rsidR="00194F8B" w:rsidRPr="00136B98" w:rsidRDefault="00194F8B" w:rsidP="00194F8B">
            <w:pPr>
              <w:pStyle w:val="ROMANOS"/>
              <w:ind w:left="0" w:firstLine="0"/>
              <w:rPr>
                <w:rFonts w:ascii="Verdana" w:hAnsi="Verdana"/>
                <w:sz w:val="16"/>
                <w:szCs w:val="16"/>
              </w:rPr>
            </w:pPr>
            <w:r w:rsidRPr="00136B98">
              <w:rPr>
                <w:rFonts w:ascii="Verdana" w:hAnsi="Verdana"/>
                <w:b/>
                <w:sz w:val="16"/>
                <w:szCs w:val="16"/>
              </w:rPr>
              <w:t>2.</w:t>
            </w:r>
            <w:r w:rsidRPr="00136B98">
              <w:rPr>
                <w:rFonts w:ascii="Verdana" w:hAnsi="Verdana"/>
                <w:sz w:val="16"/>
                <w:szCs w:val="16"/>
              </w:rPr>
              <w:tab/>
              <w:t>Nombre y dirección del solicitante (cuando proceda);</w:t>
            </w:r>
          </w:p>
        </w:tc>
        <w:tc>
          <w:tcPr>
            <w:tcW w:w="4675" w:type="dxa"/>
          </w:tcPr>
          <w:p w14:paraId="742B2815" w14:textId="4413E391" w:rsidR="00194F8B" w:rsidRPr="00817DFD" w:rsidRDefault="00194F8B" w:rsidP="00194F8B">
            <w:pPr>
              <w:pStyle w:val="ROMANOS"/>
              <w:ind w:left="0" w:firstLine="0"/>
              <w:rPr>
                <w:rFonts w:ascii="Verdana" w:hAnsi="Verdana"/>
                <w:b/>
                <w:sz w:val="16"/>
                <w:szCs w:val="16"/>
                <w:lang w:val="en-US"/>
              </w:rPr>
            </w:pPr>
            <w:r w:rsidRPr="00817DFD">
              <w:rPr>
                <w:rFonts w:ascii="Verdana" w:hAnsi="Verdana"/>
                <w:b/>
                <w:sz w:val="16"/>
                <w:szCs w:val="16"/>
                <w:lang w:val="en-US"/>
              </w:rPr>
              <w:t xml:space="preserve">2. </w:t>
            </w:r>
            <w:r w:rsidRPr="00817DFD">
              <w:rPr>
                <w:rFonts w:ascii="Verdana" w:hAnsi="Verdana"/>
                <w:sz w:val="16"/>
                <w:szCs w:val="16"/>
                <w:lang w:val="en-US"/>
              </w:rPr>
              <w:tab/>
              <w:t>Name and address of the applicant (where applicable);</w:t>
            </w:r>
          </w:p>
        </w:tc>
      </w:tr>
      <w:tr w:rsidR="00194F8B" w:rsidRPr="00375158" w14:paraId="09F579C8" w14:textId="78980280" w:rsidTr="00817DFD">
        <w:tc>
          <w:tcPr>
            <w:tcW w:w="4675" w:type="dxa"/>
          </w:tcPr>
          <w:p w14:paraId="1ACEC8AE"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3.</w:t>
            </w:r>
            <w:r w:rsidRPr="00136B98">
              <w:rPr>
                <w:rFonts w:ascii="Verdana" w:hAnsi="Verdana"/>
                <w:sz w:val="16"/>
                <w:szCs w:val="16"/>
              </w:rPr>
              <w:tab/>
              <w:t>Identificación única (referencia) del informe de los ensayos;</w:t>
            </w:r>
          </w:p>
        </w:tc>
        <w:tc>
          <w:tcPr>
            <w:tcW w:w="4675" w:type="dxa"/>
          </w:tcPr>
          <w:p w14:paraId="7AA4CEEC" w14:textId="4A0E03B9"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3. </w:t>
            </w:r>
            <w:r w:rsidRPr="00817DFD">
              <w:rPr>
                <w:rFonts w:ascii="Verdana" w:hAnsi="Verdana"/>
                <w:sz w:val="16"/>
                <w:szCs w:val="16"/>
                <w:lang w:val="en-US"/>
              </w:rPr>
              <w:tab/>
              <w:t>Unique identification (reference) of the test report;</w:t>
            </w:r>
          </w:p>
        </w:tc>
      </w:tr>
      <w:tr w:rsidR="00194F8B" w:rsidRPr="00136B98" w14:paraId="20459CE2" w14:textId="4D4BEB20" w:rsidTr="00817DFD">
        <w:tc>
          <w:tcPr>
            <w:tcW w:w="4675" w:type="dxa"/>
          </w:tcPr>
          <w:p w14:paraId="294D9479"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4.</w:t>
            </w:r>
            <w:r w:rsidRPr="00136B98">
              <w:rPr>
                <w:rFonts w:ascii="Verdana" w:hAnsi="Verdana"/>
                <w:sz w:val="16"/>
                <w:szCs w:val="16"/>
              </w:rPr>
              <w:tab/>
              <w:t>Fecha del informe de los ensayos;</w:t>
            </w:r>
          </w:p>
        </w:tc>
        <w:tc>
          <w:tcPr>
            <w:tcW w:w="4675" w:type="dxa"/>
          </w:tcPr>
          <w:p w14:paraId="748808CF" w14:textId="16B1A614"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4. </w:t>
            </w:r>
            <w:r w:rsidRPr="00817DFD">
              <w:rPr>
                <w:rFonts w:ascii="Verdana" w:hAnsi="Verdana"/>
                <w:sz w:val="16"/>
                <w:szCs w:val="16"/>
                <w:lang w:val="en-US"/>
              </w:rPr>
              <w:tab/>
              <w:t>Date of test report;</w:t>
            </w:r>
          </w:p>
        </w:tc>
      </w:tr>
      <w:tr w:rsidR="00194F8B" w:rsidRPr="00375158" w14:paraId="0438FF00" w14:textId="61B175AF" w:rsidTr="00817DFD">
        <w:tc>
          <w:tcPr>
            <w:tcW w:w="4675" w:type="dxa"/>
          </w:tcPr>
          <w:p w14:paraId="29A0430C"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5.</w:t>
            </w:r>
            <w:r w:rsidRPr="00136B98">
              <w:rPr>
                <w:rFonts w:ascii="Verdana" w:hAnsi="Verdana"/>
                <w:sz w:val="16"/>
                <w:szCs w:val="16"/>
              </w:rPr>
              <w:tab/>
              <w:t>Fabricante del gran embalaje/envase;</w:t>
            </w:r>
          </w:p>
        </w:tc>
        <w:tc>
          <w:tcPr>
            <w:tcW w:w="4675" w:type="dxa"/>
          </w:tcPr>
          <w:p w14:paraId="6FFCA040" w14:textId="383D06E3"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5. </w:t>
            </w:r>
            <w:r w:rsidRPr="00817DFD">
              <w:rPr>
                <w:rFonts w:ascii="Verdana" w:hAnsi="Verdana"/>
                <w:sz w:val="16"/>
                <w:szCs w:val="16"/>
                <w:lang w:val="en-US"/>
              </w:rPr>
              <w:tab/>
              <w:t>Manufacturer of large packaging/container;</w:t>
            </w:r>
          </w:p>
        </w:tc>
      </w:tr>
      <w:tr w:rsidR="00194F8B" w:rsidRPr="00375158" w14:paraId="7828EE4A" w14:textId="2E8671B5" w:rsidTr="00817DFD">
        <w:tc>
          <w:tcPr>
            <w:tcW w:w="4675" w:type="dxa"/>
          </w:tcPr>
          <w:p w14:paraId="199B5C19"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6.</w:t>
            </w:r>
            <w:r w:rsidRPr="00136B98">
              <w:rPr>
                <w:rFonts w:ascii="Verdana" w:hAnsi="Verdana"/>
                <w:sz w:val="16"/>
                <w:szCs w:val="16"/>
              </w:rPr>
              <w:tab/>
              <w:t>Descripción del modelo tipo del gran embalaje/envase (por ejemplo, dimensiones, materiales, cierres, espesor, etc.) y/o fotografías;</w:t>
            </w:r>
          </w:p>
        </w:tc>
        <w:tc>
          <w:tcPr>
            <w:tcW w:w="4675" w:type="dxa"/>
          </w:tcPr>
          <w:p w14:paraId="76C50B89" w14:textId="183E0018"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6. </w:t>
            </w:r>
            <w:r w:rsidRPr="00817DFD">
              <w:rPr>
                <w:rFonts w:ascii="Verdana" w:hAnsi="Verdana"/>
                <w:sz w:val="16"/>
                <w:szCs w:val="16"/>
                <w:lang w:val="en-US"/>
              </w:rPr>
              <w:tab/>
              <w:t>Description of the standard model of the large packaging/container (for example, dimensions, materials, closures, thickness, etc.) and/or photographs;</w:t>
            </w:r>
          </w:p>
        </w:tc>
      </w:tr>
      <w:tr w:rsidR="00194F8B" w:rsidRPr="00375158" w14:paraId="27AEBB31" w14:textId="76049865" w:rsidTr="00817DFD">
        <w:tc>
          <w:tcPr>
            <w:tcW w:w="4675" w:type="dxa"/>
          </w:tcPr>
          <w:p w14:paraId="554A8A76"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7.</w:t>
            </w:r>
            <w:r w:rsidRPr="00136B98">
              <w:rPr>
                <w:rFonts w:ascii="Verdana" w:hAnsi="Verdana"/>
                <w:sz w:val="16"/>
                <w:szCs w:val="16"/>
              </w:rPr>
              <w:tab/>
              <w:t>Capacidad máxima/masa bruta máxima admisible.</w:t>
            </w:r>
          </w:p>
        </w:tc>
        <w:tc>
          <w:tcPr>
            <w:tcW w:w="4675" w:type="dxa"/>
          </w:tcPr>
          <w:p w14:paraId="295751FB" w14:textId="1D965317"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7. </w:t>
            </w:r>
            <w:r w:rsidRPr="00817DFD">
              <w:rPr>
                <w:rFonts w:ascii="Verdana" w:hAnsi="Verdana"/>
                <w:sz w:val="16"/>
                <w:szCs w:val="16"/>
                <w:lang w:val="en-US"/>
              </w:rPr>
              <w:tab/>
              <w:t>Maximum capacity/maximum permissible gross mass.</w:t>
            </w:r>
          </w:p>
        </w:tc>
      </w:tr>
      <w:tr w:rsidR="00194F8B" w:rsidRPr="00375158" w14:paraId="1C8E35EF" w14:textId="022AA1F3" w:rsidTr="00817DFD">
        <w:tc>
          <w:tcPr>
            <w:tcW w:w="4675" w:type="dxa"/>
          </w:tcPr>
          <w:p w14:paraId="755016F9"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8.</w:t>
            </w:r>
            <w:r w:rsidRPr="00136B98">
              <w:rPr>
                <w:rFonts w:ascii="Verdana" w:hAnsi="Verdana"/>
                <w:sz w:val="16"/>
                <w:szCs w:val="16"/>
              </w:rPr>
              <w:tab/>
              <w:t>Características de las cargas utilizadas durante los ensayos o, por ejemplo, tipos y descripciones de embalajes/envases interiores u objetos utilizados en los ensayos;</w:t>
            </w:r>
          </w:p>
        </w:tc>
        <w:tc>
          <w:tcPr>
            <w:tcW w:w="4675" w:type="dxa"/>
          </w:tcPr>
          <w:p w14:paraId="389389BF" w14:textId="2AFE5FF1"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8. </w:t>
            </w:r>
            <w:r w:rsidRPr="00817DFD">
              <w:rPr>
                <w:rFonts w:ascii="Verdana" w:hAnsi="Verdana"/>
                <w:sz w:val="16"/>
                <w:szCs w:val="16"/>
                <w:lang w:val="en-US"/>
              </w:rPr>
              <w:tab/>
              <w:t>Characteristics of the loads used during the tests or, for example, types and descriptions of packaging/inner packaging or objects used in the tests;</w:t>
            </w:r>
          </w:p>
        </w:tc>
      </w:tr>
      <w:tr w:rsidR="00194F8B" w:rsidRPr="00375158" w14:paraId="27F87485" w14:textId="71D063A3" w:rsidTr="00817DFD">
        <w:tc>
          <w:tcPr>
            <w:tcW w:w="4675" w:type="dxa"/>
          </w:tcPr>
          <w:p w14:paraId="16B7E5D2"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9.</w:t>
            </w:r>
            <w:r w:rsidRPr="00136B98">
              <w:rPr>
                <w:rFonts w:ascii="Verdana" w:hAnsi="Verdana"/>
                <w:b/>
                <w:sz w:val="16"/>
                <w:szCs w:val="16"/>
              </w:rPr>
              <w:tab/>
            </w:r>
            <w:r w:rsidRPr="00136B98">
              <w:rPr>
                <w:rFonts w:ascii="Verdana" w:hAnsi="Verdana"/>
                <w:sz w:val="16"/>
                <w:szCs w:val="16"/>
              </w:rPr>
              <w:t>Descripción y resultados de los ensayos; y</w:t>
            </w:r>
          </w:p>
        </w:tc>
        <w:tc>
          <w:tcPr>
            <w:tcW w:w="4675" w:type="dxa"/>
          </w:tcPr>
          <w:p w14:paraId="628B50EF" w14:textId="7BB35812"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9. </w:t>
            </w:r>
            <w:r w:rsidRPr="00817DFD">
              <w:rPr>
                <w:rFonts w:ascii="Verdana" w:hAnsi="Verdana"/>
                <w:b/>
                <w:sz w:val="16"/>
                <w:szCs w:val="16"/>
                <w:lang w:val="en-US"/>
              </w:rPr>
              <w:tab/>
            </w:r>
            <w:r w:rsidRPr="00817DFD">
              <w:rPr>
                <w:rFonts w:ascii="Verdana" w:hAnsi="Verdana"/>
                <w:sz w:val="16"/>
                <w:szCs w:val="16"/>
                <w:lang w:val="en-US"/>
              </w:rPr>
              <w:t>Description and results of the tests; and</w:t>
            </w:r>
          </w:p>
        </w:tc>
      </w:tr>
      <w:tr w:rsidR="00194F8B" w:rsidRPr="00375158" w14:paraId="2BBF361B" w14:textId="064FBEDD" w:rsidTr="00817DFD">
        <w:tc>
          <w:tcPr>
            <w:tcW w:w="4675" w:type="dxa"/>
          </w:tcPr>
          <w:p w14:paraId="019AD3E2"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b/>
                <w:sz w:val="16"/>
                <w:szCs w:val="16"/>
              </w:rPr>
              <w:t>10.</w:t>
            </w:r>
            <w:r w:rsidRPr="00136B98">
              <w:rPr>
                <w:rFonts w:ascii="Verdana" w:hAnsi="Verdana"/>
                <w:b/>
                <w:sz w:val="16"/>
                <w:szCs w:val="16"/>
              </w:rPr>
              <w:tab/>
            </w:r>
            <w:r w:rsidRPr="00136B98">
              <w:rPr>
                <w:rFonts w:ascii="Verdana" w:hAnsi="Verdana"/>
                <w:sz w:val="16"/>
                <w:szCs w:val="16"/>
              </w:rPr>
              <w:t>Firma, nombre del firmante y cargo que desempeña.</w:t>
            </w:r>
          </w:p>
        </w:tc>
        <w:tc>
          <w:tcPr>
            <w:tcW w:w="4675" w:type="dxa"/>
          </w:tcPr>
          <w:p w14:paraId="3C59EB51" w14:textId="2A469B3C" w:rsidR="00194F8B" w:rsidRPr="00817DFD" w:rsidRDefault="00194F8B" w:rsidP="00194F8B">
            <w:pPr>
              <w:pStyle w:val="ROMANOS"/>
              <w:spacing w:line="219" w:lineRule="exact"/>
              <w:ind w:left="0" w:firstLine="0"/>
              <w:rPr>
                <w:rFonts w:ascii="Verdana" w:hAnsi="Verdana"/>
                <w:b/>
                <w:sz w:val="16"/>
                <w:szCs w:val="16"/>
                <w:lang w:val="en-US"/>
              </w:rPr>
            </w:pPr>
            <w:r w:rsidRPr="00817DFD">
              <w:rPr>
                <w:rFonts w:ascii="Verdana" w:hAnsi="Verdana"/>
                <w:b/>
                <w:sz w:val="16"/>
                <w:szCs w:val="16"/>
                <w:lang w:val="en-US"/>
              </w:rPr>
              <w:t xml:space="preserve">10. </w:t>
            </w:r>
            <w:r w:rsidRPr="00817DFD">
              <w:rPr>
                <w:rFonts w:ascii="Verdana" w:hAnsi="Verdana"/>
                <w:b/>
                <w:sz w:val="16"/>
                <w:szCs w:val="16"/>
                <w:lang w:val="en-US"/>
              </w:rPr>
              <w:tab/>
            </w:r>
            <w:r w:rsidRPr="00817DFD">
              <w:rPr>
                <w:rFonts w:ascii="Verdana" w:hAnsi="Verdana"/>
                <w:sz w:val="16"/>
                <w:szCs w:val="16"/>
                <w:lang w:val="en-US"/>
              </w:rPr>
              <w:t>Signature, name of the signatory and position held.</w:t>
            </w:r>
          </w:p>
        </w:tc>
      </w:tr>
      <w:tr w:rsidR="00194F8B" w:rsidRPr="00375158" w14:paraId="3F15A230" w14:textId="0B058F56" w:rsidTr="00817DFD">
        <w:tc>
          <w:tcPr>
            <w:tcW w:w="4675" w:type="dxa"/>
          </w:tcPr>
          <w:p w14:paraId="618B7BB4"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b/>
                <w:sz w:val="16"/>
                <w:szCs w:val="16"/>
              </w:rPr>
              <w:t>7.5.4.3</w:t>
            </w:r>
            <w:r w:rsidRPr="00136B98">
              <w:rPr>
                <w:rFonts w:ascii="Verdana" w:hAnsi="Verdana"/>
                <w:sz w:val="16"/>
                <w:szCs w:val="16"/>
              </w:rPr>
              <w:t xml:space="preserve"> (6.6.5.4.3) En el informe de los ensayos se declarará que el gran embalaje/envase preparado para el transporte fue sometido a ensayo con arreglo a las disposiciones pertinentes de este numeral, indicando además que la utilización de otros métodos o elementos de embalaje/envase puede invalidarlo. Se facilitará copia del informe de ensayo a la autoridad competente.</w:t>
            </w:r>
          </w:p>
        </w:tc>
        <w:tc>
          <w:tcPr>
            <w:tcW w:w="4675" w:type="dxa"/>
          </w:tcPr>
          <w:p w14:paraId="6F587D34" w14:textId="0E5E3FDB" w:rsidR="00194F8B" w:rsidRPr="00817DFD" w:rsidRDefault="00194F8B" w:rsidP="00194F8B">
            <w:pPr>
              <w:pStyle w:val="Texto"/>
              <w:spacing w:line="219" w:lineRule="exact"/>
              <w:ind w:firstLine="0"/>
              <w:rPr>
                <w:rFonts w:ascii="Verdana" w:hAnsi="Verdana"/>
                <w:b/>
                <w:sz w:val="16"/>
                <w:szCs w:val="16"/>
                <w:lang w:val="en-US"/>
              </w:rPr>
            </w:pPr>
            <w:r w:rsidRPr="00817DFD">
              <w:rPr>
                <w:rFonts w:ascii="Verdana" w:hAnsi="Verdana"/>
                <w:b/>
                <w:sz w:val="16"/>
                <w:szCs w:val="16"/>
                <w:lang w:val="en-US"/>
              </w:rPr>
              <w:t xml:space="preserve">7.5.4.3 </w:t>
            </w:r>
            <w:r w:rsidRPr="00817DFD">
              <w:rPr>
                <w:rFonts w:ascii="Verdana" w:hAnsi="Verdana"/>
                <w:sz w:val="16"/>
                <w:szCs w:val="16"/>
                <w:lang w:val="en-US"/>
              </w:rPr>
              <w:t xml:space="preserve">(6.6.5.4.3) The test report shall state that the large packaging/container prepared for transport was tested in accordance with the relevant provisions of this section, also indicating that the use of other methods or packaging/container elements may invalidate it. A copy of the test report will be provided to the </w:t>
            </w:r>
            <w:r w:rsidR="00782EE6" w:rsidRPr="00817DFD">
              <w:rPr>
                <w:rFonts w:ascii="Verdana" w:hAnsi="Verdana"/>
                <w:sz w:val="16"/>
                <w:szCs w:val="16"/>
                <w:lang w:val="en-US"/>
              </w:rPr>
              <w:t>appropriate authority</w:t>
            </w:r>
            <w:r w:rsidRPr="00817DFD">
              <w:rPr>
                <w:rFonts w:ascii="Verdana" w:hAnsi="Verdana"/>
                <w:sz w:val="16"/>
                <w:szCs w:val="16"/>
                <w:lang w:val="en-US"/>
              </w:rPr>
              <w:t>.</w:t>
            </w:r>
          </w:p>
        </w:tc>
      </w:tr>
      <w:tr w:rsidR="00194F8B" w:rsidRPr="00136B98" w14:paraId="483056A1" w14:textId="2A623A34" w:rsidTr="00817DFD">
        <w:tc>
          <w:tcPr>
            <w:tcW w:w="4675" w:type="dxa"/>
          </w:tcPr>
          <w:p w14:paraId="3BFBDBE9" w14:textId="77777777" w:rsidR="00194F8B" w:rsidRPr="00136B98" w:rsidRDefault="00194F8B" w:rsidP="00194F8B">
            <w:pPr>
              <w:pStyle w:val="Texto"/>
              <w:spacing w:line="219" w:lineRule="exact"/>
              <w:ind w:firstLine="0"/>
              <w:rPr>
                <w:rFonts w:ascii="Verdana" w:hAnsi="Verdana"/>
                <w:b/>
                <w:sz w:val="16"/>
                <w:szCs w:val="16"/>
              </w:rPr>
            </w:pPr>
            <w:r w:rsidRPr="00136B98">
              <w:rPr>
                <w:rFonts w:ascii="Verdana" w:hAnsi="Verdana"/>
                <w:b/>
                <w:sz w:val="16"/>
                <w:szCs w:val="16"/>
              </w:rPr>
              <w:t>8. Bibliografía</w:t>
            </w:r>
          </w:p>
        </w:tc>
        <w:tc>
          <w:tcPr>
            <w:tcW w:w="4675" w:type="dxa"/>
          </w:tcPr>
          <w:p w14:paraId="155FB130" w14:textId="223142B0" w:rsidR="00194F8B" w:rsidRPr="00817DFD" w:rsidRDefault="00194F8B" w:rsidP="00194F8B">
            <w:pPr>
              <w:pStyle w:val="Texto"/>
              <w:spacing w:line="219" w:lineRule="exact"/>
              <w:ind w:firstLine="0"/>
              <w:rPr>
                <w:rFonts w:ascii="Verdana" w:hAnsi="Verdana"/>
                <w:b/>
                <w:sz w:val="16"/>
                <w:szCs w:val="16"/>
                <w:lang w:val="en-US"/>
              </w:rPr>
            </w:pPr>
            <w:r w:rsidRPr="00817DFD">
              <w:rPr>
                <w:rFonts w:ascii="Verdana" w:hAnsi="Verdana"/>
                <w:b/>
                <w:sz w:val="16"/>
                <w:szCs w:val="16"/>
                <w:lang w:val="en-US"/>
              </w:rPr>
              <w:t>8. Bibliography</w:t>
            </w:r>
          </w:p>
        </w:tc>
      </w:tr>
      <w:tr w:rsidR="00194F8B" w:rsidRPr="004A2583" w14:paraId="7E7A04A3" w14:textId="73DFB63F" w:rsidTr="00817DFD">
        <w:tc>
          <w:tcPr>
            <w:tcW w:w="4675" w:type="dxa"/>
          </w:tcPr>
          <w:p w14:paraId="0178484B"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sz w:val="16"/>
                <w:szCs w:val="16"/>
              </w:rPr>
              <w:t>•</w:t>
            </w:r>
            <w:r w:rsidRPr="00136B98">
              <w:rPr>
                <w:rFonts w:ascii="Verdana" w:hAnsi="Verdana"/>
                <w:sz w:val="16"/>
                <w:szCs w:val="16"/>
              </w:rPr>
              <w:tab/>
              <w:t>Recomendaciones relativas al Transporte de Mercancías Peligrosas, Reglamentación Modelo de la Organización de las Naciones Unidas, Volumen II, Vigésimo Segunda edición 2021, Naciones Unidas Nueva York y Ginebra, 2021, Capítulos 6.1, 6.5 y 6.6.</w:t>
            </w:r>
          </w:p>
        </w:tc>
        <w:tc>
          <w:tcPr>
            <w:tcW w:w="4675" w:type="dxa"/>
          </w:tcPr>
          <w:p w14:paraId="685F790F" w14:textId="2023353A" w:rsidR="00194F8B" w:rsidRPr="00817DFD" w:rsidRDefault="00194F8B" w:rsidP="00194F8B">
            <w:pPr>
              <w:pStyle w:val="ROMANOS"/>
              <w:spacing w:line="219" w:lineRule="exact"/>
              <w:ind w:left="0" w:firstLine="0"/>
              <w:rPr>
                <w:rFonts w:ascii="Verdana" w:hAnsi="Verdana"/>
                <w:sz w:val="16"/>
                <w:szCs w:val="16"/>
                <w:lang w:val="en-US"/>
              </w:rPr>
            </w:pPr>
            <w:r w:rsidRPr="00817DFD">
              <w:rPr>
                <w:rFonts w:ascii="Verdana" w:hAnsi="Verdana"/>
                <w:sz w:val="16"/>
                <w:szCs w:val="16"/>
                <w:lang w:val="en-US"/>
              </w:rPr>
              <w:t xml:space="preserve">• </w:t>
            </w:r>
            <w:r w:rsidRPr="00817DFD">
              <w:rPr>
                <w:rFonts w:ascii="Verdana" w:hAnsi="Verdana"/>
                <w:sz w:val="16"/>
                <w:szCs w:val="16"/>
                <w:lang w:val="en-US"/>
              </w:rPr>
              <w:tab/>
              <w:t>Recommendations for the Transport of Dangerous Goods, United Nations Model Regulation, Volume II, Twenty-second Edition 2021, United Nations New York and Geneva, 2021, Chapters 6.1, 6.5 and 6.6.</w:t>
            </w:r>
          </w:p>
        </w:tc>
      </w:tr>
      <w:tr w:rsidR="00194F8B" w:rsidRPr="00375158" w14:paraId="6542BBF8" w14:textId="306C4D54" w:rsidTr="00817DFD">
        <w:tc>
          <w:tcPr>
            <w:tcW w:w="4675" w:type="dxa"/>
          </w:tcPr>
          <w:p w14:paraId="2A10E58B" w14:textId="77777777" w:rsidR="00194F8B" w:rsidRPr="00136B98" w:rsidRDefault="00194F8B" w:rsidP="00194F8B">
            <w:pPr>
              <w:pStyle w:val="ROMANOS"/>
              <w:spacing w:line="219" w:lineRule="exact"/>
              <w:ind w:left="0" w:firstLine="0"/>
              <w:rPr>
                <w:rFonts w:ascii="Verdana" w:hAnsi="Verdana"/>
                <w:sz w:val="16"/>
                <w:szCs w:val="16"/>
                <w:lang w:val="en-US"/>
              </w:rPr>
            </w:pPr>
            <w:r w:rsidRPr="00136B98">
              <w:rPr>
                <w:rFonts w:ascii="Verdana" w:hAnsi="Verdana"/>
                <w:sz w:val="16"/>
                <w:szCs w:val="16"/>
                <w:lang w:val="en-US"/>
              </w:rPr>
              <w:t>•</w:t>
            </w:r>
            <w:r w:rsidRPr="00136B98">
              <w:rPr>
                <w:rFonts w:ascii="Verdana" w:hAnsi="Verdana"/>
                <w:sz w:val="16"/>
                <w:szCs w:val="16"/>
                <w:lang w:val="en-US"/>
              </w:rPr>
              <w:tab/>
              <w:t>Title 49: Transportation PART § 178.601 - General requirements.</w:t>
            </w:r>
          </w:p>
        </w:tc>
        <w:tc>
          <w:tcPr>
            <w:tcW w:w="4675" w:type="dxa"/>
          </w:tcPr>
          <w:p w14:paraId="45DF5B31" w14:textId="3D6FC02D" w:rsidR="00194F8B" w:rsidRPr="00817DFD" w:rsidRDefault="00194F8B" w:rsidP="00194F8B">
            <w:pPr>
              <w:pStyle w:val="ROMANOS"/>
              <w:spacing w:line="219" w:lineRule="exact"/>
              <w:ind w:left="0" w:firstLine="0"/>
              <w:rPr>
                <w:rFonts w:ascii="Verdana" w:hAnsi="Verdana"/>
                <w:sz w:val="16"/>
                <w:szCs w:val="16"/>
                <w:lang w:val="en-US"/>
              </w:rPr>
            </w:pPr>
            <w:r w:rsidRPr="00817DFD">
              <w:rPr>
                <w:rFonts w:ascii="Verdana" w:hAnsi="Verdana"/>
                <w:sz w:val="16"/>
                <w:szCs w:val="16"/>
                <w:lang w:val="en-US"/>
              </w:rPr>
              <w:t xml:space="preserve">• </w:t>
            </w:r>
            <w:r w:rsidRPr="00817DFD">
              <w:rPr>
                <w:rFonts w:ascii="Verdana" w:hAnsi="Verdana"/>
                <w:sz w:val="16"/>
                <w:szCs w:val="16"/>
                <w:lang w:val="en-US"/>
              </w:rPr>
              <w:tab/>
              <w:t>Title 49: Transportation PART § 178.601 - General requirements.</w:t>
            </w:r>
          </w:p>
        </w:tc>
      </w:tr>
      <w:tr w:rsidR="00194F8B" w:rsidRPr="00375158" w14:paraId="338F2901" w14:textId="68832C0D" w:rsidTr="00817DFD">
        <w:tc>
          <w:tcPr>
            <w:tcW w:w="4675" w:type="dxa"/>
          </w:tcPr>
          <w:p w14:paraId="4C31F4F5" w14:textId="239CB25E" w:rsidR="00194F8B" w:rsidRPr="00136B98" w:rsidRDefault="00194F8B" w:rsidP="00194F8B">
            <w:pPr>
              <w:pStyle w:val="ROMANOS"/>
              <w:spacing w:line="219" w:lineRule="exact"/>
              <w:ind w:left="0" w:firstLine="0"/>
              <w:rPr>
                <w:rFonts w:ascii="Verdana" w:hAnsi="Verdana"/>
                <w:sz w:val="16"/>
                <w:szCs w:val="16"/>
                <w:lang w:val="en-US"/>
              </w:rPr>
            </w:pPr>
            <w:r w:rsidRPr="00136B98">
              <w:rPr>
                <w:rFonts w:ascii="Verdana" w:hAnsi="Verdana"/>
                <w:sz w:val="16"/>
                <w:szCs w:val="16"/>
                <w:lang w:val="en-US"/>
              </w:rPr>
              <w:t>•</w:t>
            </w:r>
            <w:r w:rsidRPr="00136B98">
              <w:rPr>
                <w:rFonts w:ascii="Verdana" w:hAnsi="Verdana"/>
                <w:sz w:val="16"/>
                <w:szCs w:val="16"/>
                <w:lang w:val="en-US"/>
              </w:rPr>
              <w:tab/>
              <w:t xml:space="preserve">Title 49: Transportation PART (§178.950 - 178.985) - Specifications for </w:t>
            </w:r>
            <w:r w:rsidR="00E5799F">
              <w:rPr>
                <w:rFonts w:ascii="Verdana" w:hAnsi="Verdana"/>
                <w:sz w:val="16"/>
                <w:szCs w:val="16"/>
                <w:lang w:val="en-US"/>
              </w:rPr>
              <w:t>packaging</w:t>
            </w:r>
            <w:r w:rsidRPr="00136B98">
              <w:rPr>
                <w:rFonts w:ascii="Verdana" w:hAnsi="Verdana"/>
                <w:sz w:val="16"/>
                <w:szCs w:val="16"/>
                <w:lang w:val="en-US"/>
              </w:rPr>
              <w:t xml:space="preserve"> Subpart Q-Testing of Large </w:t>
            </w:r>
            <w:r w:rsidR="00E5799F">
              <w:rPr>
                <w:rFonts w:ascii="Verdana" w:hAnsi="Verdana"/>
                <w:sz w:val="16"/>
                <w:szCs w:val="16"/>
                <w:lang w:val="en-US"/>
              </w:rPr>
              <w:t>Packaging</w:t>
            </w:r>
            <w:r w:rsidRPr="00136B98">
              <w:rPr>
                <w:rFonts w:ascii="Verdana" w:hAnsi="Verdana"/>
                <w:sz w:val="16"/>
                <w:szCs w:val="16"/>
                <w:lang w:val="en-US"/>
              </w:rPr>
              <w:t>.</w:t>
            </w:r>
          </w:p>
        </w:tc>
        <w:tc>
          <w:tcPr>
            <w:tcW w:w="4675" w:type="dxa"/>
          </w:tcPr>
          <w:p w14:paraId="0B3DEE41" w14:textId="60686A99" w:rsidR="00194F8B" w:rsidRPr="00817DFD" w:rsidRDefault="00194F8B" w:rsidP="00194F8B">
            <w:pPr>
              <w:pStyle w:val="ROMANOS"/>
              <w:spacing w:line="219" w:lineRule="exact"/>
              <w:ind w:left="0" w:firstLine="0"/>
              <w:rPr>
                <w:rFonts w:ascii="Verdana" w:hAnsi="Verdana"/>
                <w:sz w:val="16"/>
                <w:szCs w:val="16"/>
                <w:lang w:val="en-US"/>
              </w:rPr>
            </w:pPr>
            <w:r w:rsidRPr="00817DFD">
              <w:rPr>
                <w:rFonts w:ascii="Verdana" w:hAnsi="Verdana"/>
                <w:sz w:val="16"/>
                <w:szCs w:val="16"/>
                <w:lang w:val="en-US"/>
              </w:rPr>
              <w:t xml:space="preserve">• </w:t>
            </w:r>
            <w:r w:rsidRPr="00817DFD">
              <w:rPr>
                <w:rFonts w:ascii="Verdana" w:hAnsi="Verdana"/>
                <w:sz w:val="16"/>
                <w:szCs w:val="16"/>
                <w:lang w:val="en-US"/>
              </w:rPr>
              <w:tab/>
              <w:t xml:space="preserve">Title 49: Transportation PART (§178.950 - 178.985) - Specifications for </w:t>
            </w:r>
            <w:r w:rsidR="00E5799F" w:rsidRPr="00817DFD">
              <w:rPr>
                <w:rFonts w:ascii="Verdana" w:hAnsi="Verdana"/>
                <w:sz w:val="16"/>
                <w:szCs w:val="16"/>
                <w:lang w:val="en-US"/>
              </w:rPr>
              <w:t>packaging</w:t>
            </w:r>
            <w:r w:rsidRPr="00817DFD">
              <w:rPr>
                <w:rFonts w:ascii="Verdana" w:hAnsi="Verdana"/>
                <w:sz w:val="16"/>
                <w:szCs w:val="16"/>
                <w:lang w:val="en-US"/>
              </w:rPr>
              <w:t xml:space="preserve"> Subpart Q-Testing of Large </w:t>
            </w:r>
            <w:r w:rsidR="00E5799F" w:rsidRPr="00817DFD">
              <w:rPr>
                <w:rFonts w:ascii="Verdana" w:hAnsi="Verdana"/>
                <w:sz w:val="16"/>
                <w:szCs w:val="16"/>
                <w:lang w:val="en-US"/>
              </w:rPr>
              <w:t>Packaging</w:t>
            </w:r>
            <w:r w:rsidR="00697491" w:rsidRPr="00817DFD">
              <w:rPr>
                <w:rFonts w:ascii="Verdana" w:hAnsi="Verdana"/>
                <w:sz w:val="16"/>
                <w:szCs w:val="16"/>
                <w:lang w:val="en-US"/>
              </w:rPr>
              <w:t>.</w:t>
            </w:r>
          </w:p>
        </w:tc>
      </w:tr>
      <w:tr w:rsidR="00194F8B" w:rsidRPr="00136B98" w14:paraId="20FB27BF" w14:textId="5CB43C67" w:rsidTr="00817DFD">
        <w:tc>
          <w:tcPr>
            <w:tcW w:w="4675" w:type="dxa"/>
          </w:tcPr>
          <w:p w14:paraId="1624E894"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sz w:val="16"/>
                <w:szCs w:val="16"/>
              </w:rPr>
              <w:t>•</w:t>
            </w:r>
            <w:r w:rsidRPr="00136B98">
              <w:rPr>
                <w:rFonts w:ascii="Verdana" w:hAnsi="Verdana"/>
                <w:sz w:val="16"/>
                <w:szCs w:val="16"/>
              </w:rPr>
              <w:tab/>
              <w:t>Ley de Infraestructura de la Calidad.</w:t>
            </w:r>
          </w:p>
        </w:tc>
        <w:tc>
          <w:tcPr>
            <w:tcW w:w="4675" w:type="dxa"/>
          </w:tcPr>
          <w:p w14:paraId="097E26DE" w14:textId="20F9948A" w:rsidR="00194F8B" w:rsidRPr="00817DFD" w:rsidRDefault="00194F8B" w:rsidP="00194F8B">
            <w:pPr>
              <w:pStyle w:val="ROMANOS"/>
              <w:spacing w:line="219" w:lineRule="exact"/>
              <w:ind w:left="0" w:firstLine="0"/>
              <w:rPr>
                <w:rFonts w:ascii="Verdana" w:hAnsi="Verdana"/>
                <w:sz w:val="16"/>
                <w:szCs w:val="16"/>
                <w:lang w:val="en-US"/>
              </w:rPr>
            </w:pPr>
            <w:r w:rsidRPr="00817DFD">
              <w:rPr>
                <w:rFonts w:ascii="Verdana" w:hAnsi="Verdana"/>
                <w:sz w:val="16"/>
                <w:szCs w:val="16"/>
                <w:lang w:val="en-US"/>
              </w:rPr>
              <w:t xml:space="preserve">• </w:t>
            </w:r>
            <w:r w:rsidRPr="00817DFD">
              <w:rPr>
                <w:rFonts w:ascii="Verdana" w:hAnsi="Verdana"/>
                <w:sz w:val="16"/>
                <w:szCs w:val="16"/>
                <w:lang w:val="en-US"/>
              </w:rPr>
              <w:tab/>
            </w:r>
            <w:r w:rsidR="00F02210" w:rsidRPr="00817DFD">
              <w:rPr>
                <w:rFonts w:ascii="Verdana" w:hAnsi="Verdana"/>
                <w:sz w:val="16"/>
                <w:szCs w:val="16"/>
                <w:lang w:val="en-US"/>
              </w:rPr>
              <w:t>Law of Quality Infrastructure</w:t>
            </w:r>
            <w:r w:rsidRPr="00817DFD">
              <w:rPr>
                <w:rFonts w:ascii="Verdana" w:hAnsi="Verdana"/>
                <w:sz w:val="16"/>
                <w:szCs w:val="16"/>
                <w:lang w:val="en-US"/>
              </w:rPr>
              <w:t>.</w:t>
            </w:r>
          </w:p>
        </w:tc>
      </w:tr>
      <w:tr w:rsidR="00194F8B" w:rsidRPr="00375158" w14:paraId="063C6EBE" w14:textId="2AB2D58A" w:rsidTr="00817DFD">
        <w:tc>
          <w:tcPr>
            <w:tcW w:w="4675" w:type="dxa"/>
          </w:tcPr>
          <w:p w14:paraId="5E3083C8" w14:textId="77777777" w:rsidR="00194F8B" w:rsidRPr="00136B98" w:rsidRDefault="00194F8B" w:rsidP="00194F8B">
            <w:pPr>
              <w:pStyle w:val="Texto"/>
              <w:spacing w:line="219" w:lineRule="exact"/>
              <w:ind w:firstLine="0"/>
              <w:rPr>
                <w:rFonts w:ascii="Verdana" w:hAnsi="Verdana"/>
                <w:b/>
                <w:sz w:val="16"/>
                <w:szCs w:val="16"/>
              </w:rPr>
            </w:pPr>
            <w:r w:rsidRPr="00136B98">
              <w:rPr>
                <w:rFonts w:ascii="Verdana" w:hAnsi="Verdana"/>
                <w:b/>
                <w:sz w:val="16"/>
                <w:szCs w:val="16"/>
              </w:rPr>
              <w:t>9. Concordancia con normas o lineamientos internacionales</w:t>
            </w:r>
          </w:p>
        </w:tc>
        <w:tc>
          <w:tcPr>
            <w:tcW w:w="4675" w:type="dxa"/>
          </w:tcPr>
          <w:p w14:paraId="29B6EB4C" w14:textId="4901ACA6" w:rsidR="00194F8B" w:rsidRPr="00817DFD" w:rsidRDefault="00194F8B" w:rsidP="00194F8B">
            <w:pPr>
              <w:pStyle w:val="Texto"/>
              <w:spacing w:line="219" w:lineRule="exact"/>
              <w:ind w:firstLine="0"/>
              <w:rPr>
                <w:rFonts w:ascii="Verdana" w:hAnsi="Verdana"/>
                <w:b/>
                <w:sz w:val="16"/>
                <w:szCs w:val="16"/>
                <w:lang w:val="en-US"/>
              </w:rPr>
            </w:pPr>
            <w:r w:rsidRPr="00817DFD">
              <w:rPr>
                <w:rFonts w:ascii="Verdana" w:hAnsi="Verdana"/>
                <w:b/>
                <w:sz w:val="16"/>
                <w:szCs w:val="16"/>
                <w:lang w:val="en-US"/>
              </w:rPr>
              <w:t>9. Concordance with international standards or guidelines</w:t>
            </w:r>
          </w:p>
        </w:tc>
      </w:tr>
      <w:tr w:rsidR="00194F8B" w:rsidRPr="00375158" w14:paraId="2D2818F0" w14:textId="243B06C0" w:rsidTr="00817DFD">
        <w:tc>
          <w:tcPr>
            <w:tcW w:w="4675" w:type="dxa"/>
          </w:tcPr>
          <w:p w14:paraId="577135C1"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lastRenderedPageBreak/>
              <w:t>Esta NOM es equivalente con las:</w:t>
            </w:r>
          </w:p>
        </w:tc>
        <w:tc>
          <w:tcPr>
            <w:tcW w:w="4675" w:type="dxa"/>
          </w:tcPr>
          <w:p w14:paraId="077EC56D" w14:textId="60494295"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This NOM is equivalent to:</w:t>
            </w:r>
          </w:p>
        </w:tc>
      </w:tr>
      <w:tr w:rsidR="00194F8B" w:rsidRPr="004A2583" w14:paraId="2D736C36" w14:textId="2C3C1173" w:rsidTr="00817DFD">
        <w:tc>
          <w:tcPr>
            <w:tcW w:w="4675" w:type="dxa"/>
          </w:tcPr>
          <w:p w14:paraId="76517145" w14:textId="77777777" w:rsidR="00194F8B" w:rsidRPr="00136B98" w:rsidRDefault="00194F8B" w:rsidP="00194F8B">
            <w:pPr>
              <w:pStyle w:val="ROMANOS"/>
              <w:spacing w:line="219" w:lineRule="exact"/>
              <w:ind w:left="0" w:firstLine="0"/>
              <w:rPr>
                <w:rFonts w:ascii="Verdana" w:hAnsi="Verdana"/>
                <w:sz w:val="16"/>
                <w:szCs w:val="16"/>
              </w:rPr>
            </w:pPr>
            <w:r w:rsidRPr="00136B98">
              <w:rPr>
                <w:rFonts w:ascii="Verdana" w:hAnsi="Verdana"/>
                <w:sz w:val="16"/>
                <w:szCs w:val="16"/>
              </w:rPr>
              <w:t>•</w:t>
            </w:r>
            <w:r w:rsidRPr="00136B98">
              <w:rPr>
                <w:rFonts w:ascii="Verdana" w:hAnsi="Verdana"/>
                <w:sz w:val="16"/>
                <w:szCs w:val="16"/>
              </w:rPr>
              <w:tab/>
              <w:t>Recomendaciones relativas al Transporte de Mercancías Peligrosas, Reglamentación Modelo de la Organización de las Naciones Unidas, Volumen II, Vigésimo Segunda edición 2021, Naciones Unidas Nueva York y Ginebra, 2021, Capítulos 6.1, 6.5 y 6.6.</w:t>
            </w:r>
          </w:p>
        </w:tc>
        <w:tc>
          <w:tcPr>
            <w:tcW w:w="4675" w:type="dxa"/>
          </w:tcPr>
          <w:p w14:paraId="177634C2" w14:textId="758C25A4" w:rsidR="00194F8B" w:rsidRPr="00817DFD" w:rsidRDefault="00194F8B" w:rsidP="00194F8B">
            <w:pPr>
              <w:pStyle w:val="ROMANOS"/>
              <w:spacing w:line="219" w:lineRule="exact"/>
              <w:ind w:left="0" w:firstLine="0"/>
              <w:rPr>
                <w:rFonts w:ascii="Verdana" w:hAnsi="Verdana"/>
                <w:sz w:val="16"/>
                <w:szCs w:val="16"/>
                <w:lang w:val="en-US"/>
              </w:rPr>
            </w:pPr>
            <w:r w:rsidRPr="00817DFD">
              <w:rPr>
                <w:rFonts w:ascii="Verdana" w:hAnsi="Verdana"/>
                <w:sz w:val="16"/>
                <w:szCs w:val="16"/>
                <w:lang w:val="en-US"/>
              </w:rPr>
              <w:t xml:space="preserve">• </w:t>
            </w:r>
            <w:r w:rsidRPr="00817DFD">
              <w:rPr>
                <w:rFonts w:ascii="Verdana" w:hAnsi="Verdana"/>
                <w:sz w:val="16"/>
                <w:szCs w:val="16"/>
                <w:lang w:val="en-US"/>
              </w:rPr>
              <w:tab/>
              <w:t>Recommendations for the Transport of Dangerous Goods, United Nations Model Regulations, Volume II, Twenty-second Edition 2021, United Nations New York and Geneva, 2021, Chapters 6.1, 6.5 and 6.6.</w:t>
            </w:r>
          </w:p>
        </w:tc>
      </w:tr>
      <w:tr w:rsidR="00194F8B" w:rsidRPr="00136B98" w14:paraId="081AF056" w14:textId="1D9C032D" w:rsidTr="00817DFD">
        <w:tc>
          <w:tcPr>
            <w:tcW w:w="4675" w:type="dxa"/>
          </w:tcPr>
          <w:p w14:paraId="400B2F1B" w14:textId="77777777" w:rsidR="00194F8B" w:rsidRPr="00136B98" w:rsidRDefault="00194F8B" w:rsidP="00194F8B">
            <w:pPr>
              <w:pStyle w:val="Texto"/>
              <w:spacing w:line="219" w:lineRule="exact"/>
              <w:ind w:firstLine="0"/>
              <w:rPr>
                <w:rFonts w:ascii="Verdana" w:hAnsi="Verdana"/>
                <w:b/>
                <w:sz w:val="16"/>
                <w:szCs w:val="16"/>
              </w:rPr>
            </w:pPr>
            <w:r w:rsidRPr="00136B98">
              <w:rPr>
                <w:rFonts w:ascii="Verdana" w:hAnsi="Verdana"/>
                <w:b/>
                <w:sz w:val="16"/>
                <w:szCs w:val="16"/>
              </w:rPr>
              <w:t>10. Observancia</w:t>
            </w:r>
          </w:p>
        </w:tc>
        <w:tc>
          <w:tcPr>
            <w:tcW w:w="4675" w:type="dxa"/>
          </w:tcPr>
          <w:p w14:paraId="0532A06E" w14:textId="1C8D0AC7" w:rsidR="00194F8B" w:rsidRPr="00817DFD" w:rsidRDefault="00194F8B" w:rsidP="00194F8B">
            <w:pPr>
              <w:pStyle w:val="Texto"/>
              <w:spacing w:line="219" w:lineRule="exact"/>
              <w:ind w:firstLine="0"/>
              <w:rPr>
                <w:rFonts w:ascii="Verdana" w:hAnsi="Verdana"/>
                <w:b/>
                <w:sz w:val="16"/>
                <w:szCs w:val="16"/>
                <w:lang w:val="en-US"/>
              </w:rPr>
            </w:pPr>
            <w:r w:rsidRPr="00817DFD">
              <w:rPr>
                <w:rFonts w:ascii="Verdana" w:hAnsi="Verdana"/>
                <w:b/>
                <w:sz w:val="16"/>
                <w:szCs w:val="16"/>
                <w:lang w:val="en-US"/>
              </w:rPr>
              <w:t>10. Observance</w:t>
            </w:r>
          </w:p>
        </w:tc>
      </w:tr>
      <w:tr w:rsidR="00194F8B" w:rsidRPr="00375158" w14:paraId="0DE66B59" w14:textId="23DE6F99" w:rsidTr="00817DFD">
        <w:tc>
          <w:tcPr>
            <w:tcW w:w="4675" w:type="dxa"/>
          </w:tcPr>
          <w:p w14:paraId="0C82B856"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Con fundamento en lo dispuesto en la Ley de Infraestructura de la Calidad y su Reglamento, en la Ley de Caminos, Puentes y Autotransporte Federal y en el Reglamento para el Transporte Terrestre de Materiales y Residuos Peligrosos, la presente NOM tiene carácter de obligatorio.</w:t>
            </w:r>
          </w:p>
        </w:tc>
        <w:tc>
          <w:tcPr>
            <w:tcW w:w="4675" w:type="dxa"/>
          </w:tcPr>
          <w:p w14:paraId="276C0033" w14:textId="574CA677"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 xml:space="preserve">Based on the provisions of the </w:t>
            </w:r>
            <w:r w:rsidR="00F02210" w:rsidRPr="00817DFD">
              <w:rPr>
                <w:rFonts w:ascii="Verdana" w:hAnsi="Verdana"/>
                <w:sz w:val="16"/>
                <w:szCs w:val="16"/>
                <w:lang w:val="en-US"/>
              </w:rPr>
              <w:t>Law of Quality Infrastructure</w:t>
            </w:r>
            <w:r w:rsidRPr="00817DFD">
              <w:rPr>
                <w:rFonts w:ascii="Verdana" w:hAnsi="Verdana"/>
                <w:sz w:val="16"/>
                <w:szCs w:val="16"/>
                <w:lang w:val="en-US"/>
              </w:rPr>
              <w:t xml:space="preserve"> and its Regulation, the </w:t>
            </w:r>
            <w:r w:rsidR="005002BD">
              <w:rPr>
                <w:rFonts w:ascii="Verdana" w:hAnsi="Verdana"/>
                <w:sz w:val="16"/>
                <w:szCs w:val="16"/>
                <w:lang w:val="en-US"/>
              </w:rPr>
              <w:t xml:space="preserve">Law of </w:t>
            </w:r>
            <w:r w:rsidRPr="00817DFD">
              <w:rPr>
                <w:rFonts w:ascii="Verdana" w:hAnsi="Verdana"/>
                <w:sz w:val="16"/>
                <w:szCs w:val="16"/>
                <w:lang w:val="en-US"/>
              </w:rPr>
              <w:t>Federal Roads, Bridges and Motor Transport and the Regulation for the Land Transportation of Hazardous Materials and Waste, this NOM is mandatory.</w:t>
            </w:r>
          </w:p>
        </w:tc>
      </w:tr>
      <w:tr w:rsidR="00194F8B" w:rsidRPr="00136B98" w14:paraId="3066B644" w14:textId="649C78D0" w:rsidTr="00817DFD">
        <w:tc>
          <w:tcPr>
            <w:tcW w:w="4675" w:type="dxa"/>
          </w:tcPr>
          <w:p w14:paraId="5BB10055" w14:textId="77777777" w:rsidR="00194F8B" w:rsidRPr="00136B98" w:rsidRDefault="00194F8B" w:rsidP="00194F8B">
            <w:pPr>
              <w:pStyle w:val="Texto"/>
              <w:spacing w:line="219" w:lineRule="exact"/>
              <w:ind w:firstLine="0"/>
              <w:rPr>
                <w:rFonts w:ascii="Verdana" w:hAnsi="Verdana"/>
                <w:b/>
                <w:sz w:val="16"/>
                <w:szCs w:val="16"/>
              </w:rPr>
            </w:pPr>
            <w:r w:rsidRPr="00136B98">
              <w:rPr>
                <w:rFonts w:ascii="Verdana" w:hAnsi="Verdana"/>
                <w:b/>
                <w:sz w:val="16"/>
                <w:szCs w:val="16"/>
              </w:rPr>
              <w:t>11. Verificación</w:t>
            </w:r>
          </w:p>
        </w:tc>
        <w:tc>
          <w:tcPr>
            <w:tcW w:w="4675" w:type="dxa"/>
          </w:tcPr>
          <w:p w14:paraId="61D3C197" w14:textId="4C50ED07" w:rsidR="00194F8B" w:rsidRPr="00817DFD" w:rsidRDefault="00194F8B" w:rsidP="00194F8B">
            <w:pPr>
              <w:pStyle w:val="Texto"/>
              <w:spacing w:line="219" w:lineRule="exact"/>
              <w:ind w:firstLine="0"/>
              <w:rPr>
                <w:rFonts w:ascii="Verdana" w:hAnsi="Verdana"/>
                <w:b/>
                <w:sz w:val="16"/>
                <w:szCs w:val="16"/>
                <w:lang w:val="en-US"/>
              </w:rPr>
            </w:pPr>
            <w:r w:rsidRPr="00817DFD">
              <w:rPr>
                <w:rFonts w:ascii="Verdana" w:hAnsi="Verdana"/>
                <w:b/>
                <w:sz w:val="16"/>
                <w:szCs w:val="16"/>
                <w:lang w:val="en-US"/>
              </w:rPr>
              <w:t>11. Verification</w:t>
            </w:r>
          </w:p>
        </w:tc>
      </w:tr>
      <w:tr w:rsidR="00194F8B" w:rsidRPr="00136B98" w14:paraId="78BADF4F" w14:textId="5B28188C" w:rsidTr="00817DFD">
        <w:tc>
          <w:tcPr>
            <w:tcW w:w="4675" w:type="dxa"/>
          </w:tcPr>
          <w:p w14:paraId="6F6B0C11"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En operación.</w:t>
            </w:r>
          </w:p>
        </w:tc>
        <w:tc>
          <w:tcPr>
            <w:tcW w:w="4675" w:type="dxa"/>
          </w:tcPr>
          <w:p w14:paraId="2C429804" w14:textId="57A20D9E"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In operation.</w:t>
            </w:r>
          </w:p>
        </w:tc>
      </w:tr>
      <w:tr w:rsidR="00194F8B" w:rsidRPr="00375158" w14:paraId="44415115" w14:textId="7EF221B6" w:rsidTr="00817DFD">
        <w:tc>
          <w:tcPr>
            <w:tcW w:w="4675" w:type="dxa"/>
          </w:tcPr>
          <w:p w14:paraId="3415D2B6"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La Secretaría, la Secretaría de Marina, la Agencia Federal de Aeronáutica Civil y la Agencia Reguladora de Transporte Ferroviario, y la Guardia Nacional, en el ámbito de sus respectivas competencias, se coordinarán en la verificación en los caminos y puentes de jurisdicción federal, a fin de constatar que los servicios de autotransporte federal de carga y de transporte privado, cuando transportan mercancías peligrosas en embalajes/envases, RIG y grandes embalajes/envases destinados a contener y transportar mercancías peligrosas, cumplen con las especificaciones establecidas en la presente NOM, así como que superaron los ensayos a que deben ser sometidos.</w:t>
            </w:r>
          </w:p>
        </w:tc>
        <w:tc>
          <w:tcPr>
            <w:tcW w:w="4675" w:type="dxa"/>
          </w:tcPr>
          <w:p w14:paraId="2A043A8E" w14:textId="51FB2F09"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 xml:space="preserve">The </w:t>
            </w:r>
            <w:r w:rsidR="00F02210" w:rsidRPr="00817DFD">
              <w:rPr>
                <w:rFonts w:ascii="Verdana" w:hAnsi="Verdana"/>
                <w:sz w:val="16"/>
                <w:szCs w:val="16"/>
                <w:lang w:val="en-US"/>
              </w:rPr>
              <w:t>Secretary</w:t>
            </w:r>
            <w:r w:rsidRPr="00817DFD">
              <w:rPr>
                <w:rFonts w:ascii="Verdana" w:hAnsi="Verdana"/>
                <w:sz w:val="16"/>
                <w:szCs w:val="16"/>
                <w:lang w:val="en-US"/>
              </w:rPr>
              <w:t xml:space="preserve">, the </w:t>
            </w:r>
            <w:r w:rsidR="00F02210" w:rsidRPr="00817DFD">
              <w:rPr>
                <w:rFonts w:ascii="Verdana" w:hAnsi="Verdana"/>
                <w:sz w:val="16"/>
                <w:szCs w:val="16"/>
                <w:lang w:val="en-US"/>
              </w:rPr>
              <w:t>Secretary</w:t>
            </w:r>
            <w:r w:rsidRPr="00817DFD">
              <w:rPr>
                <w:rFonts w:ascii="Verdana" w:hAnsi="Verdana"/>
                <w:sz w:val="16"/>
                <w:szCs w:val="16"/>
                <w:lang w:val="en-US"/>
              </w:rPr>
              <w:t xml:space="preserve"> of the Navy, the Federal Civil Aeronautics Agency and the Rail Transport Regulatory Agency, and the National Guard, within the scope of their respective powers, will coordinate on the verification of roads and bridges under federal jurisdiction, </w:t>
            </w:r>
            <w:r w:rsidR="006332D4">
              <w:rPr>
                <w:rFonts w:ascii="Verdana" w:hAnsi="Verdana"/>
                <w:sz w:val="16"/>
                <w:szCs w:val="16"/>
                <w:lang w:val="en-US"/>
              </w:rPr>
              <w:t>for the purpose of verifying</w:t>
            </w:r>
            <w:r w:rsidRPr="00817DFD">
              <w:rPr>
                <w:rFonts w:ascii="Verdana" w:hAnsi="Verdana"/>
                <w:sz w:val="16"/>
                <w:szCs w:val="16"/>
                <w:lang w:val="en-US"/>
              </w:rPr>
              <w:t xml:space="preserve"> that the federal cargo and private transportation services, when they transport dangerous goods in packages/containers, </w:t>
            </w:r>
            <w:r w:rsidR="006332D4">
              <w:rPr>
                <w:rFonts w:ascii="Verdana" w:hAnsi="Verdana"/>
                <w:sz w:val="16"/>
                <w:szCs w:val="16"/>
                <w:lang w:val="en-US"/>
              </w:rPr>
              <w:t>IBC</w:t>
            </w:r>
            <w:r w:rsidRPr="00817DFD">
              <w:rPr>
                <w:rFonts w:ascii="Verdana" w:hAnsi="Verdana"/>
                <w:sz w:val="16"/>
                <w:szCs w:val="16"/>
                <w:lang w:val="en-US"/>
              </w:rPr>
              <w:t xml:space="preserve"> and large packages/containers intended to contain and transport dangerous goods, comply with the specifications established in this NOM, as well as they passed the tests to which they must be subjected.</w:t>
            </w:r>
          </w:p>
        </w:tc>
      </w:tr>
      <w:tr w:rsidR="00194F8B" w:rsidRPr="00375158" w14:paraId="0BE44B8A" w14:textId="2C1CC869" w:rsidTr="00817DFD">
        <w:tc>
          <w:tcPr>
            <w:tcW w:w="4675" w:type="dxa"/>
          </w:tcPr>
          <w:p w14:paraId="18D0589D"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La Secretaría podrá realizar visitas de inspección, a través de los servidores públicos comisionados que exhiban identificación vigente y orden de visita, en la que se especifiquen las disposiciones cuyo cumplimiento habrá de inspeccionarse quienes, en su caso, impondrán las sanciones respectivas.</w:t>
            </w:r>
          </w:p>
        </w:tc>
        <w:tc>
          <w:tcPr>
            <w:tcW w:w="4675" w:type="dxa"/>
          </w:tcPr>
          <w:p w14:paraId="6741349E" w14:textId="71E71B3B"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 xml:space="preserve">The </w:t>
            </w:r>
            <w:r w:rsidR="00F02210" w:rsidRPr="00817DFD">
              <w:rPr>
                <w:rFonts w:ascii="Verdana" w:hAnsi="Verdana"/>
                <w:sz w:val="16"/>
                <w:szCs w:val="16"/>
                <w:lang w:val="en-US"/>
              </w:rPr>
              <w:t>Secretary</w:t>
            </w:r>
            <w:r w:rsidRPr="00817DFD">
              <w:rPr>
                <w:rFonts w:ascii="Verdana" w:hAnsi="Verdana"/>
                <w:sz w:val="16"/>
                <w:szCs w:val="16"/>
                <w:lang w:val="en-US"/>
              </w:rPr>
              <w:t xml:space="preserve"> may carry out inspection visits, through the commissioned public servants who display valid identification and a visit order, in which the provisions whose compliance will have to be inspected are specified, and who, if applicable, will impose the respective sanctions.</w:t>
            </w:r>
          </w:p>
        </w:tc>
      </w:tr>
      <w:tr w:rsidR="00194F8B" w:rsidRPr="00375158" w14:paraId="43E61436" w14:textId="1D51282E" w:rsidTr="00817DFD">
        <w:tc>
          <w:tcPr>
            <w:tcW w:w="4675" w:type="dxa"/>
          </w:tcPr>
          <w:p w14:paraId="5032B211"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 Una vez elaborada el acta, el servidor público que realiza la inspección proporcionará una copia de la misma a la persona que atendió la visita, de acuerdo con la Ley de Infraestructura de la Calidad.</w:t>
            </w:r>
          </w:p>
        </w:tc>
        <w:tc>
          <w:tcPr>
            <w:tcW w:w="4675" w:type="dxa"/>
          </w:tcPr>
          <w:p w14:paraId="4D7F244F" w14:textId="4B42037B"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 xml:space="preserve">A duly circumstantiated record shall be drawn up of every inspection visit, in the presence of two witnesses proposed by the person who attended the visit or by the commissioned public servant, which must contain the name and signature of the public servant carrying out the inspection. Once the record is drawn up, the public servant who performs the inspection will provide a copy of it to the person who attended the visit, in accordance with the </w:t>
            </w:r>
            <w:r w:rsidR="00F02210" w:rsidRPr="00817DFD">
              <w:rPr>
                <w:rFonts w:ascii="Verdana" w:hAnsi="Verdana"/>
                <w:sz w:val="16"/>
                <w:szCs w:val="16"/>
                <w:lang w:val="en-US"/>
              </w:rPr>
              <w:t>Law of Quality Infrastructure</w:t>
            </w:r>
            <w:r w:rsidRPr="00817DFD">
              <w:rPr>
                <w:rFonts w:ascii="Verdana" w:hAnsi="Verdana"/>
                <w:sz w:val="16"/>
                <w:szCs w:val="16"/>
                <w:lang w:val="en-US"/>
              </w:rPr>
              <w:t>.</w:t>
            </w:r>
          </w:p>
        </w:tc>
      </w:tr>
      <w:tr w:rsidR="00194F8B" w:rsidRPr="00375158" w14:paraId="25AD3DE5" w14:textId="27C397B1" w:rsidTr="00817DFD">
        <w:tc>
          <w:tcPr>
            <w:tcW w:w="4675" w:type="dxa"/>
          </w:tcPr>
          <w:p w14:paraId="6CA233E1" w14:textId="77777777" w:rsidR="00194F8B" w:rsidRPr="00136B98" w:rsidRDefault="00194F8B" w:rsidP="00194F8B">
            <w:pPr>
              <w:pStyle w:val="Texto"/>
              <w:spacing w:line="219" w:lineRule="exact"/>
              <w:ind w:firstLine="0"/>
              <w:rPr>
                <w:rFonts w:ascii="Verdana" w:hAnsi="Verdana"/>
                <w:sz w:val="16"/>
                <w:szCs w:val="16"/>
              </w:rPr>
            </w:pPr>
            <w:r w:rsidRPr="00136B98">
              <w:rPr>
                <w:rFonts w:ascii="Verdana" w:hAnsi="Verdana"/>
                <w:sz w:val="16"/>
                <w:szCs w:val="16"/>
              </w:rPr>
              <w:t>La Secretaría podrá ante alguna sospecha de irregularidad, solicitar el informe del laboratorio sobre los ensayos realizados y el documento emitido por la autoridad normalizadora, en su caso.</w:t>
            </w:r>
          </w:p>
        </w:tc>
        <w:tc>
          <w:tcPr>
            <w:tcW w:w="4675" w:type="dxa"/>
          </w:tcPr>
          <w:p w14:paraId="159F2B2F" w14:textId="6244CE41" w:rsidR="00194F8B" w:rsidRPr="00817DFD" w:rsidRDefault="00194F8B" w:rsidP="00194F8B">
            <w:pPr>
              <w:pStyle w:val="Texto"/>
              <w:spacing w:line="219" w:lineRule="exact"/>
              <w:ind w:firstLine="0"/>
              <w:rPr>
                <w:rFonts w:ascii="Verdana" w:hAnsi="Verdana"/>
                <w:sz w:val="16"/>
                <w:szCs w:val="16"/>
                <w:lang w:val="en-US"/>
              </w:rPr>
            </w:pPr>
            <w:r w:rsidRPr="00817DFD">
              <w:rPr>
                <w:rFonts w:ascii="Verdana" w:hAnsi="Verdana"/>
                <w:sz w:val="16"/>
                <w:szCs w:val="16"/>
                <w:lang w:val="en-US"/>
              </w:rPr>
              <w:t xml:space="preserve">The </w:t>
            </w:r>
            <w:r w:rsidR="00F02210" w:rsidRPr="00817DFD">
              <w:rPr>
                <w:rFonts w:ascii="Verdana" w:hAnsi="Verdana"/>
                <w:sz w:val="16"/>
                <w:szCs w:val="16"/>
                <w:lang w:val="en-US"/>
              </w:rPr>
              <w:t>Secretary</w:t>
            </w:r>
            <w:r w:rsidRPr="00817DFD">
              <w:rPr>
                <w:rFonts w:ascii="Verdana" w:hAnsi="Verdana"/>
                <w:sz w:val="16"/>
                <w:szCs w:val="16"/>
                <w:lang w:val="en-US"/>
              </w:rPr>
              <w:t xml:space="preserve"> may, before any suspicion of irregularity, request the report from the laboratory on the tests carried out and the document issued by the standardizing authority, if applicable.</w:t>
            </w:r>
          </w:p>
        </w:tc>
      </w:tr>
      <w:tr w:rsidR="00194F8B" w:rsidRPr="00136B98" w14:paraId="754AFA7F" w14:textId="58AAC81D" w:rsidTr="00817DFD">
        <w:tc>
          <w:tcPr>
            <w:tcW w:w="4675" w:type="dxa"/>
          </w:tcPr>
          <w:p w14:paraId="022C371D" w14:textId="77777777" w:rsidR="00194F8B" w:rsidRPr="00136B98" w:rsidRDefault="00194F8B" w:rsidP="00194F8B">
            <w:pPr>
              <w:pStyle w:val="Texto"/>
              <w:spacing w:line="218" w:lineRule="exact"/>
              <w:ind w:firstLine="0"/>
              <w:rPr>
                <w:rFonts w:ascii="Verdana" w:hAnsi="Verdana"/>
                <w:b/>
                <w:sz w:val="16"/>
                <w:szCs w:val="16"/>
              </w:rPr>
            </w:pPr>
            <w:r w:rsidRPr="00136B98">
              <w:rPr>
                <w:rFonts w:ascii="Verdana" w:hAnsi="Verdana"/>
                <w:b/>
                <w:sz w:val="16"/>
                <w:szCs w:val="16"/>
              </w:rPr>
              <w:t>12. Evaluación de la conformidad.</w:t>
            </w:r>
          </w:p>
        </w:tc>
        <w:tc>
          <w:tcPr>
            <w:tcW w:w="4675" w:type="dxa"/>
          </w:tcPr>
          <w:p w14:paraId="2ACBE192" w14:textId="0DCF1AA9"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 </w:t>
            </w:r>
            <w:r w:rsidR="00F02210" w:rsidRPr="00817DFD">
              <w:rPr>
                <w:rFonts w:ascii="Verdana" w:hAnsi="Verdana"/>
                <w:b/>
                <w:sz w:val="16"/>
                <w:szCs w:val="16"/>
                <w:lang w:val="en-US"/>
              </w:rPr>
              <w:t>Evaluation of conformity</w:t>
            </w:r>
            <w:r w:rsidRPr="00817DFD">
              <w:rPr>
                <w:rFonts w:ascii="Verdana" w:hAnsi="Verdana"/>
                <w:b/>
                <w:sz w:val="16"/>
                <w:szCs w:val="16"/>
                <w:lang w:val="en-US"/>
              </w:rPr>
              <w:t>.</w:t>
            </w:r>
          </w:p>
        </w:tc>
      </w:tr>
      <w:tr w:rsidR="00194F8B" w:rsidRPr="00375158" w14:paraId="2C38487E" w14:textId="288192F1" w:rsidTr="00817DFD">
        <w:tc>
          <w:tcPr>
            <w:tcW w:w="4675" w:type="dxa"/>
          </w:tcPr>
          <w:p w14:paraId="5878C55C"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sz w:val="16"/>
                <w:szCs w:val="16"/>
              </w:rPr>
              <w:t>La vigilancia de la Evaluación de la Conformidad se realizará a través de los siguientes lineamientos:</w:t>
            </w:r>
          </w:p>
        </w:tc>
        <w:tc>
          <w:tcPr>
            <w:tcW w:w="4675" w:type="dxa"/>
          </w:tcPr>
          <w:p w14:paraId="0DEEFA80" w14:textId="74B4EDC2" w:rsidR="00194F8B" w:rsidRPr="00817DFD" w:rsidRDefault="00194F8B" w:rsidP="00194F8B">
            <w:pPr>
              <w:pStyle w:val="Texto"/>
              <w:spacing w:line="218" w:lineRule="exact"/>
              <w:ind w:firstLine="0"/>
              <w:rPr>
                <w:rFonts w:ascii="Verdana" w:hAnsi="Verdana"/>
                <w:sz w:val="16"/>
                <w:szCs w:val="16"/>
                <w:lang w:val="en-US"/>
              </w:rPr>
            </w:pPr>
            <w:r w:rsidRPr="00817DFD">
              <w:rPr>
                <w:rFonts w:ascii="Verdana" w:hAnsi="Verdana"/>
                <w:sz w:val="16"/>
                <w:szCs w:val="16"/>
                <w:lang w:val="en-US"/>
              </w:rPr>
              <w:t xml:space="preserve">The </w:t>
            </w:r>
            <w:r w:rsidR="002E0652">
              <w:rPr>
                <w:rFonts w:ascii="Verdana" w:hAnsi="Verdana"/>
                <w:sz w:val="16"/>
                <w:szCs w:val="16"/>
                <w:lang w:val="en-US"/>
              </w:rPr>
              <w:t>oversight to</w:t>
            </w:r>
            <w:r w:rsidRPr="00817DFD">
              <w:rPr>
                <w:rFonts w:ascii="Verdana" w:hAnsi="Verdana"/>
                <w:sz w:val="16"/>
                <w:szCs w:val="16"/>
                <w:lang w:val="en-US"/>
              </w:rPr>
              <w:t xml:space="preserve"> the </w:t>
            </w:r>
            <w:r w:rsidR="00F02210" w:rsidRPr="00817DFD">
              <w:rPr>
                <w:rFonts w:ascii="Verdana" w:hAnsi="Verdana"/>
                <w:sz w:val="16"/>
                <w:szCs w:val="16"/>
                <w:lang w:val="en-US"/>
              </w:rPr>
              <w:t>Evaluation of conformity</w:t>
            </w:r>
            <w:r w:rsidRPr="00817DFD">
              <w:rPr>
                <w:rFonts w:ascii="Verdana" w:hAnsi="Verdana"/>
                <w:sz w:val="16"/>
                <w:szCs w:val="16"/>
                <w:lang w:val="en-US"/>
              </w:rPr>
              <w:t xml:space="preserve"> will be carried out through the following guidelines:</w:t>
            </w:r>
          </w:p>
        </w:tc>
      </w:tr>
      <w:tr w:rsidR="00194F8B" w:rsidRPr="00375158" w14:paraId="27CBBAF6" w14:textId="7AED8FE5" w:rsidTr="00817DFD">
        <w:tc>
          <w:tcPr>
            <w:tcW w:w="4675" w:type="dxa"/>
          </w:tcPr>
          <w:p w14:paraId="0641DD19"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sz w:val="16"/>
                <w:szCs w:val="16"/>
              </w:rPr>
              <w:t xml:space="preserve">La Evaluación de la Conformidad se realizará bajo el esquema señalado en la Ley de Infraestructura de la </w:t>
            </w:r>
            <w:r w:rsidRPr="00136B98">
              <w:rPr>
                <w:rFonts w:ascii="Verdana" w:hAnsi="Verdana"/>
                <w:sz w:val="16"/>
                <w:szCs w:val="16"/>
              </w:rPr>
              <w:lastRenderedPageBreak/>
              <w:t>Calidad y su Reglamento, por los Laboratorios de Ensayo Acreditados por la Entidad de Acreditación y Aprobados por la Secretaría.</w:t>
            </w:r>
          </w:p>
        </w:tc>
        <w:tc>
          <w:tcPr>
            <w:tcW w:w="4675" w:type="dxa"/>
          </w:tcPr>
          <w:p w14:paraId="06B64765" w14:textId="5C1215CC" w:rsidR="00194F8B" w:rsidRPr="00817DFD" w:rsidRDefault="00194F8B" w:rsidP="00194F8B">
            <w:pPr>
              <w:pStyle w:val="Texto"/>
              <w:spacing w:line="218" w:lineRule="exact"/>
              <w:ind w:firstLine="0"/>
              <w:rPr>
                <w:rFonts w:ascii="Verdana" w:hAnsi="Verdana"/>
                <w:sz w:val="16"/>
                <w:szCs w:val="16"/>
                <w:lang w:val="en-US"/>
              </w:rPr>
            </w:pPr>
            <w:r w:rsidRPr="00817DFD">
              <w:rPr>
                <w:rFonts w:ascii="Verdana" w:hAnsi="Verdana"/>
                <w:sz w:val="16"/>
                <w:szCs w:val="16"/>
                <w:lang w:val="en-US"/>
              </w:rPr>
              <w:lastRenderedPageBreak/>
              <w:t xml:space="preserve">The </w:t>
            </w:r>
            <w:r w:rsidR="00F02210" w:rsidRPr="00817DFD">
              <w:rPr>
                <w:rFonts w:ascii="Verdana" w:hAnsi="Verdana"/>
                <w:sz w:val="16"/>
                <w:szCs w:val="16"/>
                <w:lang w:val="en-US"/>
              </w:rPr>
              <w:t>Evaluation of conformity</w:t>
            </w:r>
            <w:r w:rsidRPr="00817DFD">
              <w:rPr>
                <w:rFonts w:ascii="Verdana" w:hAnsi="Verdana"/>
                <w:sz w:val="16"/>
                <w:szCs w:val="16"/>
                <w:lang w:val="en-US"/>
              </w:rPr>
              <w:t xml:space="preserve"> will be carried out under the scheme indicated in the </w:t>
            </w:r>
            <w:r w:rsidR="00F02210" w:rsidRPr="00817DFD">
              <w:rPr>
                <w:rFonts w:ascii="Verdana" w:hAnsi="Verdana"/>
                <w:sz w:val="16"/>
                <w:szCs w:val="16"/>
                <w:lang w:val="en-US"/>
              </w:rPr>
              <w:t xml:space="preserve">Law of Quality </w:t>
            </w:r>
            <w:r w:rsidR="00F02210" w:rsidRPr="00817DFD">
              <w:rPr>
                <w:rFonts w:ascii="Verdana" w:hAnsi="Verdana"/>
                <w:sz w:val="16"/>
                <w:szCs w:val="16"/>
                <w:lang w:val="en-US"/>
              </w:rPr>
              <w:lastRenderedPageBreak/>
              <w:t>Infrastructure</w:t>
            </w:r>
            <w:r w:rsidRPr="00817DFD">
              <w:rPr>
                <w:rFonts w:ascii="Verdana" w:hAnsi="Verdana"/>
                <w:sz w:val="16"/>
                <w:szCs w:val="16"/>
                <w:lang w:val="en-US"/>
              </w:rPr>
              <w:t xml:space="preserve"> and its Regulation, by the Testing Laboratories Accredited by the Accreditation Entity and Approved by the </w:t>
            </w:r>
            <w:r w:rsidR="00F02210" w:rsidRPr="00817DFD">
              <w:rPr>
                <w:rFonts w:ascii="Verdana" w:hAnsi="Verdana"/>
                <w:sz w:val="16"/>
                <w:szCs w:val="16"/>
                <w:lang w:val="en-US"/>
              </w:rPr>
              <w:t>Secretary</w:t>
            </w:r>
            <w:r w:rsidRPr="00817DFD">
              <w:rPr>
                <w:rFonts w:ascii="Verdana" w:hAnsi="Verdana"/>
                <w:sz w:val="16"/>
                <w:szCs w:val="16"/>
                <w:lang w:val="en-US"/>
              </w:rPr>
              <w:t>.</w:t>
            </w:r>
          </w:p>
        </w:tc>
      </w:tr>
      <w:tr w:rsidR="00194F8B" w:rsidRPr="004A2583" w14:paraId="46C11407" w14:textId="6A9D6B92" w:rsidTr="00817DFD">
        <w:tc>
          <w:tcPr>
            <w:tcW w:w="4675" w:type="dxa"/>
          </w:tcPr>
          <w:p w14:paraId="4DD02FA8" w14:textId="77777777" w:rsidR="00194F8B" w:rsidRPr="00136B98" w:rsidRDefault="00194F8B" w:rsidP="00194F8B">
            <w:pPr>
              <w:pStyle w:val="Texto"/>
              <w:spacing w:line="218" w:lineRule="exact"/>
              <w:ind w:firstLine="0"/>
              <w:rPr>
                <w:rFonts w:ascii="Verdana" w:hAnsi="Verdana"/>
                <w:b/>
                <w:sz w:val="16"/>
                <w:szCs w:val="16"/>
              </w:rPr>
            </w:pPr>
            <w:r w:rsidRPr="00136B98">
              <w:rPr>
                <w:rFonts w:ascii="Verdana" w:hAnsi="Verdana"/>
                <w:b/>
                <w:sz w:val="16"/>
                <w:szCs w:val="16"/>
              </w:rPr>
              <w:lastRenderedPageBreak/>
              <w:t>El Marcado de los embalajes/envases,</w:t>
            </w:r>
            <w:r w:rsidRPr="00136B98">
              <w:rPr>
                <w:rFonts w:ascii="Verdana" w:hAnsi="Verdana"/>
                <w:sz w:val="16"/>
                <w:szCs w:val="16"/>
              </w:rPr>
              <w:t xml:space="preserve"> </w:t>
            </w:r>
            <w:r w:rsidRPr="00136B98">
              <w:rPr>
                <w:rFonts w:ascii="Verdana" w:hAnsi="Verdana"/>
                <w:b/>
                <w:sz w:val="16"/>
                <w:szCs w:val="16"/>
              </w:rPr>
              <w:t>RIG y grandes embalajes/envases:</w:t>
            </w:r>
          </w:p>
        </w:tc>
        <w:tc>
          <w:tcPr>
            <w:tcW w:w="4675" w:type="dxa"/>
          </w:tcPr>
          <w:p w14:paraId="3434BF1E" w14:textId="72862EDB"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The marking</w:t>
            </w:r>
            <w:r w:rsidR="002E0652">
              <w:rPr>
                <w:rFonts w:ascii="Verdana" w:hAnsi="Verdana"/>
                <w:b/>
                <w:sz w:val="16"/>
                <w:szCs w:val="16"/>
                <w:lang w:val="en-US"/>
              </w:rPr>
              <w:t>s</w:t>
            </w:r>
            <w:r w:rsidRPr="00817DFD">
              <w:rPr>
                <w:rFonts w:ascii="Verdana" w:hAnsi="Verdana"/>
                <w:b/>
                <w:sz w:val="16"/>
                <w:szCs w:val="16"/>
                <w:lang w:val="en-US"/>
              </w:rPr>
              <w:t xml:space="preserve"> of the packages/containers,</w:t>
            </w:r>
            <w:r w:rsidRPr="00817DFD">
              <w:rPr>
                <w:rFonts w:ascii="Verdana" w:hAnsi="Verdana"/>
                <w:sz w:val="16"/>
                <w:szCs w:val="16"/>
                <w:lang w:val="en-US"/>
              </w:rPr>
              <w:t xml:space="preserve"> </w:t>
            </w:r>
            <w:r w:rsidR="002E0652">
              <w:rPr>
                <w:rFonts w:ascii="Verdana" w:hAnsi="Verdana"/>
                <w:b/>
                <w:sz w:val="16"/>
                <w:szCs w:val="16"/>
                <w:lang w:val="en-US"/>
              </w:rPr>
              <w:t>IBC</w:t>
            </w:r>
            <w:r w:rsidRPr="00817DFD">
              <w:rPr>
                <w:rFonts w:ascii="Verdana" w:hAnsi="Verdana"/>
                <w:b/>
                <w:sz w:val="16"/>
                <w:szCs w:val="16"/>
                <w:lang w:val="en-US"/>
              </w:rPr>
              <w:t xml:space="preserve"> and large packaging/containers:</w:t>
            </w:r>
          </w:p>
        </w:tc>
      </w:tr>
      <w:tr w:rsidR="00194F8B" w:rsidRPr="00375158" w14:paraId="02783C7F" w14:textId="3B06B9C5" w:rsidTr="00817DFD">
        <w:tc>
          <w:tcPr>
            <w:tcW w:w="4675" w:type="dxa"/>
          </w:tcPr>
          <w:p w14:paraId="782A1BC5"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 xml:space="preserve">12.1 </w:t>
            </w:r>
            <w:r w:rsidRPr="00136B98">
              <w:rPr>
                <w:rFonts w:ascii="Verdana" w:hAnsi="Verdana"/>
                <w:sz w:val="16"/>
                <w:szCs w:val="16"/>
              </w:rPr>
              <w:t>Todo embalaje/envase, RIG y grandes embalajes/envases destinados a contener y transportar mercancías peligrosas, deben ostentar, estampado, la clave que incluya las marcas UN (United Nations) que garantice que han sido construidos conforme a lo establecido en la presente NOM, y han superado los ensayos, incluyendo la secuencia de la clave como se describe en esta NOM, lo cual garantiza que cumple con la Reglamentación Modelo para este efecto.</w:t>
            </w:r>
          </w:p>
        </w:tc>
        <w:tc>
          <w:tcPr>
            <w:tcW w:w="4675" w:type="dxa"/>
          </w:tcPr>
          <w:p w14:paraId="0C1194DC" w14:textId="20C07F5F"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12.1 </w:t>
            </w:r>
            <w:r w:rsidRPr="00817DFD">
              <w:rPr>
                <w:rFonts w:ascii="Verdana" w:hAnsi="Verdana"/>
                <w:sz w:val="16"/>
                <w:szCs w:val="16"/>
                <w:lang w:val="en-US"/>
              </w:rPr>
              <w:t xml:space="preserve">All </w:t>
            </w:r>
            <w:r w:rsidR="00697491" w:rsidRPr="00817DFD">
              <w:rPr>
                <w:rFonts w:ascii="Verdana" w:hAnsi="Verdana"/>
                <w:sz w:val="16"/>
                <w:szCs w:val="16"/>
                <w:lang w:val="en-US"/>
              </w:rPr>
              <w:t>packaging/container</w:t>
            </w:r>
            <w:r w:rsidRPr="00817DFD">
              <w:rPr>
                <w:rFonts w:ascii="Verdana" w:hAnsi="Verdana"/>
                <w:sz w:val="16"/>
                <w:szCs w:val="16"/>
                <w:lang w:val="en-US"/>
              </w:rPr>
              <w:t xml:space="preserve">, </w:t>
            </w:r>
            <w:r w:rsidR="002E0652">
              <w:rPr>
                <w:rFonts w:ascii="Verdana" w:hAnsi="Verdana"/>
                <w:sz w:val="16"/>
                <w:szCs w:val="16"/>
                <w:lang w:val="en-US"/>
              </w:rPr>
              <w:t>IBC</w:t>
            </w:r>
            <w:r w:rsidRPr="00817DFD">
              <w:rPr>
                <w:rFonts w:ascii="Verdana" w:hAnsi="Verdana"/>
                <w:sz w:val="16"/>
                <w:szCs w:val="16"/>
                <w:lang w:val="en-US"/>
              </w:rPr>
              <w:t xml:space="preserve"> and large </w:t>
            </w:r>
            <w:r w:rsidR="00697491" w:rsidRPr="00817DFD">
              <w:rPr>
                <w:rFonts w:ascii="Verdana" w:hAnsi="Verdana"/>
                <w:sz w:val="16"/>
                <w:szCs w:val="16"/>
                <w:lang w:val="en-US"/>
              </w:rPr>
              <w:t>packaging/container</w:t>
            </w:r>
            <w:r w:rsidRPr="00817DFD">
              <w:rPr>
                <w:rFonts w:ascii="Verdana" w:hAnsi="Verdana"/>
                <w:sz w:val="16"/>
                <w:szCs w:val="16"/>
                <w:lang w:val="en-US"/>
              </w:rPr>
              <w:t xml:space="preserve"> intended to contain and transport dangerous goods must bear, stamped, the code that includes the UN </w:t>
            </w:r>
            <w:r w:rsidR="00782EE6" w:rsidRPr="00817DFD">
              <w:rPr>
                <w:rFonts w:ascii="Verdana" w:hAnsi="Verdana"/>
                <w:sz w:val="16"/>
                <w:szCs w:val="16"/>
                <w:lang w:val="en-US"/>
              </w:rPr>
              <w:t>markings</w:t>
            </w:r>
            <w:r w:rsidRPr="00817DFD">
              <w:rPr>
                <w:rFonts w:ascii="Verdana" w:hAnsi="Verdana"/>
                <w:sz w:val="16"/>
                <w:szCs w:val="16"/>
                <w:lang w:val="en-US"/>
              </w:rPr>
              <w:t xml:space="preserve"> (United Nations</w:t>
            </w:r>
            <w:r w:rsidR="00C73068" w:rsidRPr="00817DFD">
              <w:rPr>
                <w:rFonts w:ascii="Verdana" w:hAnsi="Verdana"/>
                <w:sz w:val="16"/>
                <w:szCs w:val="16"/>
                <w:lang w:val="en-US"/>
              </w:rPr>
              <w:t>)</w:t>
            </w:r>
            <w:r w:rsidRPr="00817DFD">
              <w:rPr>
                <w:rFonts w:ascii="Verdana" w:hAnsi="Verdana"/>
                <w:sz w:val="16"/>
                <w:szCs w:val="16"/>
                <w:lang w:val="en-US"/>
              </w:rPr>
              <w:t xml:space="preserve"> that guarantees that they have been built in accordance with the provisions of this NOM, and have passed the tests, including the </w:t>
            </w:r>
            <w:r w:rsidR="00BF3290" w:rsidRPr="00817DFD">
              <w:rPr>
                <w:rFonts w:ascii="Verdana" w:hAnsi="Verdana"/>
                <w:sz w:val="16"/>
                <w:szCs w:val="16"/>
                <w:lang w:val="en-US"/>
              </w:rPr>
              <w:t>code</w:t>
            </w:r>
            <w:r w:rsidRPr="00817DFD">
              <w:rPr>
                <w:rFonts w:ascii="Verdana" w:hAnsi="Verdana"/>
                <w:sz w:val="16"/>
                <w:szCs w:val="16"/>
                <w:lang w:val="en-US"/>
              </w:rPr>
              <w:t xml:space="preserve"> sequence as described in this NOM, which guarantees that it complies with the Model Regulations for this purpose.</w:t>
            </w:r>
          </w:p>
        </w:tc>
      </w:tr>
      <w:tr w:rsidR="00194F8B" w:rsidRPr="00136B98" w14:paraId="23C467DA" w14:textId="13F842DA" w:rsidTr="00817DFD">
        <w:tc>
          <w:tcPr>
            <w:tcW w:w="4675" w:type="dxa"/>
          </w:tcPr>
          <w:p w14:paraId="59B58537" w14:textId="77777777" w:rsidR="00194F8B" w:rsidRPr="00136B98" w:rsidRDefault="00194F8B" w:rsidP="00194F8B">
            <w:pPr>
              <w:pStyle w:val="Texto"/>
              <w:spacing w:line="218" w:lineRule="exact"/>
              <w:ind w:firstLine="0"/>
              <w:rPr>
                <w:rFonts w:ascii="Verdana" w:hAnsi="Verdana"/>
                <w:b/>
                <w:sz w:val="16"/>
                <w:szCs w:val="16"/>
              </w:rPr>
            </w:pPr>
            <w:r w:rsidRPr="00136B98">
              <w:rPr>
                <w:rFonts w:ascii="Verdana" w:hAnsi="Verdana"/>
                <w:b/>
                <w:sz w:val="16"/>
                <w:szCs w:val="16"/>
              </w:rPr>
              <w:t>Los Laboratorios de Ensayo:</w:t>
            </w:r>
          </w:p>
        </w:tc>
        <w:tc>
          <w:tcPr>
            <w:tcW w:w="4675" w:type="dxa"/>
          </w:tcPr>
          <w:p w14:paraId="36295BD2" w14:textId="6A9C8D96"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The Test</w:t>
            </w:r>
            <w:r w:rsidR="002E0652">
              <w:rPr>
                <w:rFonts w:ascii="Verdana" w:hAnsi="Verdana"/>
                <w:b/>
                <w:sz w:val="16"/>
                <w:szCs w:val="16"/>
                <w:lang w:val="en-US"/>
              </w:rPr>
              <w:t>ing</w:t>
            </w:r>
            <w:r w:rsidRPr="00817DFD">
              <w:rPr>
                <w:rFonts w:ascii="Verdana" w:hAnsi="Verdana"/>
                <w:b/>
                <w:sz w:val="16"/>
                <w:szCs w:val="16"/>
                <w:lang w:val="en-US"/>
              </w:rPr>
              <w:t xml:space="preserve"> Laboratories:</w:t>
            </w:r>
          </w:p>
        </w:tc>
      </w:tr>
      <w:tr w:rsidR="00194F8B" w:rsidRPr="004A2583" w14:paraId="24FAFB7A" w14:textId="628B7F8D" w:rsidTr="00817DFD">
        <w:tc>
          <w:tcPr>
            <w:tcW w:w="4675" w:type="dxa"/>
          </w:tcPr>
          <w:p w14:paraId="40D0CAA5"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 xml:space="preserve">12.2 </w:t>
            </w:r>
            <w:r w:rsidRPr="00136B98">
              <w:rPr>
                <w:rFonts w:ascii="Verdana" w:hAnsi="Verdana"/>
                <w:sz w:val="16"/>
                <w:szCs w:val="16"/>
              </w:rPr>
              <w:t>Los laboratorios serán los responsables de realizar los ensayos de integridad requeridos en la presente NOM y asignar, únicamente a aquellos embalajes/envases, RIG y grandes embalajes/envases, que superen los ensayos, la clave UN correspondiente, así como proporcionar los informes de ensayo que incluyan los resultados obtenidos, en coordinación con la Secretaría, como se define en esta NOM.</w:t>
            </w:r>
          </w:p>
        </w:tc>
        <w:tc>
          <w:tcPr>
            <w:tcW w:w="4675" w:type="dxa"/>
          </w:tcPr>
          <w:p w14:paraId="1CA91C91" w14:textId="391EED66"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12.2 </w:t>
            </w:r>
            <w:r w:rsidRPr="00817DFD">
              <w:rPr>
                <w:rFonts w:ascii="Verdana" w:hAnsi="Verdana"/>
                <w:sz w:val="16"/>
                <w:szCs w:val="16"/>
                <w:lang w:val="en-US"/>
              </w:rPr>
              <w:t xml:space="preserve">The laboratories will be responsible for carrying out the integrity tests required in this NOM and assigning, only to those packages/containers, </w:t>
            </w:r>
            <w:r w:rsidR="002E0652">
              <w:rPr>
                <w:rFonts w:ascii="Verdana" w:hAnsi="Verdana"/>
                <w:sz w:val="16"/>
                <w:szCs w:val="16"/>
                <w:lang w:val="en-US"/>
              </w:rPr>
              <w:t>IBCs</w:t>
            </w:r>
            <w:r w:rsidRPr="00817DFD">
              <w:rPr>
                <w:rFonts w:ascii="Verdana" w:hAnsi="Verdana"/>
                <w:sz w:val="16"/>
                <w:szCs w:val="16"/>
                <w:lang w:val="en-US"/>
              </w:rPr>
              <w:t xml:space="preserve"> and large packages/containers, that pass the tests, the corresponding UN code, as well as providing the reports of test that include the results obtained, in coordination with the </w:t>
            </w:r>
            <w:r w:rsidR="00F02210" w:rsidRPr="00817DFD">
              <w:rPr>
                <w:rFonts w:ascii="Verdana" w:hAnsi="Verdana"/>
                <w:sz w:val="16"/>
                <w:szCs w:val="16"/>
                <w:lang w:val="en-US"/>
              </w:rPr>
              <w:t>Secretary</w:t>
            </w:r>
            <w:r w:rsidRPr="00817DFD">
              <w:rPr>
                <w:rFonts w:ascii="Verdana" w:hAnsi="Verdana"/>
                <w:sz w:val="16"/>
                <w:szCs w:val="16"/>
                <w:lang w:val="en-US"/>
              </w:rPr>
              <w:t>, as defined in this NOM.</w:t>
            </w:r>
          </w:p>
        </w:tc>
      </w:tr>
      <w:tr w:rsidR="00194F8B" w:rsidRPr="00375158" w14:paraId="2B739E99" w14:textId="4A310DDB" w:rsidTr="00817DFD">
        <w:tc>
          <w:tcPr>
            <w:tcW w:w="4675" w:type="dxa"/>
          </w:tcPr>
          <w:p w14:paraId="4B8E4180"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 xml:space="preserve">12.3 </w:t>
            </w:r>
            <w:r w:rsidRPr="00136B98">
              <w:rPr>
                <w:rFonts w:ascii="Verdana" w:hAnsi="Verdana"/>
                <w:sz w:val="16"/>
                <w:szCs w:val="16"/>
              </w:rPr>
              <w:t>Para la Acreditación y Aprobación de Laboratorios de Ensayo, deben cumplir con los requisitos establecidos en la Norma Mexicana NMX-EC-17025-IMNC-2018 “Requisitos Generales para la Competencia de los Laboratorios de Ensayo y de Calibración” y demostrar su capacidad e infraestructura técnica, personal capacitado y de conocimientos sobre la normatividad, además de los aspectos específicos que establezca la Secretaría, de conformidad con lo dispuesto en la Ley de Infraestructura de la Calidad y su Reglamento.</w:t>
            </w:r>
          </w:p>
        </w:tc>
        <w:tc>
          <w:tcPr>
            <w:tcW w:w="4675" w:type="dxa"/>
          </w:tcPr>
          <w:p w14:paraId="56ED7661" w14:textId="12F0B0C6"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12.3 </w:t>
            </w:r>
            <w:r w:rsidRPr="00817DFD">
              <w:rPr>
                <w:rFonts w:ascii="Verdana" w:hAnsi="Verdana"/>
                <w:sz w:val="16"/>
                <w:szCs w:val="16"/>
                <w:lang w:val="en-US"/>
              </w:rPr>
              <w:t xml:space="preserve">For the Accreditation and Approval of Testing Laboratories, they must comply with the requirements established in the Mexican Standard NMX-EC-17025-IMNC-2018 "General Requirements for the Competence of Testing and Calibration Laboratories" and demonstrate their capacity and technical infrastructure, trained personnel and knowledge about regulations, in addition to the specific aspects established by the </w:t>
            </w:r>
            <w:r w:rsidR="00F02210" w:rsidRPr="00817DFD">
              <w:rPr>
                <w:rFonts w:ascii="Verdana" w:hAnsi="Verdana"/>
                <w:sz w:val="16"/>
                <w:szCs w:val="16"/>
                <w:lang w:val="en-US"/>
              </w:rPr>
              <w:t>Secretary</w:t>
            </w:r>
            <w:r w:rsidRPr="00817DFD">
              <w:rPr>
                <w:rFonts w:ascii="Verdana" w:hAnsi="Verdana"/>
                <w:sz w:val="16"/>
                <w:szCs w:val="16"/>
                <w:lang w:val="en-US"/>
              </w:rPr>
              <w:t xml:space="preserve">, in accordance with the provisions of the </w:t>
            </w:r>
            <w:r w:rsidR="00F02210" w:rsidRPr="00817DFD">
              <w:rPr>
                <w:rFonts w:ascii="Verdana" w:hAnsi="Verdana"/>
                <w:sz w:val="16"/>
                <w:szCs w:val="16"/>
                <w:lang w:val="en-US"/>
              </w:rPr>
              <w:t>Law of Quality Infrastructure</w:t>
            </w:r>
            <w:r w:rsidRPr="00817DFD">
              <w:rPr>
                <w:rFonts w:ascii="Verdana" w:hAnsi="Verdana"/>
                <w:sz w:val="16"/>
                <w:szCs w:val="16"/>
                <w:lang w:val="en-US"/>
              </w:rPr>
              <w:t xml:space="preserve"> and its Regulation.</w:t>
            </w:r>
          </w:p>
        </w:tc>
      </w:tr>
      <w:tr w:rsidR="00194F8B" w:rsidRPr="00136B98" w14:paraId="1EDA5F06" w14:textId="1EDD1255" w:rsidTr="00817DFD">
        <w:tc>
          <w:tcPr>
            <w:tcW w:w="4675" w:type="dxa"/>
          </w:tcPr>
          <w:p w14:paraId="0D9817EC" w14:textId="77777777" w:rsidR="00194F8B" w:rsidRPr="00136B98" w:rsidRDefault="00194F8B" w:rsidP="00194F8B">
            <w:pPr>
              <w:pStyle w:val="Texto"/>
              <w:spacing w:line="218" w:lineRule="exact"/>
              <w:ind w:firstLine="0"/>
              <w:rPr>
                <w:rFonts w:ascii="Verdana" w:hAnsi="Verdana"/>
                <w:b/>
                <w:sz w:val="16"/>
                <w:szCs w:val="16"/>
              </w:rPr>
            </w:pPr>
            <w:r w:rsidRPr="00136B98">
              <w:rPr>
                <w:rFonts w:ascii="Verdana" w:hAnsi="Verdana"/>
                <w:b/>
                <w:sz w:val="16"/>
                <w:szCs w:val="16"/>
              </w:rPr>
              <w:t>Los Fabricantes:</w:t>
            </w:r>
          </w:p>
        </w:tc>
        <w:tc>
          <w:tcPr>
            <w:tcW w:w="4675" w:type="dxa"/>
          </w:tcPr>
          <w:p w14:paraId="22151867" w14:textId="095B2644"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The manufacturers:</w:t>
            </w:r>
          </w:p>
        </w:tc>
      </w:tr>
      <w:tr w:rsidR="00194F8B" w:rsidRPr="00375158" w14:paraId="4B189484" w14:textId="2BB7D8B0" w:rsidTr="00817DFD">
        <w:tc>
          <w:tcPr>
            <w:tcW w:w="4675" w:type="dxa"/>
          </w:tcPr>
          <w:p w14:paraId="3A7C3C0D" w14:textId="27FC7565" w:rsidR="00194F8B" w:rsidRPr="00136B98" w:rsidRDefault="00D91B73" w:rsidP="00194F8B">
            <w:pPr>
              <w:pStyle w:val="Texto"/>
              <w:spacing w:line="218" w:lineRule="exact"/>
              <w:ind w:firstLine="0"/>
              <w:rPr>
                <w:rFonts w:ascii="Verdana" w:hAnsi="Verdana"/>
                <w:sz w:val="16"/>
                <w:szCs w:val="16"/>
              </w:rPr>
            </w:pPr>
            <w:r w:rsidRPr="00393DDE">
              <w:rPr>
                <w:rFonts w:ascii="Verdana" w:hAnsi="Verdana"/>
                <w:b/>
                <w:bCs/>
                <w:sz w:val="16"/>
                <w:szCs w:val="16"/>
              </w:rPr>
              <w:t>12.4</w:t>
            </w:r>
            <w:r>
              <w:rPr>
                <w:rFonts w:ascii="Verdana" w:hAnsi="Verdana"/>
                <w:sz w:val="16"/>
                <w:szCs w:val="16"/>
              </w:rPr>
              <w:t xml:space="preserve"> Todo constructor, reconstructor o distribuidor de embalajes/envases, RIG y grandes embalajes/envases para estampar la clave UN, debe demostrar que cuenta con el informe favorable del Laboratorio de Ensayo Acreditado por la Entidad de Acreditación y Aprobado por la Secretaría de Infraestructura, Comunicaciones y Transportes (SICT), y contar con la validación de esta última.</w:t>
            </w:r>
          </w:p>
        </w:tc>
        <w:tc>
          <w:tcPr>
            <w:tcW w:w="4675" w:type="dxa"/>
          </w:tcPr>
          <w:p w14:paraId="4700AAF5" w14:textId="5710E002" w:rsidR="00194F8B" w:rsidRPr="00817DFD" w:rsidRDefault="00393DDE" w:rsidP="00194F8B">
            <w:pPr>
              <w:pStyle w:val="Texto"/>
              <w:spacing w:line="218" w:lineRule="exact"/>
              <w:ind w:firstLine="0"/>
              <w:rPr>
                <w:rFonts w:ascii="Verdana" w:hAnsi="Verdana"/>
                <w:b/>
                <w:sz w:val="16"/>
                <w:szCs w:val="16"/>
                <w:lang w:val="en-US"/>
              </w:rPr>
            </w:pPr>
            <w:r w:rsidRPr="00393DDE">
              <w:rPr>
                <w:rFonts w:ascii="Verdana" w:hAnsi="Verdana"/>
                <w:b/>
                <w:bCs/>
                <w:sz w:val="16"/>
                <w:szCs w:val="16"/>
                <w:lang w:val="en-US"/>
              </w:rPr>
              <w:t>12.4</w:t>
            </w:r>
            <w:r>
              <w:rPr>
                <w:rFonts w:ascii="Verdana" w:hAnsi="Verdana"/>
                <w:sz w:val="16"/>
                <w:szCs w:val="16"/>
                <w:lang w:val="en-US"/>
              </w:rPr>
              <w:t xml:space="preserve"> Every constructor, reconstructor or distributor of packaging/containers, IBC and large packaging/containers to stamp the UN code, must demonstrate that they have a favorable report from the Testing Laboratory Accredited by the Accreditation Entity and Approved by the Secretary of Infrastructure, Communications and Transport (SICT), and have the validation of the latter.</w:t>
            </w:r>
          </w:p>
        </w:tc>
      </w:tr>
      <w:tr w:rsidR="00393DDE" w:rsidRPr="00375158" w14:paraId="050FE6AB" w14:textId="77777777" w:rsidTr="00817DFD">
        <w:tc>
          <w:tcPr>
            <w:tcW w:w="4675" w:type="dxa"/>
          </w:tcPr>
          <w:p w14:paraId="792D9C2B" w14:textId="3A5AD61B" w:rsidR="00393DDE" w:rsidRPr="00393DDE" w:rsidRDefault="00393DDE" w:rsidP="00393DDE">
            <w:pPr>
              <w:pStyle w:val="Texto"/>
              <w:spacing w:line="218" w:lineRule="exact"/>
              <w:ind w:firstLine="0"/>
              <w:jc w:val="right"/>
              <w:rPr>
                <w:rFonts w:ascii="Verdana" w:hAnsi="Verdana"/>
                <w:i/>
                <w:iCs/>
                <w:color w:val="0000FA"/>
                <w:sz w:val="16"/>
                <w:szCs w:val="16"/>
                <w:lang w:val="en-US"/>
              </w:rPr>
            </w:pPr>
            <w:r>
              <w:rPr>
                <w:rFonts w:ascii="Verdana" w:hAnsi="Verdana"/>
                <w:i/>
                <w:iCs/>
                <w:color w:val="0000FA"/>
                <w:sz w:val="16"/>
                <w:szCs w:val="16"/>
              </w:rPr>
              <w:t>Aclaraci</w:t>
            </w:r>
            <w:r>
              <w:rPr>
                <w:rFonts w:ascii="Verdana" w:hAnsi="Verdana"/>
                <w:i/>
                <w:iCs/>
                <w:color w:val="0000FA"/>
                <w:sz w:val="16"/>
                <w:szCs w:val="16"/>
                <w:lang w:val="en-US"/>
              </w:rPr>
              <w:t>ón publicada DOF 11-09-2023</w:t>
            </w:r>
          </w:p>
        </w:tc>
        <w:tc>
          <w:tcPr>
            <w:tcW w:w="4675" w:type="dxa"/>
          </w:tcPr>
          <w:p w14:paraId="65CD0399" w14:textId="4AC44F28" w:rsidR="00393DDE" w:rsidRPr="00393DDE" w:rsidRDefault="00393DDE" w:rsidP="00393DDE">
            <w:pPr>
              <w:pStyle w:val="Texto"/>
              <w:spacing w:line="218" w:lineRule="exact"/>
              <w:ind w:firstLine="0"/>
              <w:jc w:val="right"/>
              <w:rPr>
                <w:rFonts w:ascii="Verdana" w:hAnsi="Verdana"/>
                <w:i/>
                <w:iCs/>
                <w:color w:val="0000FA"/>
                <w:sz w:val="16"/>
                <w:szCs w:val="16"/>
                <w:lang w:val="en-US"/>
              </w:rPr>
            </w:pPr>
            <w:r>
              <w:rPr>
                <w:rFonts w:ascii="Verdana" w:hAnsi="Verdana"/>
                <w:i/>
                <w:iCs/>
                <w:color w:val="0000FA"/>
                <w:sz w:val="16"/>
                <w:szCs w:val="16"/>
                <w:lang w:val="en-US"/>
              </w:rPr>
              <w:t>Clarification published DOF 11-09-2023</w:t>
            </w:r>
          </w:p>
        </w:tc>
      </w:tr>
      <w:tr w:rsidR="00194F8B" w:rsidRPr="00375158" w14:paraId="555C4FD7" w14:textId="72F8AA2F" w:rsidTr="00817DFD">
        <w:tc>
          <w:tcPr>
            <w:tcW w:w="4675" w:type="dxa"/>
          </w:tcPr>
          <w:p w14:paraId="090664F9"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12.5</w:t>
            </w:r>
            <w:r w:rsidRPr="00136B98">
              <w:rPr>
                <w:rFonts w:ascii="Verdana" w:hAnsi="Verdana"/>
                <w:sz w:val="16"/>
                <w:szCs w:val="16"/>
              </w:rPr>
              <w:t xml:space="preserve"> Vigencia de los documentos otorgados al constructor (usuario) de los embalajes/envases, RIG y grandes embalajes/envases por los Laboratorios de Ensayo y la dependencia.</w:t>
            </w:r>
          </w:p>
        </w:tc>
        <w:tc>
          <w:tcPr>
            <w:tcW w:w="4675" w:type="dxa"/>
          </w:tcPr>
          <w:p w14:paraId="48A5B466" w14:textId="1E27A5F7"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12.5 </w:t>
            </w:r>
            <w:r w:rsidRPr="00817DFD">
              <w:rPr>
                <w:rFonts w:ascii="Verdana" w:hAnsi="Verdana"/>
                <w:sz w:val="16"/>
                <w:szCs w:val="16"/>
                <w:lang w:val="en-US"/>
              </w:rPr>
              <w:t xml:space="preserve">Validity of the documents granted to the manufacturer (user) of the packages/containers, </w:t>
            </w:r>
            <w:r w:rsidR="002E0652">
              <w:rPr>
                <w:rFonts w:ascii="Verdana" w:hAnsi="Verdana"/>
                <w:sz w:val="16"/>
                <w:szCs w:val="16"/>
                <w:lang w:val="en-US"/>
              </w:rPr>
              <w:t>IBC</w:t>
            </w:r>
            <w:r w:rsidRPr="00817DFD">
              <w:rPr>
                <w:rFonts w:ascii="Verdana" w:hAnsi="Verdana"/>
                <w:sz w:val="16"/>
                <w:szCs w:val="16"/>
                <w:lang w:val="en-US"/>
              </w:rPr>
              <w:t xml:space="preserve"> and large packages/containers by the Testing Laboratories and the dependency.</w:t>
            </w:r>
          </w:p>
        </w:tc>
      </w:tr>
      <w:tr w:rsidR="00194F8B" w:rsidRPr="00375158" w14:paraId="48DD5E56" w14:textId="769D1C8E" w:rsidTr="00817DFD">
        <w:tc>
          <w:tcPr>
            <w:tcW w:w="4675" w:type="dxa"/>
          </w:tcPr>
          <w:p w14:paraId="516FCB76"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sz w:val="16"/>
                <w:szCs w:val="16"/>
              </w:rPr>
              <w:t xml:space="preserve">La vigencia de los documentos otorgados por las dependencias (Terrestre, Marítimo y Aviación Civil) al fabricante de los embalajes/envases, tendrán una vigencia de un año para el caso de los embalajes/envases individuales o compuestos y en el </w:t>
            </w:r>
            <w:r w:rsidRPr="00136B98">
              <w:rPr>
                <w:rFonts w:ascii="Verdana" w:hAnsi="Verdana"/>
                <w:sz w:val="16"/>
                <w:szCs w:val="16"/>
              </w:rPr>
              <w:lastRenderedPageBreak/>
              <w:t>caso de los embalajes/envases combinados tendrán una vigencia de dos años, para lo cual el fabricante deberá entregar a las dependencias en los siguientes 90 días naturales posteriores al año de emisión de la convalidación, el informe actualizado del laboratorio que demuestre el haber aprobado satisfactoriamente los ensayos mencionados en la presente NOM.</w:t>
            </w:r>
          </w:p>
        </w:tc>
        <w:tc>
          <w:tcPr>
            <w:tcW w:w="4675" w:type="dxa"/>
          </w:tcPr>
          <w:p w14:paraId="045D785D" w14:textId="2E1D0CCA" w:rsidR="00194F8B" w:rsidRPr="00817DFD" w:rsidRDefault="00194F8B" w:rsidP="00194F8B">
            <w:pPr>
              <w:pStyle w:val="Texto"/>
              <w:spacing w:line="218" w:lineRule="exact"/>
              <w:ind w:firstLine="0"/>
              <w:rPr>
                <w:rFonts w:ascii="Verdana" w:hAnsi="Verdana"/>
                <w:sz w:val="16"/>
                <w:szCs w:val="16"/>
                <w:lang w:val="en-US"/>
              </w:rPr>
            </w:pPr>
            <w:r w:rsidRPr="00817DFD">
              <w:rPr>
                <w:rFonts w:ascii="Verdana" w:hAnsi="Verdana"/>
                <w:sz w:val="16"/>
                <w:szCs w:val="16"/>
                <w:lang w:val="en-US"/>
              </w:rPr>
              <w:lastRenderedPageBreak/>
              <w:t xml:space="preserve">The validity of the documents granted by the </w:t>
            </w:r>
            <w:r w:rsidR="002F0A67" w:rsidRPr="00817DFD">
              <w:rPr>
                <w:rFonts w:ascii="Verdana" w:hAnsi="Verdana"/>
                <w:sz w:val="16"/>
                <w:szCs w:val="16"/>
                <w:lang w:val="en-US"/>
              </w:rPr>
              <w:t>departments</w:t>
            </w:r>
            <w:r w:rsidRPr="00817DFD">
              <w:rPr>
                <w:rFonts w:ascii="Verdana" w:hAnsi="Verdana"/>
                <w:sz w:val="16"/>
                <w:szCs w:val="16"/>
                <w:lang w:val="en-US"/>
              </w:rPr>
              <w:t xml:space="preserve"> (Land, Maritime and Civil Aviation) to the manufacturer of the packaging/containers, will be valid for one year in the case of individual or compound packaging/containers and in the case of </w:t>
            </w:r>
            <w:r w:rsidR="002E0652">
              <w:rPr>
                <w:rFonts w:ascii="Verdana" w:hAnsi="Verdana"/>
                <w:sz w:val="16"/>
                <w:szCs w:val="16"/>
                <w:lang w:val="en-US"/>
              </w:rPr>
              <w:t>c</w:t>
            </w:r>
            <w:r w:rsidR="002E0652" w:rsidRPr="00817DFD">
              <w:rPr>
                <w:rFonts w:ascii="Verdana" w:hAnsi="Verdana"/>
                <w:sz w:val="16"/>
                <w:szCs w:val="16"/>
                <w:lang w:val="en-US"/>
              </w:rPr>
              <w:t xml:space="preserve">ombined </w:t>
            </w:r>
            <w:r w:rsidRPr="00817DFD">
              <w:rPr>
                <w:rFonts w:ascii="Verdana" w:hAnsi="Verdana"/>
                <w:sz w:val="16"/>
                <w:szCs w:val="16"/>
                <w:lang w:val="en-US"/>
              </w:rPr>
              <w:lastRenderedPageBreak/>
              <w:t xml:space="preserve">packaging/containers will be valid for two years, for which the manufacturer must deliver to the </w:t>
            </w:r>
            <w:r w:rsidR="002F0A67" w:rsidRPr="00817DFD">
              <w:rPr>
                <w:rFonts w:ascii="Verdana" w:hAnsi="Verdana"/>
                <w:sz w:val="16"/>
                <w:szCs w:val="16"/>
                <w:lang w:val="en-US"/>
              </w:rPr>
              <w:t>departments</w:t>
            </w:r>
            <w:r w:rsidRPr="00817DFD">
              <w:rPr>
                <w:rFonts w:ascii="Verdana" w:hAnsi="Verdana"/>
                <w:sz w:val="16"/>
                <w:szCs w:val="16"/>
                <w:lang w:val="en-US"/>
              </w:rPr>
              <w:t xml:space="preserve"> in the following 90 calendar days after the year of issuance of the validation, the updated report from the laboratory that demonstrates having satisfactorily approved the tests mentioned in the present NOM.</w:t>
            </w:r>
          </w:p>
        </w:tc>
      </w:tr>
      <w:tr w:rsidR="00194F8B" w:rsidRPr="00375158" w14:paraId="099E65F9" w14:textId="1F236AEB" w:rsidTr="00817DFD">
        <w:tc>
          <w:tcPr>
            <w:tcW w:w="4675" w:type="dxa"/>
          </w:tcPr>
          <w:p w14:paraId="6F78D55E"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sz w:val="16"/>
                <w:szCs w:val="16"/>
              </w:rPr>
              <w:lastRenderedPageBreak/>
              <w:t>El tiempo de respuesta de las dependencias una vez que se solicite la convalidación será máximo de 30 días naturales, en caso de no recibir respuesta después de este tiempo, se considerará como aceptada la petición y el fabricante podrá hacer uso del marcado UN.</w:t>
            </w:r>
          </w:p>
        </w:tc>
        <w:tc>
          <w:tcPr>
            <w:tcW w:w="4675" w:type="dxa"/>
          </w:tcPr>
          <w:p w14:paraId="2CC96E1F" w14:textId="20D17ECA" w:rsidR="00194F8B" w:rsidRPr="00817DFD" w:rsidRDefault="00194F8B" w:rsidP="00194F8B">
            <w:pPr>
              <w:pStyle w:val="Texto"/>
              <w:spacing w:line="218" w:lineRule="exact"/>
              <w:ind w:firstLine="0"/>
              <w:rPr>
                <w:rFonts w:ascii="Verdana" w:hAnsi="Verdana"/>
                <w:sz w:val="16"/>
                <w:szCs w:val="16"/>
                <w:lang w:val="en-US"/>
              </w:rPr>
            </w:pPr>
            <w:r w:rsidRPr="00817DFD">
              <w:rPr>
                <w:rFonts w:ascii="Verdana" w:hAnsi="Verdana"/>
                <w:sz w:val="16"/>
                <w:szCs w:val="16"/>
                <w:lang w:val="en-US"/>
              </w:rPr>
              <w:t xml:space="preserve">The response time of the </w:t>
            </w:r>
            <w:r w:rsidR="002F0A67" w:rsidRPr="00817DFD">
              <w:rPr>
                <w:rFonts w:ascii="Verdana" w:hAnsi="Verdana"/>
                <w:sz w:val="16"/>
                <w:szCs w:val="16"/>
                <w:lang w:val="en-US"/>
              </w:rPr>
              <w:t>departments</w:t>
            </w:r>
            <w:r w:rsidRPr="00817DFD">
              <w:rPr>
                <w:rFonts w:ascii="Verdana" w:hAnsi="Verdana"/>
                <w:sz w:val="16"/>
                <w:szCs w:val="16"/>
                <w:lang w:val="en-US"/>
              </w:rPr>
              <w:t xml:space="preserve"> once the validation is requested will be a maximum of 30 calendar days, in case of not receiving a response after this time, the request will be considered </w:t>
            </w:r>
            <w:r w:rsidR="002E0652" w:rsidRPr="00817DFD">
              <w:rPr>
                <w:rFonts w:ascii="Verdana" w:hAnsi="Verdana"/>
                <w:sz w:val="16"/>
                <w:szCs w:val="16"/>
                <w:lang w:val="en-US"/>
              </w:rPr>
              <w:t>accepted,</w:t>
            </w:r>
            <w:r w:rsidRPr="00817DFD">
              <w:rPr>
                <w:rFonts w:ascii="Verdana" w:hAnsi="Verdana"/>
                <w:sz w:val="16"/>
                <w:szCs w:val="16"/>
                <w:lang w:val="en-US"/>
              </w:rPr>
              <w:t xml:space="preserve"> and the manufacturer may use the UN marking.</w:t>
            </w:r>
          </w:p>
        </w:tc>
      </w:tr>
      <w:tr w:rsidR="00194F8B" w:rsidRPr="00375158" w14:paraId="3FB69DC6" w14:textId="2E123749" w:rsidTr="00817DFD">
        <w:tc>
          <w:tcPr>
            <w:tcW w:w="4675" w:type="dxa"/>
          </w:tcPr>
          <w:p w14:paraId="1CBAA773"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sz w:val="16"/>
                <w:szCs w:val="16"/>
              </w:rPr>
              <w:t>Aquellos documentos que tengan más de un año de haber sido emitidos al momento de ser entregados a las dependencias no podrán ser convalidados.</w:t>
            </w:r>
          </w:p>
        </w:tc>
        <w:tc>
          <w:tcPr>
            <w:tcW w:w="4675" w:type="dxa"/>
          </w:tcPr>
          <w:p w14:paraId="0BDFC836" w14:textId="12FEBD87" w:rsidR="00194F8B" w:rsidRPr="00817DFD" w:rsidRDefault="00194F8B" w:rsidP="00194F8B">
            <w:pPr>
              <w:pStyle w:val="Texto"/>
              <w:spacing w:line="218" w:lineRule="exact"/>
              <w:ind w:firstLine="0"/>
              <w:rPr>
                <w:rFonts w:ascii="Verdana" w:hAnsi="Verdana"/>
                <w:sz w:val="16"/>
                <w:szCs w:val="16"/>
                <w:lang w:val="en-US"/>
              </w:rPr>
            </w:pPr>
            <w:r w:rsidRPr="00817DFD">
              <w:rPr>
                <w:rFonts w:ascii="Verdana" w:hAnsi="Verdana"/>
                <w:sz w:val="16"/>
                <w:szCs w:val="16"/>
                <w:lang w:val="en-US"/>
              </w:rPr>
              <w:t xml:space="preserve">Those documents that are more than a year old from being issued at the time of being delivered to the </w:t>
            </w:r>
            <w:r w:rsidR="002F0A67" w:rsidRPr="00817DFD">
              <w:rPr>
                <w:rFonts w:ascii="Verdana" w:hAnsi="Verdana"/>
                <w:sz w:val="16"/>
                <w:szCs w:val="16"/>
                <w:lang w:val="en-US"/>
              </w:rPr>
              <w:t>departments</w:t>
            </w:r>
            <w:r w:rsidRPr="00817DFD">
              <w:rPr>
                <w:rFonts w:ascii="Verdana" w:hAnsi="Verdana"/>
                <w:sz w:val="16"/>
                <w:szCs w:val="16"/>
                <w:lang w:val="en-US"/>
              </w:rPr>
              <w:t xml:space="preserve"> cannot be validated.</w:t>
            </w:r>
          </w:p>
        </w:tc>
      </w:tr>
      <w:tr w:rsidR="00194F8B" w:rsidRPr="00136B98" w14:paraId="468217C5" w14:textId="5BE3DE1A" w:rsidTr="00817DFD">
        <w:tc>
          <w:tcPr>
            <w:tcW w:w="4675" w:type="dxa"/>
          </w:tcPr>
          <w:p w14:paraId="5BCF9B35" w14:textId="77777777" w:rsidR="00194F8B" w:rsidRPr="00136B98" w:rsidRDefault="00194F8B" w:rsidP="00194F8B">
            <w:pPr>
              <w:pStyle w:val="Texto"/>
              <w:spacing w:line="218" w:lineRule="exact"/>
              <w:ind w:firstLine="0"/>
              <w:rPr>
                <w:rFonts w:ascii="Verdana" w:hAnsi="Verdana"/>
                <w:b/>
                <w:sz w:val="16"/>
                <w:szCs w:val="16"/>
              </w:rPr>
            </w:pPr>
            <w:r w:rsidRPr="00136B98">
              <w:rPr>
                <w:rFonts w:ascii="Verdana" w:hAnsi="Verdana"/>
                <w:b/>
                <w:sz w:val="16"/>
                <w:szCs w:val="16"/>
              </w:rPr>
              <w:t>Los Organismos de Certificación:</w:t>
            </w:r>
          </w:p>
        </w:tc>
        <w:tc>
          <w:tcPr>
            <w:tcW w:w="4675" w:type="dxa"/>
          </w:tcPr>
          <w:p w14:paraId="4FCC6AD4" w14:textId="147094E1"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Certification Bodies:</w:t>
            </w:r>
          </w:p>
        </w:tc>
      </w:tr>
      <w:tr w:rsidR="00194F8B" w:rsidRPr="00375158" w14:paraId="549FEF1B" w14:textId="6F866D1A" w:rsidTr="00817DFD">
        <w:tc>
          <w:tcPr>
            <w:tcW w:w="4675" w:type="dxa"/>
          </w:tcPr>
          <w:p w14:paraId="07D6C067"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12.6</w:t>
            </w:r>
            <w:r w:rsidRPr="00136B98">
              <w:rPr>
                <w:rFonts w:ascii="Verdana" w:hAnsi="Verdana"/>
                <w:sz w:val="16"/>
                <w:szCs w:val="16"/>
              </w:rPr>
              <w:t xml:space="preserve"> Los Organismos de Certificación de producto serán las instancias responsables de otorgar las certificaciones al constructor o reconstructor, cuando le sean solicitados por éstos, reconociendo el Informe de los Laboratorios de Ensayo.</w:t>
            </w:r>
          </w:p>
        </w:tc>
        <w:tc>
          <w:tcPr>
            <w:tcW w:w="4675" w:type="dxa"/>
          </w:tcPr>
          <w:p w14:paraId="13147F7A" w14:textId="3E0C38CE"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12.6 </w:t>
            </w:r>
            <w:r w:rsidRPr="00817DFD">
              <w:rPr>
                <w:rFonts w:ascii="Verdana" w:hAnsi="Verdana"/>
                <w:sz w:val="16"/>
                <w:szCs w:val="16"/>
                <w:lang w:val="en-US"/>
              </w:rPr>
              <w:t>The Product Certification Bodies will be the instances responsible for granting the certifications to the builder or rebuilder, when they are requested by them, acknowledging the Report of the Testing Laboratories.</w:t>
            </w:r>
          </w:p>
        </w:tc>
      </w:tr>
      <w:tr w:rsidR="00194F8B" w:rsidRPr="00136B98" w14:paraId="4A912FDA" w14:textId="642BAADA" w:rsidTr="00817DFD">
        <w:tc>
          <w:tcPr>
            <w:tcW w:w="4675" w:type="dxa"/>
          </w:tcPr>
          <w:p w14:paraId="16A4C7C9"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Los Laboratorios de Ensayo</w:t>
            </w:r>
            <w:r w:rsidRPr="00136B98">
              <w:rPr>
                <w:rFonts w:ascii="Verdana" w:hAnsi="Verdana"/>
                <w:sz w:val="16"/>
                <w:szCs w:val="16"/>
              </w:rPr>
              <w:t>:</w:t>
            </w:r>
          </w:p>
        </w:tc>
        <w:tc>
          <w:tcPr>
            <w:tcW w:w="4675" w:type="dxa"/>
          </w:tcPr>
          <w:p w14:paraId="7A465FC2" w14:textId="1DB16871"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The Test</w:t>
            </w:r>
            <w:r w:rsidR="002E0652">
              <w:rPr>
                <w:rFonts w:ascii="Verdana" w:hAnsi="Verdana"/>
                <w:b/>
                <w:sz w:val="16"/>
                <w:szCs w:val="16"/>
                <w:lang w:val="en-US"/>
              </w:rPr>
              <w:t>ing</w:t>
            </w:r>
            <w:r w:rsidRPr="00817DFD">
              <w:rPr>
                <w:rFonts w:ascii="Verdana" w:hAnsi="Verdana"/>
                <w:b/>
                <w:sz w:val="16"/>
                <w:szCs w:val="16"/>
                <w:lang w:val="en-US"/>
              </w:rPr>
              <w:t xml:space="preserve"> Laboratories</w:t>
            </w:r>
            <w:r w:rsidR="00697491" w:rsidRPr="00817DFD">
              <w:rPr>
                <w:rFonts w:ascii="Verdana" w:hAnsi="Verdana"/>
                <w:b/>
                <w:sz w:val="16"/>
                <w:szCs w:val="16"/>
                <w:lang w:val="en-US"/>
              </w:rPr>
              <w:t>:</w:t>
            </w:r>
          </w:p>
        </w:tc>
      </w:tr>
      <w:tr w:rsidR="00194F8B" w:rsidRPr="00375158" w14:paraId="0AAFCFCE" w14:textId="59D609C3" w:rsidTr="00817DFD">
        <w:tc>
          <w:tcPr>
            <w:tcW w:w="4675" w:type="dxa"/>
          </w:tcPr>
          <w:p w14:paraId="3EE5A320"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 xml:space="preserve">12.7 </w:t>
            </w:r>
            <w:r w:rsidRPr="00136B98">
              <w:rPr>
                <w:rFonts w:ascii="Verdana" w:hAnsi="Verdana"/>
                <w:sz w:val="16"/>
                <w:szCs w:val="16"/>
              </w:rPr>
              <w:t>Los Laboratorios de Ensayo serán las entidades responsables de realizar los ensayos señalados en la presente NOM a los embalajes/envases, RIG y grandes embalajes/envases destinados a contener y transportar mercancías peligrosas, así como de asignar la clave UN correspondiente, en coordinación con la Dirección General de Autotransporte Federal (SICT), y de proporcionar el Informe de los ensayos de los resultados obtenidos.</w:t>
            </w:r>
          </w:p>
        </w:tc>
        <w:tc>
          <w:tcPr>
            <w:tcW w:w="4675" w:type="dxa"/>
          </w:tcPr>
          <w:p w14:paraId="03416BB0" w14:textId="69FCBF14"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12.7 </w:t>
            </w:r>
            <w:r w:rsidRPr="00817DFD">
              <w:rPr>
                <w:rFonts w:ascii="Verdana" w:hAnsi="Verdana"/>
                <w:sz w:val="16"/>
                <w:szCs w:val="16"/>
                <w:lang w:val="en-US"/>
              </w:rPr>
              <w:t>The Test</w:t>
            </w:r>
            <w:r w:rsidR="002E0652">
              <w:rPr>
                <w:rFonts w:ascii="Verdana" w:hAnsi="Verdana"/>
                <w:sz w:val="16"/>
                <w:szCs w:val="16"/>
                <w:lang w:val="en-US"/>
              </w:rPr>
              <w:t>ing</w:t>
            </w:r>
            <w:r w:rsidRPr="00817DFD">
              <w:rPr>
                <w:rFonts w:ascii="Verdana" w:hAnsi="Verdana"/>
                <w:sz w:val="16"/>
                <w:szCs w:val="16"/>
                <w:lang w:val="en-US"/>
              </w:rPr>
              <w:t xml:space="preserve"> Laboratories will be the entities responsible for carrying out the tests indicated in this NOM to the packages/containers, </w:t>
            </w:r>
            <w:r w:rsidR="002E0652">
              <w:rPr>
                <w:rFonts w:ascii="Verdana" w:hAnsi="Verdana"/>
                <w:sz w:val="16"/>
                <w:szCs w:val="16"/>
                <w:lang w:val="en-US"/>
              </w:rPr>
              <w:t>IBC</w:t>
            </w:r>
            <w:r w:rsidRPr="00817DFD">
              <w:rPr>
                <w:rFonts w:ascii="Verdana" w:hAnsi="Verdana"/>
                <w:sz w:val="16"/>
                <w:szCs w:val="16"/>
                <w:lang w:val="en-US"/>
              </w:rPr>
              <w:t xml:space="preserve"> and large packages/containers intended to contain and transport dangerous goods, as well as assigning the corresponding UN code, in coordination with the General Directorate of Federal </w:t>
            </w:r>
            <w:r w:rsidR="002E0652">
              <w:rPr>
                <w:rFonts w:ascii="Verdana" w:hAnsi="Verdana"/>
                <w:sz w:val="16"/>
                <w:szCs w:val="16"/>
                <w:lang w:val="en-US"/>
              </w:rPr>
              <w:t>Motor Transport</w:t>
            </w:r>
            <w:r w:rsidRPr="00817DFD">
              <w:rPr>
                <w:rFonts w:ascii="Verdana" w:hAnsi="Verdana"/>
                <w:sz w:val="16"/>
                <w:szCs w:val="16"/>
                <w:lang w:val="en-US"/>
              </w:rPr>
              <w:t xml:space="preserve"> (SICT), and to provide the Report of the tests of the results obtained.</w:t>
            </w:r>
          </w:p>
        </w:tc>
      </w:tr>
      <w:tr w:rsidR="00194F8B" w:rsidRPr="00375158" w14:paraId="12F999CA" w14:textId="4FF59F37" w:rsidTr="00817DFD">
        <w:tc>
          <w:tcPr>
            <w:tcW w:w="4675" w:type="dxa"/>
          </w:tcPr>
          <w:p w14:paraId="15C3C8C3" w14:textId="77777777" w:rsidR="00194F8B" w:rsidRPr="00136B98" w:rsidRDefault="00194F8B" w:rsidP="00194F8B">
            <w:pPr>
              <w:pStyle w:val="Texto"/>
              <w:spacing w:line="218" w:lineRule="exact"/>
              <w:ind w:firstLine="0"/>
              <w:rPr>
                <w:rFonts w:ascii="Verdana" w:hAnsi="Verdana"/>
                <w:sz w:val="16"/>
                <w:szCs w:val="16"/>
              </w:rPr>
            </w:pPr>
            <w:r w:rsidRPr="00136B98">
              <w:rPr>
                <w:rFonts w:ascii="Verdana" w:hAnsi="Verdana"/>
                <w:b/>
                <w:sz w:val="16"/>
                <w:szCs w:val="16"/>
              </w:rPr>
              <w:t xml:space="preserve">12.8 </w:t>
            </w:r>
            <w:r w:rsidRPr="00136B98">
              <w:rPr>
                <w:rFonts w:ascii="Verdana" w:hAnsi="Verdana"/>
                <w:sz w:val="16"/>
                <w:szCs w:val="16"/>
              </w:rPr>
              <w:t>De conformidad con lo establecido en la Ley de Infraestructura de la Calidad y su Reglamento, las personas interesadas en obtener aprobación como Laboratorio de Ensayo para la evaluación de la conformidad de la presente NOM, deberán obtener la acreditación correspondiente ante la entidad autorizada para ello, los siguientes requisitos, de manera enunciativa y no limitativa:</w:t>
            </w:r>
          </w:p>
        </w:tc>
        <w:tc>
          <w:tcPr>
            <w:tcW w:w="4675" w:type="dxa"/>
          </w:tcPr>
          <w:p w14:paraId="1CE9DD85" w14:textId="20998EA4" w:rsidR="00194F8B" w:rsidRPr="00817DFD" w:rsidRDefault="00194F8B" w:rsidP="00194F8B">
            <w:pPr>
              <w:pStyle w:val="Texto"/>
              <w:spacing w:line="218" w:lineRule="exact"/>
              <w:ind w:firstLine="0"/>
              <w:rPr>
                <w:rFonts w:ascii="Verdana" w:hAnsi="Verdana"/>
                <w:b/>
                <w:sz w:val="16"/>
                <w:szCs w:val="16"/>
                <w:lang w:val="en-US"/>
              </w:rPr>
            </w:pPr>
            <w:r w:rsidRPr="00817DFD">
              <w:rPr>
                <w:rFonts w:ascii="Verdana" w:hAnsi="Verdana"/>
                <w:b/>
                <w:sz w:val="16"/>
                <w:szCs w:val="16"/>
                <w:lang w:val="en-US"/>
              </w:rPr>
              <w:t xml:space="preserve">12.8 </w:t>
            </w:r>
            <w:r w:rsidRPr="00817DFD">
              <w:rPr>
                <w:rFonts w:ascii="Verdana" w:hAnsi="Verdana"/>
                <w:sz w:val="16"/>
                <w:szCs w:val="16"/>
                <w:lang w:val="en-US"/>
              </w:rPr>
              <w:t xml:space="preserve">In accordance with the provisions of the </w:t>
            </w:r>
            <w:r w:rsidR="00F02210" w:rsidRPr="00817DFD">
              <w:rPr>
                <w:rFonts w:ascii="Verdana" w:hAnsi="Verdana"/>
                <w:sz w:val="16"/>
                <w:szCs w:val="16"/>
                <w:lang w:val="en-US"/>
              </w:rPr>
              <w:t>Law of Quality Infrastructure</w:t>
            </w:r>
            <w:r w:rsidRPr="00817DFD">
              <w:rPr>
                <w:rFonts w:ascii="Verdana" w:hAnsi="Verdana"/>
                <w:sz w:val="16"/>
                <w:szCs w:val="16"/>
                <w:lang w:val="en-US"/>
              </w:rPr>
              <w:t xml:space="preserve"> and its Regulation, persons interested in obtaining approval as a Testing Laboratory for the </w:t>
            </w:r>
            <w:r w:rsidR="00F02210" w:rsidRPr="00817DFD">
              <w:rPr>
                <w:rFonts w:ascii="Verdana" w:hAnsi="Verdana"/>
                <w:sz w:val="16"/>
                <w:szCs w:val="16"/>
                <w:lang w:val="en-US"/>
              </w:rPr>
              <w:t>evaluation of conformity</w:t>
            </w:r>
            <w:r w:rsidRPr="00817DFD">
              <w:rPr>
                <w:rFonts w:ascii="Verdana" w:hAnsi="Verdana"/>
                <w:sz w:val="16"/>
                <w:szCs w:val="16"/>
                <w:lang w:val="en-US"/>
              </w:rPr>
              <w:t xml:space="preserve"> of this NOM, must obtain the corresponding accreditation before the entity authorized to do so</w:t>
            </w:r>
            <w:r w:rsidR="00697491" w:rsidRPr="00817DFD">
              <w:rPr>
                <w:rFonts w:ascii="Verdana" w:hAnsi="Verdana"/>
                <w:sz w:val="16"/>
                <w:szCs w:val="16"/>
                <w:lang w:val="en-US"/>
              </w:rPr>
              <w:t>,</w:t>
            </w:r>
            <w:r w:rsidRPr="00817DFD">
              <w:rPr>
                <w:rFonts w:ascii="Verdana" w:hAnsi="Verdana"/>
                <w:sz w:val="16"/>
                <w:szCs w:val="16"/>
                <w:lang w:val="en-US"/>
              </w:rPr>
              <w:t xml:space="preserve"> the following requirements, including but not limited to:</w:t>
            </w:r>
          </w:p>
        </w:tc>
      </w:tr>
      <w:tr w:rsidR="00194F8B" w:rsidRPr="004A2583" w14:paraId="2DCCFF7E" w14:textId="4383D900" w:rsidTr="00817DFD">
        <w:tc>
          <w:tcPr>
            <w:tcW w:w="4675" w:type="dxa"/>
          </w:tcPr>
          <w:p w14:paraId="0C8D8FA9"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1)</w:t>
            </w:r>
            <w:r w:rsidRPr="00136B98">
              <w:rPr>
                <w:rFonts w:ascii="Verdana" w:hAnsi="Verdana"/>
                <w:b/>
                <w:sz w:val="16"/>
                <w:szCs w:val="16"/>
              </w:rPr>
              <w:tab/>
            </w:r>
            <w:r w:rsidRPr="00136B98">
              <w:rPr>
                <w:rFonts w:ascii="Verdana" w:hAnsi="Verdana"/>
                <w:sz w:val="16"/>
                <w:szCs w:val="16"/>
              </w:rPr>
              <w:t>Demostrar que cuentan con el personal suficiente que tenga la escolaridad, capacitación, conocimiento técnico, habilidad y experiencia necesaria para desempeñar las funciones asignadas, de acuerdo con los incisos siguientes:</w:t>
            </w:r>
          </w:p>
        </w:tc>
        <w:tc>
          <w:tcPr>
            <w:tcW w:w="4675" w:type="dxa"/>
          </w:tcPr>
          <w:p w14:paraId="3428BB6E" w14:textId="2A148AC7"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1) </w:t>
            </w:r>
            <w:r w:rsidRPr="00817DFD">
              <w:rPr>
                <w:rFonts w:ascii="Verdana" w:hAnsi="Verdana"/>
                <w:b/>
                <w:sz w:val="16"/>
                <w:szCs w:val="16"/>
                <w:lang w:val="en-US"/>
              </w:rPr>
              <w:tab/>
            </w:r>
            <w:r w:rsidRPr="00817DFD">
              <w:rPr>
                <w:rFonts w:ascii="Verdana" w:hAnsi="Verdana"/>
                <w:sz w:val="16"/>
                <w:szCs w:val="16"/>
                <w:lang w:val="en-US"/>
              </w:rPr>
              <w:t>Demonstrate that they have enough personnel who have the education, training, technical knowledge, ability and experience necessary to perform the assigned functions, in accordance with the following paragraphs:</w:t>
            </w:r>
          </w:p>
        </w:tc>
      </w:tr>
      <w:tr w:rsidR="00194F8B" w:rsidRPr="00375158" w14:paraId="374065C4" w14:textId="7CDA3FDC" w:rsidTr="00817DFD">
        <w:tc>
          <w:tcPr>
            <w:tcW w:w="4675" w:type="dxa"/>
          </w:tcPr>
          <w:p w14:paraId="2C7247FC" w14:textId="77777777" w:rsidR="00194F8B" w:rsidRPr="00136B98" w:rsidRDefault="00194F8B" w:rsidP="00194F8B">
            <w:pPr>
              <w:pStyle w:val="INCISO"/>
              <w:spacing w:line="234" w:lineRule="exact"/>
              <w:ind w:left="0" w:firstLine="0"/>
              <w:rPr>
                <w:rFonts w:ascii="Verdana" w:hAnsi="Verdana"/>
                <w:sz w:val="16"/>
                <w:szCs w:val="16"/>
              </w:rPr>
            </w:pPr>
            <w:r w:rsidRPr="00136B98">
              <w:rPr>
                <w:rFonts w:ascii="Verdana" w:hAnsi="Verdana"/>
                <w:b/>
                <w:sz w:val="16"/>
                <w:szCs w:val="16"/>
              </w:rPr>
              <w:t>a)</w:t>
            </w:r>
            <w:r w:rsidRPr="00136B98">
              <w:rPr>
                <w:rFonts w:ascii="Verdana" w:hAnsi="Verdana"/>
                <w:sz w:val="16"/>
                <w:szCs w:val="16"/>
              </w:rPr>
              <w:tab/>
              <w:t>Contar con experiencia profesional y/o técnica, en el área de ensayo de esta NOM, a través de la evidencia documentada y comprobable (currículum vítae con foto de los involucrados en los ensayos); y</w:t>
            </w:r>
          </w:p>
        </w:tc>
        <w:tc>
          <w:tcPr>
            <w:tcW w:w="4675" w:type="dxa"/>
          </w:tcPr>
          <w:p w14:paraId="5BD0E337" w14:textId="711CCCB5" w:rsidR="00194F8B" w:rsidRPr="00817DFD" w:rsidRDefault="00194F8B" w:rsidP="00194F8B">
            <w:pPr>
              <w:pStyle w:val="INCISO"/>
              <w:spacing w:line="234" w:lineRule="exact"/>
              <w:ind w:left="0" w:firstLine="0"/>
              <w:rPr>
                <w:rFonts w:ascii="Verdana" w:hAnsi="Verdana"/>
                <w:b/>
                <w:sz w:val="16"/>
                <w:szCs w:val="16"/>
                <w:lang w:val="en-US"/>
              </w:rPr>
            </w:pPr>
            <w:r w:rsidRPr="00817DFD">
              <w:rPr>
                <w:rFonts w:ascii="Verdana" w:hAnsi="Verdana"/>
                <w:b/>
                <w:sz w:val="16"/>
                <w:szCs w:val="16"/>
                <w:lang w:val="en-US"/>
              </w:rPr>
              <w:t xml:space="preserve">a) </w:t>
            </w:r>
            <w:r w:rsidRPr="00817DFD">
              <w:rPr>
                <w:rFonts w:ascii="Verdana" w:hAnsi="Verdana"/>
                <w:sz w:val="16"/>
                <w:szCs w:val="16"/>
                <w:lang w:val="en-US"/>
              </w:rPr>
              <w:tab/>
              <w:t>Have professional and/or technical experience in the test area of this NOM, through documented and verifiable evidence (curriculum vitae with photo of those involved in the tests); and</w:t>
            </w:r>
          </w:p>
        </w:tc>
      </w:tr>
      <w:tr w:rsidR="00194F8B" w:rsidRPr="00375158" w14:paraId="01B41F6F" w14:textId="3A4AC32A" w:rsidTr="00817DFD">
        <w:tc>
          <w:tcPr>
            <w:tcW w:w="4675" w:type="dxa"/>
          </w:tcPr>
          <w:p w14:paraId="3C8CD42A" w14:textId="77777777" w:rsidR="00194F8B" w:rsidRPr="00136B98" w:rsidRDefault="00194F8B" w:rsidP="00194F8B">
            <w:pPr>
              <w:pStyle w:val="INCISO"/>
              <w:spacing w:line="234" w:lineRule="exact"/>
              <w:ind w:left="0" w:firstLine="0"/>
              <w:rPr>
                <w:rFonts w:ascii="Verdana" w:hAnsi="Verdana"/>
                <w:sz w:val="16"/>
                <w:szCs w:val="16"/>
              </w:rPr>
            </w:pPr>
            <w:r w:rsidRPr="00136B98">
              <w:rPr>
                <w:rFonts w:ascii="Verdana" w:hAnsi="Verdana"/>
                <w:b/>
                <w:sz w:val="16"/>
                <w:szCs w:val="16"/>
              </w:rPr>
              <w:t>b)</w:t>
            </w:r>
            <w:r w:rsidRPr="00136B98">
              <w:rPr>
                <w:rFonts w:ascii="Verdana" w:hAnsi="Verdana"/>
                <w:b/>
                <w:sz w:val="16"/>
                <w:szCs w:val="16"/>
              </w:rPr>
              <w:tab/>
            </w:r>
            <w:r w:rsidRPr="00136B98">
              <w:rPr>
                <w:rFonts w:ascii="Verdana" w:hAnsi="Verdana"/>
                <w:sz w:val="16"/>
                <w:szCs w:val="16"/>
              </w:rPr>
              <w:t xml:space="preserve">Establecer directrices de comportamiento del personal, de tal manera que se asegure que no se incurrirá en conflicto de intereses y que se mantendrá </w:t>
            </w:r>
            <w:r w:rsidRPr="00136B98">
              <w:rPr>
                <w:rFonts w:ascii="Verdana" w:hAnsi="Verdana"/>
                <w:sz w:val="16"/>
                <w:szCs w:val="16"/>
              </w:rPr>
              <w:lastRenderedPageBreak/>
              <w:t>la confidencialidad de la información obtenida durante el proceso de la realización de los ensayos.</w:t>
            </w:r>
          </w:p>
        </w:tc>
        <w:tc>
          <w:tcPr>
            <w:tcW w:w="4675" w:type="dxa"/>
          </w:tcPr>
          <w:p w14:paraId="612DFF9E" w14:textId="78E6227A" w:rsidR="00194F8B" w:rsidRPr="00817DFD" w:rsidRDefault="00194F8B" w:rsidP="00194F8B">
            <w:pPr>
              <w:pStyle w:val="INCISO"/>
              <w:spacing w:line="234" w:lineRule="exact"/>
              <w:ind w:left="0" w:firstLine="0"/>
              <w:rPr>
                <w:rFonts w:ascii="Verdana" w:hAnsi="Verdana"/>
                <w:b/>
                <w:sz w:val="16"/>
                <w:szCs w:val="16"/>
                <w:lang w:val="en-US"/>
              </w:rPr>
            </w:pPr>
            <w:r w:rsidRPr="00817DFD">
              <w:rPr>
                <w:rFonts w:ascii="Verdana" w:hAnsi="Verdana"/>
                <w:b/>
                <w:sz w:val="16"/>
                <w:szCs w:val="16"/>
                <w:lang w:val="en-US"/>
              </w:rPr>
              <w:lastRenderedPageBreak/>
              <w:t xml:space="preserve">b) </w:t>
            </w:r>
            <w:r w:rsidRPr="00817DFD">
              <w:rPr>
                <w:rFonts w:ascii="Verdana" w:hAnsi="Verdana"/>
                <w:b/>
                <w:sz w:val="16"/>
                <w:szCs w:val="16"/>
                <w:lang w:val="en-US"/>
              </w:rPr>
              <w:tab/>
            </w:r>
            <w:r w:rsidRPr="00817DFD">
              <w:rPr>
                <w:rFonts w:ascii="Verdana" w:hAnsi="Verdana"/>
                <w:sz w:val="16"/>
                <w:szCs w:val="16"/>
                <w:lang w:val="en-US"/>
              </w:rPr>
              <w:t xml:space="preserve">Establish guidelines for the behavior of personnel, in such a way as to ensure that there will be no conflict of interest and that the confidentiality of the </w:t>
            </w:r>
            <w:r w:rsidRPr="00817DFD">
              <w:rPr>
                <w:rFonts w:ascii="Verdana" w:hAnsi="Verdana"/>
                <w:sz w:val="16"/>
                <w:szCs w:val="16"/>
                <w:lang w:val="en-US"/>
              </w:rPr>
              <w:lastRenderedPageBreak/>
              <w:t>information obtained during the process of conducting the trials will be maintained.</w:t>
            </w:r>
          </w:p>
        </w:tc>
      </w:tr>
      <w:tr w:rsidR="00194F8B" w:rsidRPr="00375158" w14:paraId="43CBEA9C" w14:textId="38A4699F" w:rsidTr="00817DFD">
        <w:tc>
          <w:tcPr>
            <w:tcW w:w="4675" w:type="dxa"/>
          </w:tcPr>
          <w:p w14:paraId="7626A66F"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lastRenderedPageBreak/>
              <w:t>2)</w:t>
            </w:r>
            <w:r w:rsidRPr="00136B98">
              <w:rPr>
                <w:rFonts w:ascii="Verdana" w:hAnsi="Verdana"/>
                <w:b/>
                <w:sz w:val="16"/>
                <w:szCs w:val="16"/>
              </w:rPr>
              <w:tab/>
            </w:r>
            <w:r w:rsidRPr="00136B98">
              <w:rPr>
                <w:rFonts w:ascii="Verdana" w:hAnsi="Verdana"/>
                <w:sz w:val="16"/>
                <w:szCs w:val="16"/>
              </w:rPr>
              <w:t>Presentar programas de capacitación del personal técnico que realice las labores de ensayos. Dicho programa deberá incorporar cursos en materias relacionadas con esta NOM, así como con el procedimiento de evaluación de la conformidad correspondiente;</w:t>
            </w:r>
          </w:p>
        </w:tc>
        <w:tc>
          <w:tcPr>
            <w:tcW w:w="4675" w:type="dxa"/>
          </w:tcPr>
          <w:p w14:paraId="1674B874" w14:textId="0C9C2F59"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2) </w:t>
            </w:r>
            <w:r w:rsidRPr="00817DFD">
              <w:rPr>
                <w:rFonts w:ascii="Verdana" w:hAnsi="Verdana"/>
                <w:b/>
                <w:sz w:val="16"/>
                <w:szCs w:val="16"/>
                <w:lang w:val="en-US"/>
              </w:rPr>
              <w:tab/>
            </w:r>
            <w:r w:rsidRPr="00817DFD">
              <w:rPr>
                <w:rFonts w:ascii="Verdana" w:hAnsi="Verdana"/>
                <w:sz w:val="16"/>
                <w:szCs w:val="16"/>
                <w:lang w:val="en-US"/>
              </w:rPr>
              <w:t xml:space="preserve">Present training programs for the technical personnel who carry out the testing tasks. Said program must incorporate courses in matters related to this NOM, as well as to the corresponding </w:t>
            </w:r>
            <w:r w:rsidR="00F02210" w:rsidRPr="00817DFD">
              <w:rPr>
                <w:rFonts w:ascii="Verdana" w:hAnsi="Verdana"/>
                <w:sz w:val="16"/>
                <w:szCs w:val="16"/>
                <w:lang w:val="en-US"/>
              </w:rPr>
              <w:t>evaluation of conformity</w:t>
            </w:r>
            <w:r w:rsidRPr="00817DFD">
              <w:rPr>
                <w:rFonts w:ascii="Verdana" w:hAnsi="Verdana"/>
                <w:sz w:val="16"/>
                <w:szCs w:val="16"/>
                <w:lang w:val="en-US"/>
              </w:rPr>
              <w:t xml:space="preserve"> procedure;</w:t>
            </w:r>
          </w:p>
        </w:tc>
      </w:tr>
      <w:tr w:rsidR="00194F8B" w:rsidRPr="00375158" w14:paraId="34FBBCAD" w14:textId="58E251D7" w:rsidTr="00817DFD">
        <w:tc>
          <w:tcPr>
            <w:tcW w:w="4675" w:type="dxa"/>
          </w:tcPr>
          <w:p w14:paraId="00F43E03"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3)</w:t>
            </w:r>
            <w:r w:rsidRPr="00136B98">
              <w:rPr>
                <w:rFonts w:ascii="Verdana" w:hAnsi="Verdana"/>
                <w:b/>
                <w:sz w:val="16"/>
                <w:szCs w:val="16"/>
              </w:rPr>
              <w:tab/>
            </w:r>
            <w:r w:rsidRPr="00136B98">
              <w:rPr>
                <w:rFonts w:ascii="Verdana" w:hAnsi="Verdana"/>
                <w:sz w:val="16"/>
                <w:szCs w:val="16"/>
              </w:rPr>
              <w:t>Presentar copia del Manual de Aseguramiento de Calidad; y del Manual de Procedimientos; Guías e Instructivo para la realización de los ensayos y el formato mediante el cual se emitirá el Informe de los ensayos realizados. Estos manuales deberán integrarse según lo establecido en las Normas Mexicanas de sistemas de calidad aplicables, así como estar enfocados a los métodos y procedimientos conforme a los cuales se realizarán los ensayos de esta NOM;</w:t>
            </w:r>
          </w:p>
        </w:tc>
        <w:tc>
          <w:tcPr>
            <w:tcW w:w="4675" w:type="dxa"/>
          </w:tcPr>
          <w:p w14:paraId="7D6A98A4" w14:textId="4C26BE5B"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3) </w:t>
            </w:r>
            <w:r w:rsidRPr="00817DFD">
              <w:rPr>
                <w:rFonts w:ascii="Verdana" w:hAnsi="Verdana"/>
                <w:b/>
                <w:sz w:val="16"/>
                <w:szCs w:val="16"/>
                <w:lang w:val="en-US"/>
              </w:rPr>
              <w:tab/>
            </w:r>
            <w:r w:rsidRPr="00817DFD">
              <w:rPr>
                <w:rFonts w:ascii="Verdana" w:hAnsi="Verdana"/>
                <w:sz w:val="16"/>
                <w:szCs w:val="16"/>
                <w:lang w:val="en-US"/>
              </w:rPr>
              <w:t>Submit a copy of the Quality Assurance Manual; and the Procedures Manual; Guides and Instructions for carrying out the tests and the format by which the Report of the tests carried out will be issued. These manuals must be integrated as established in the Mexican Standards of applicable quality systems, as well as be focused on the methods and procedures according to which the tests of this NOM will be carried out;</w:t>
            </w:r>
          </w:p>
        </w:tc>
      </w:tr>
      <w:tr w:rsidR="00194F8B" w:rsidRPr="00375158" w14:paraId="702811B7" w14:textId="61271BD2" w:rsidTr="00817DFD">
        <w:tc>
          <w:tcPr>
            <w:tcW w:w="4675" w:type="dxa"/>
          </w:tcPr>
          <w:p w14:paraId="38820C8B"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4)</w:t>
            </w:r>
            <w:r w:rsidRPr="00136B98">
              <w:rPr>
                <w:rFonts w:ascii="Verdana" w:hAnsi="Verdana"/>
                <w:b/>
                <w:sz w:val="16"/>
                <w:szCs w:val="16"/>
              </w:rPr>
              <w:tab/>
            </w:r>
            <w:r w:rsidRPr="00136B98">
              <w:rPr>
                <w:rFonts w:ascii="Verdana" w:hAnsi="Verdana"/>
                <w:sz w:val="16"/>
                <w:szCs w:val="16"/>
              </w:rPr>
              <w:t>Presentar copia del Manual de Organización, el cual deberá detallar la estructura de la organización del Laboratorio de ensayo, incluyendo el organigrama, la descripción del puesto, las responsabilidades del personal técnico que llevará a cabo las labores de análisis (realización  de los ensayos), y los mecanismos de supervisión interna y control del mismo. Los procedimientos de aseguramiento de calidad y su aplicación deben ser una garantía de competencia técnica y confiabilidad de sus servicios;</w:t>
            </w:r>
          </w:p>
        </w:tc>
        <w:tc>
          <w:tcPr>
            <w:tcW w:w="4675" w:type="dxa"/>
          </w:tcPr>
          <w:p w14:paraId="34632999" w14:textId="692E0C62"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4) </w:t>
            </w:r>
            <w:r w:rsidRPr="00817DFD">
              <w:rPr>
                <w:rFonts w:ascii="Verdana" w:hAnsi="Verdana"/>
                <w:b/>
                <w:sz w:val="16"/>
                <w:szCs w:val="16"/>
                <w:lang w:val="en-US"/>
              </w:rPr>
              <w:tab/>
            </w:r>
            <w:r w:rsidRPr="00817DFD">
              <w:rPr>
                <w:rFonts w:ascii="Verdana" w:hAnsi="Verdana"/>
                <w:sz w:val="16"/>
                <w:szCs w:val="16"/>
                <w:lang w:val="en-US"/>
              </w:rPr>
              <w:t>Submit a copy of the Organization Manual, which must detail the structure of the organization of the Testing Laboratory, including the organization chart, the job description, the responsibilities of the technical personnel who will carry out the analysis tasks (conducting the tests</w:t>
            </w:r>
            <w:r w:rsidR="00C73068" w:rsidRPr="00817DFD">
              <w:rPr>
                <w:rFonts w:ascii="Verdana" w:hAnsi="Verdana"/>
                <w:sz w:val="16"/>
                <w:szCs w:val="16"/>
                <w:lang w:val="en-US"/>
              </w:rPr>
              <w:t>)</w:t>
            </w:r>
            <w:r w:rsidRPr="00817DFD">
              <w:rPr>
                <w:rFonts w:ascii="Verdana" w:hAnsi="Verdana"/>
                <w:sz w:val="16"/>
                <w:szCs w:val="16"/>
                <w:lang w:val="en-US"/>
              </w:rPr>
              <w:t>, and its internal supervision and control mechanisms. The quality assurance procedures and their application must be a guarantee of technical competence and reliability of their services;</w:t>
            </w:r>
          </w:p>
        </w:tc>
      </w:tr>
      <w:tr w:rsidR="00194F8B" w:rsidRPr="00375158" w14:paraId="472676D8" w14:textId="1CE11029" w:rsidTr="00817DFD">
        <w:tc>
          <w:tcPr>
            <w:tcW w:w="4675" w:type="dxa"/>
          </w:tcPr>
          <w:p w14:paraId="4C3C7A23"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5)</w:t>
            </w:r>
            <w:r w:rsidRPr="00136B98">
              <w:rPr>
                <w:rFonts w:ascii="Verdana" w:hAnsi="Verdana"/>
                <w:b/>
                <w:sz w:val="16"/>
                <w:szCs w:val="16"/>
              </w:rPr>
              <w:tab/>
            </w:r>
            <w:r w:rsidRPr="00136B98">
              <w:rPr>
                <w:rFonts w:ascii="Verdana" w:hAnsi="Verdana"/>
                <w:sz w:val="16"/>
                <w:szCs w:val="16"/>
              </w:rPr>
              <w:t>Contar con procedimientos antes de la realización de los ensayos, de los criterios o requisitos para la aprobación o el rechazo y el método de análisis y de presentación; y</w:t>
            </w:r>
          </w:p>
        </w:tc>
        <w:tc>
          <w:tcPr>
            <w:tcW w:w="4675" w:type="dxa"/>
          </w:tcPr>
          <w:p w14:paraId="0135B257" w14:textId="0B7F855B"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5) </w:t>
            </w:r>
            <w:r w:rsidRPr="00817DFD">
              <w:rPr>
                <w:rFonts w:ascii="Verdana" w:hAnsi="Verdana"/>
                <w:b/>
                <w:sz w:val="16"/>
                <w:szCs w:val="16"/>
                <w:lang w:val="en-US"/>
              </w:rPr>
              <w:tab/>
            </w:r>
            <w:r w:rsidRPr="00817DFD">
              <w:rPr>
                <w:rFonts w:ascii="Verdana" w:hAnsi="Verdana"/>
                <w:sz w:val="16"/>
                <w:szCs w:val="16"/>
                <w:lang w:val="en-US"/>
              </w:rPr>
              <w:t>Have procedures before carrying out the tests, the criteria or requirements for approval or rejection and the method of analysis and presentation; and</w:t>
            </w:r>
          </w:p>
        </w:tc>
      </w:tr>
      <w:tr w:rsidR="00194F8B" w:rsidRPr="00375158" w14:paraId="7AB6E26E" w14:textId="38B673EC" w:rsidTr="00817DFD">
        <w:tc>
          <w:tcPr>
            <w:tcW w:w="4675" w:type="dxa"/>
          </w:tcPr>
          <w:p w14:paraId="29AA060D"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6)</w:t>
            </w:r>
            <w:r w:rsidRPr="00136B98">
              <w:rPr>
                <w:rFonts w:ascii="Verdana" w:hAnsi="Verdana"/>
                <w:b/>
                <w:sz w:val="16"/>
                <w:szCs w:val="16"/>
              </w:rPr>
              <w:tab/>
            </w:r>
            <w:r w:rsidRPr="00136B98">
              <w:rPr>
                <w:rFonts w:ascii="Verdana" w:hAnsi="Verdana"/>
                <w:sz w:val="16"/>
                <w:szCs w:val="16"/>
              </w:rPr>
              <w:t>Declarar por escrito que en la empresa no existe participación o interés alguno con las actividades sujetas a la realización de los ensayos que pudieran generar conflictos de intereses.</w:t>
            </w:r>
          </w:p>
        </w:tc>
        <w:tc>
          <w:tcPr>
            <w:tcW w:w="4675" w:type="dxa"/>
          </w:tcPr>
          <w:p w14:paraId="4A89EF7A" w14:textId="362BAE34"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6) </w:t>
            </w:r>
            <w:r w:rsidRPr="00817DFD">
              <w:rPr>
                <w:rFonts w:ascii="Verdana" w:hAnsi="Verdana"/>
                <w:b/>
                <w:sz w:val="16"/>
                <w:szCs w:val="16"/>
                <w:lang w:val="en-US"/>
              </w:rPr>
              <w:tab/>
            </w:r>
            <w:r w:rsidRPr="00817DFD">
              <w:rPr>
                <w:rFonts w:ascii="Verdana" w:hAnsi="Verdana"/>
                <w:sz w:val="16"/>
                <w:szCs w:val="16"/>
                <w:lang w:val="en-US"/>
              </w:rPr>
              <w:t>Declare in writing that there is no participation or interest in the company in the activities subject to conducting the tests that could generate conflicts of interest.</w:t>
            </w:r>
          </w:p>
        </w:tc>
      </w:tr>
      <w:tr w:rsidR="00194F8B" w:rsidRPr="00375158" w14:paraId="535A6724" w14:textId="4136B6AB" w:rsidTr="00817DFD">
        <w:tc>
          <w:tcPr>
            <w:tcW w:w="4675" w:type="dxa"/>
          </w:tcPr>
          <w:p w14:paraId="5519A1A0" w14:textId="77777777" w:rsidR="00194F8B" w:rsidRPr="00136B98" w:rsidRDefault="00194F8B" w:rsidP="00194F8B">
            <w:pPr>
              <w:pStyle w:val="Texto"/>
              <w:spacing w:line="234" w:lineRule="exact"/>
              <w:ind w:firstLine="0"/>
              <w:rPr>
                <w:rFonts w:ascii="Verdana" w:hAnsi="Verdana"/>
                <w:sz w:val="16"/>
                <w:szCs w:val="16"/>
              </w:rPr>
            </w:pPr>
            <w:r w:rsidRPr="00136B98">
              <w:rPr>
                <w:rFonts w:ascii="Verdana" w:hAnsi="Verdana"/>
                <w:b/>
                <w:sz w:val="16"/>
                <w:szCs w:val="16"/>
              </w:rPr>
              <w:t xml:space="preserve">12.9 </w:t>
            </w:r>
            <w:r w:rsidRPr="00136B98">
              <w:rPr>
                <w:rFonts w:ascii="Verdana" w:hAnsi="Verdana"/>
                <w:sz w:val="16"/>
                <w:szCs w:val="16"/>
              </w:rPr>
              <w:t>De igual forma, de conformidad con lo establecido en la Ley de Infraestructura de la Calidad y su Reglamento, las personas interesadas en obtener aprobación como Laboratorio de ensayo para la evaluación de la conformidad de la presente NOM, deberán obtener la Aprobación ante la SICT, con los siguientes requisitos:</w:t>
            </w:r>
          </w:p>
        </w:tc>
        <w:tc>
          <w:tcPr>
            <w:tcW w:w="4675" w:type="dxa"/>
          </w:tcPr>
          <w:p w14:paraId="6B0A9CC1" w14:textId="269E06A3" w:rsidR="00194F8B" w:rsidRPr="00817DFD" w:rsidRDefault="00194F8B" w:rsidP="00194F8B">
            <w:pPr>
              <w:pStyle w:val="Texto"/>
              <w:spacing w:line="234" w:lineRule="exact"/>
              <w:ind w:firstLine="0"/>
              <w:rPr>
                <w:rFonts w:ascii="Verdana" w:hAnsi="Verdana"/>
                <w:b/>
                <w:sz w:val="16"/>
                <w:szCs w:val="16"/>
                <w:lang w:val="en-US"/>
              </w:rPr>
            </w:pPr>
            <w:r w:rsidRPr="00817DFD">
              <w:rPr>
                <w:rFonts w:ascii="Verdana" w:hAnsi="Verdana"/>
                <w:b/>
                <w:sz w:val="16"/>
                <w:szCs w:val="16"/>
                <w:lang w:val="en-US"/>
              </w:rPr>
              <w:t xml:space="preserve">12.9 </w:t>
            </w:r>
            <w:r w:rsidRPr="00817DFD">
              <w:rPr>
                <w:rFonts w:ascii="Verdana" w:hAnsi="Verdana"/>
                <w:sz w:val="16"/>
                <w:szCs w:val="16"/>
                <w:lang w:val="en-US"/>
              </w:rPr>
              <w:t xml:space="preserve">Similarly, in accordance with the provisions of the </w:t>
            </w:r>
            <w:r w:rsidR="00F02210" w:rsidRPr="00817DFD">
              <w:rPr>
                <w:rFonts w:ascii="Verdana" w:hAnsi="Verdana"/>
                <w:sz w:val="16"/>
                <w:szCs w:val="16"/>
                <w:lang w:val="en-US"/>
              </w:rPr>
              <w:t>Law of Quality Infrastructure</w:t>
            </w:r>
            <w:r w:rsidRPr="00817DFD">
              <w:rPr>
                <w:rFonts w:ascii="Verdana" w:hAnsi="Verdana"/>
                <w:sz w:val="16"/>
                <w:szCs w:val="16"/>
                <w:lang w:val="en-US"/>
              </w:rPr>
              <w:t xml:space="preserve"> and its Regulation, persons interested in obtaining approval as a Testing Laboratory for the </w:t>
            </w:r>
            <w:r w:rsidR="00F02210" w:rsidRPr="00817DFD">
              <w:rPr>
                <w:rFonts w:ascii="Verdana" w:hAnsi="Verdana"/>
                <w:sz w:val="16"/>
                <w:szCs w:val="16"/>
                <w:lang w:val="en-US"/>
              </w:rPr>
              <w:t>evaluation of conformity</w:t>
            </w:r>
            <w:r w:rsidRPr="00817DFD">
              <w:rPr>
                <w:rFonts w:ascii="Verdana" w:hAnsi="Verdana"/>
                <w:sz w:val="16"/>
                <w:szCs w:val="16"/>
                <w:lang w:val="en-US"/>
              </w:rPr>
              <w:t xml:space="preserve"> of this NOM, must obtain approval from the SICT</w:t>
            </w:r>
            <w:r w:rsidR="00697491" w:rsidRPr="00817DFD">
              <w:rPr>
                <w:rFonts w:ascii="Verdana" w:hAnsi="Verdana"/>
                <w:sz w:val="16"/>
                <w:szCs w:val="16"/>
                <w:lang w:val="en-US"/>
              </w:rPr>
              <w:t>,</w:t>
            </w:r>
            <w:r w:rsidRPr="00817DFD">
              <w:rPr>
                <w:rFonts w:ascii="Verdana" w:hAnsi="Verdana"/>
                <w:sz w:val="16"/>
                <w:szCs w:val="16"/>
                <w:lang w:val="en-US"/>
              </w:rPr>
              <w:t xml:space="preserve"> with the following requirements:</w:t>
            </w:r>
          </w:p>
        </w:tc>
      </w:tr>
      <w:tr w:rsidR="00194F8B" w:rsidRPr="004A2583" w14:paraId="3237E972" w14:textId="4EF6301F" w:rsidTr="00817DFD">
        <w:tc>
          <w:tcPr>
            <w:tcW w:w="4675" w:type="dxa"/>
          </w:tcPr>
          <w:p w14:paraId="4E33BF1F"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1)</w:t>
            </w:r>
            <w:r w:rsidRPr="00136B98">
              <w:rPr>
                <w:rFonts w:ascii="Verdana" w:hAnsi="Verdana"/>
                <w:sz w:val="16"/>
                <w:szCs w:val="16"/>
              </w:rPr>
              <w:tab/>
              <w:t>Presentar formato de solicitud (Apéndice A) debidamente requisitado, en las instalaciones de la Dirección General de Autotransporte Federal, ubicadas en Calzada de las Bombas No. 411 Planta baja, Col. Los Girasoles, Alcaldía Coyoacán, C.P. 04920, Ciudad de México, en un horario de 9:00 a 14:00 horas;</w:t>
            </w:r>
          </w:p>
        </w:tc>
        <w:tc>
          <w:tcPr>
            <w:tcW w:w="4675" w:type="dxa"/>
          </w:tcPr>
          <w:p w14:paraId="55A10414" w14:textId="6EB4E911"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1) </w:t>
            </w:r>
            <w:r w:rsidRPr="00817DFD">
              <w:rPr>
                <w:rFonts w:ascii="Verdana" w:hAnsi="Verdana"/>
                <w:sz w:val="16"/>
                <w:szCs w:val="16"/>
                <w:lang w:val="en-US"/>
              </w:rPr>
              <w:tab/>
              <w:t>Submit the application form (Appendix A) duly completed, at the facilities of the General Directorate of Federal Motor Transport, located at Calzada de las Bombas No. 411 Ground floor, Col. Los Girasoles, Alcaldía Coyoacán, CP 04920, Mexico City</w:t>
            </w:r>
            <w:r w:rsidR="00697491" w:rsidRPr="00817DFD">
              <w:rPr>
                <w:rFonts w:ascii="Verdana" w:hAnsi="Verdana"/>
                <w:sz w:val="16"/>
                <w:szCs w:val="16"/>
                <w:lang w:val="en-US"/>
              </w:rPr>
              <w:t>,</w:t>
            </w:r>
            <w:r w:rsidRPr="00817DFD">
              <w:rPr>
                <w:rFonts w:ascii="Verdana" w:hAnsi="Verdana"/>
                <w:sz w:val="16"/>
                <w:szCs w:val="16"/>
                <w:lang w:val="en-US"/>
              </w:rPr>
              <w:t xml:space="preserve"> from 9:00 a.m. to 2:00 p.m.;</w:t>
            </w:r>
          </w:p>
        </w:tc>
      </w:tr>
      <w:tr w:rsidR="00194F8B" w:rsidRPr="00375158" w14:paraId="6FFCCE92" w14:textId="2303EFE2" w:rsidTr="00817DFD">
        <w:tc>
          <w:tcPr>
            <w:tcW w:w="4675" w:type="dxa"/>
          </w:tcPr>
          <w:p w14:paraId="26038472"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2)</w:t>
            </w:r>
            <w:r w:rsidRPr="00136B98">
              <w:rPr>
                <w:rFonts w:ascii="Verdana" w:hAnsi="Verdana"/>
                <w:b/>
                <w:sz w:val="16"/>
                <w:szCs w:val="16"/>
              </w:rPr>
              <w:tab/>
            </w:r>
            <w:r w:rsidRPr="00136B98">
              <w:rPr>
                <w:rFonts w:ascii="Verdana" w:hAnsi="Verdana"/>
                <w:sz w:val="16"/>
                <w:szCs w:val="16"/>
              </w:rPr>
              <w:t xml:space="preserve">Presentar fotocopia simple de su Acreditación vigente, como Laboratorio de Ensayo emitido por la </w:t>
            </w:r>
            <w:r w:rsidRPr="00136B98">
              <w:rPr>
                <w:rFonts w:ascii="Verdana" w:hAnsi="Verdana"/>
                <w:sz w:val="16"/>
                <w:szCs w:val="16"/>
              </w:rPr>
              <w:lastRenderedPageBreak/>
              <w:t>Entidad de Acreditación, para llevar a cabo los ensayos establecidos en la presente NOM;</w:t>
            </w:r>
          </w:p>
        </w:tc>
        <w:tc>
          <w:tcPr>
            <w:tcW w:w="4675" w:type="dxa"/>
          </w:tcPr>
          <w:p w14:paraId="6916883E" w14:textId="2714F842"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lastRenderedPageBreak/>
              <w:t xml:space="preserve">2) </w:t>
            </w:r>
            <w:r w:rsidRPr="00817DFD">
              <w:rPr>
                <w:rFonts w:ascii="Verdana" w:hAnsi="Verdana"/>
                <w:b/>
                <w:sz w:val="16"/>
                <w:szCs w:val="16"/>
                <w:lang w:val="en-US"/>
              </w:rPr>
              <w:tab/>
            </w:r>
            <w:r w:rsidRPr="00817DFD">
              <w:rPr>
                <w:rFonts w:ascii="Verdana" w:hAnsi="Verdana"/>
                <w:sz w:val="16"/>
                <w:szCs w:val="16"/>
                <w:lang w:val="en-US"/>
              </w:rPr>
              <w:t xml:space="preserve">Submit a simple photocopy of </w:t>
            </w:r>
            <w:r w:rsidR="002E0652">
              <w:rPr>
                <w:rFonts w:ascii="Verdana" w:hAnsi="Verdana"/>
                <w:sz w:val="16"/>
                <w:szCs w:val="16"/>
                <w:lang w:val="en-US"/>
              </w:rPr>
              <w:t>their</w:t>
            </w:r>
            <w:r w:rsidRPr="00817DFD">
              <w:rPr>
                <w:rFonts w:ascii="Verdana" w:hAnsi="Verdana"/>
                <w:sz w:val="16"/>
                <w:szCs w:val="16"/>
                <w:lang w:val="en-US"/>
              </w:rPr>
              <w:t xml:space="preserve"> current Accreditation, as a Test</w:t>
            </w:r>
            <w:r w:rsidR="002E0652">
              <w:rPr>
                <w:rFonts w:ascii="Verdana" w:hAnsi="Verdana"/>
                <w:sz w:val="16"/>
                <w:szCs w:val="16"/>
                <w:lang w:val="en-US"/>
              </w:rPr>
              <w:t>ing</w:t>
            </w:r>
            <w:r w:rsidRPr="00817DFD">
              <w:rPr>
                <w:rFonts w:ascii="Verdana" w:hAnsi="Verdana"/>
                <w:sz w:val="16"/>
                <w:szCs w:val="16"/>
                <w:lang w:val="en-US"/>
              </w:rPr>
              <w:t xml:space="preserve"> Laboratory issued by the </w:t>
            </w:r>
            <w:r w:rsidRPr="00817DFD">
              <w:rPr>
                <w:rFonts w:ascii="Verdana" w:hAnsi="Verdana"/>
                <w:sz w:val="16"/>
                <w:szCs w:val="16"/>
                <w:lang w:val="en-US"/>
              </w:rPr>
              <w:lastRenderedPageBreak/>
              <w:t>Accreditation Entity, to carry out the tests established in this NOM;</w:t>
            </w:r>
          </w:p>
        </w:tc>
      </w:tr>
      <w:tr w:rsidR="00194F8B" w:rsidRPr="00375158" w14:paraId="65BECE3C" w14:textId="5A11F302" w:rsidTr="00817DFD">
        <w:tc>
          <w:tcPr>
            <w:tcW w:w="4675" w:type="dxa"/>
          </w:tcPr>
          <w:p w14:paraId="508DA9FA"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lastRenderedPageBreak/>
              <w:t>3)</w:t>
            </w:r>
            <w:r w:rsidRPr="00136B98">
              <w:rPr>
                <w:rFonts w:ascii="Verdana" w:hAnsi="Verdana"/>
                <w:sz w:val="16"/>
                <w:szCs w:val="16"/>
              </w:rPr>
              <w:tab/>
              <w:t>Acreditar la personalidad y las facultades del representante legal que presente la solicitud de aprobación;</w:t>
            </w:r>
          </w:p>
        </w:tc>
        <w:tc>
          <w:tcPr>
            <w:tcW w:w="4675" w:type="dxa"/>
          </w:tcPr>
          <w:p w14:paraId="7DA46B2A" w14:textId="09E17F6F"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3) </w:t>
            </w:r>
            <w:r w:rsidRPr="00817DFD">
              <w:rPr>
                <w:rFonts w:ascii="Verdana" w:hAnsi="Verdana"/>
                <w:sz w:val="16"/>
                <w:szCs w:val="16"/>
                <w:lang w:val="en-US"/>
              </w:rPr>
              <w:tab/>
            </w:r>
            <w:r w:rsidR="002E0652">
              <w:rPr>
                <w:rFonts w:ascii="Verdana" w:hAnsi="Verdana"/>
                <w:sz w:val="16"/>
                <w:szCs w:val="16"/>
                <w:lang w:val="en-US"/>
              </w:rPr>
              <w:t>verifying legal standing</w:t>
            </w:r>
            <w:r w:rsidRPr="00817DFD">
              <w:rPr>
                <w:rFonts w:ascii="Verdana" w:hAnsi="Verdana"/>
                <w:sz w:val="16"/>
                <w:szCs w:val="16"/>
                <w:lang w:val="en-US"/>
              </w:rPr>
              <w:t xml:space="preserve"> and powers of the legal representative submitting the approval request;</w:t>
            </w:r>
          </w:p>
        </w:tc>
      </w:tr>
      <w:tr w:rsidR="00194F8B" w:rsidRPr="00375158" w14:paraId="24FD9FB4" w14:textId="70FB60AF" w:rsidTr="00817DFD">
        <w:tc>
          <w:tcPr>
            <w:tcW w:w="4675" w:type="dxa"/>
          </w:tcPr>
          <w:p w14:paraId="63FABBA5"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4)</w:t>
            </w:r>
            <w:r w:rsidRPr="00136B98">
              <w:rPr>
                <w:rFonts w:ascii="Verdana" w:hAnsi="Verdana"/>
                <w:b/>
                <w:sz w:val="16"/>
                <w:szCs w:val="16"/>
              </w:rPr>
              <w:tab/>
            </w:r>
            <w:r w:rsidRPr="00136B98">
              <w:rPr>
                <w:rFonts w:ascii="Verdana" w:hAnsi="Verdana"/>
                <w:sz w:val="16"/>
                <w:szCs w:val="16"/>
              </w:rPr>
              <w:t>Acreditar que está legalmente constituida conforme a las leyes mexicanas y que dentro de su objeto social se encuentra la actividad de realizar ensayos de laboratorio;</w:t>
            </w:r>
          </w:p>
        </w:tc>
        <w:tc>
          <w:tcPr>
            <w:tcW w:w="4675" w:type="dxa"/>
          </w:tcPr>
          <w:p w14:paraId="76B9010C" w14:textId="6679ED82"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4) </w:t>
            </w:r>
            <w:r w:rsidRPr="00817DFD">
              <w:rPr>
                <w:rFonts w:ascii="Verdana" w:hAnsi="Verdana"/>
                <w:b/>
                <w:sz w:val="16"/>
                <w:szCs w:val="16"/>
                <w:lang w:val="en-US"/>
              </w:rPr>
              <w:tab/>
            </w:r>
            <w:r w:rsidRPr="00817DFD">
              <w:rPr>
                <w:rFonts w:ascii="Verdana" w:hAnsi="Verdana"/>
                <w:sz w:val="16"/>
                <w:szCs w:val="16"/>
                <w:lang w:val="en-US"/>
              </w:rPr>
              <w:t>Accredit that it is legally constituted in accordance with Mexican laws and that within its corporate purpose is the activity of carrying out laboratory tests;</w:t>
            </w:r>
          </w:p>
        </w:tc>
      </w:tr>
      <w:tr w:rsidR="00194F8B" w:rsidRPr="00375158" w14:paraId="4BD18DB3" w14:textId="04DD1B57" w:rsidTr="00817DFD">
        <w:tc>
          <w:tcPr>
            <w:tcW w:w="4675" w:type="dxa"/>
          </w:tcPr>
          <w:p w14:paraId="30E49269"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5)</w:t>
            </w:r>
            <w:r w:rsidRPr="00136B98">
              <w:rPr>
                <w:rFonts w:ascii="Verdana" w:hAnsi="Verdana"/>
                <w:sz w:val="16"/>
                <w:szCs w:val="16"/>
              </w:rPr>
              <w:tab/>
              <w:t>Croquis de la localización de las instalaciones del Laboratorio de Ensayos, donde se precise la superficie total del predio, los linderos de éste, el nombre de la calle y avenida que circunde;</w:t>
            </w:r>
          </w:p>
        </w:tc>
        <w:tc>
          <w:tcPr>
            <w:tcW w:w="4675" w:type="dxa"/>
          </w:tcPr>
          <w:p w14:paraId="316E857D" w14:textId="6E99825E"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5) </w:t>
            </w:r>
            <w:r w:rsidRPr="00817DFD">
              <w:rPr>
                <w:rFonts w:ascii="Verdana" w:hAnsi="Verdana"/>
                <w:sz w:val="16"/>
                <w:szCs w:val="16"/>
                <w:lang w:val="en-US"/>
              </w:rPr>
              <w:tab/>
              <w:t>Sketch of the location of the Test Laboratory facilities, where the total area of the property is specified, its boundaries, the name of the surrounding street and avenue;</w:t>
            </w:r>
          </w:p>
        </w:tc>
      </w:tr>
      <w:tr w:rsidR="00194F8B" w:rsidRPr="00375158" w14:paraId="4E6F4869" w14:textId="79D9CE3D" w:rsidTr="00817DFD">
        <w:tc>
          <w:tcPr>
            <w:tcW w:w="4675" w:type="dxa"/>
          </w:tcPr>
          <w:p w14:paraId="4135F7C6"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6)</w:t>
            </w:r>
            <w:r w:rsidRPr="00136B98">
              <w:rPr>
                <w:rFonts w:ascii="Verdana" w:hAnsi="Verdana"/>
                <w:sz w:val="16"/>
                <w:szCs w:val="16"/>
              </w:rPr>
              <w:tab/>
              <w:t>Contar con las instalaciones en el territorio nacional para la prestación de sus servicios, así como con el equipo, materiales y tecnología requeridos para la realización de los ensayos establecidos en la presente NOM;</w:t>
            </w:r>
          </w:p>
        </w:tc>
        <w:tc>
          <w:tcPr>
            <w:tcW w:w="4675" w:type="dxa"/>
          </w:tcPr>
          <w:p w14:paraId="33C9F63E" w14:textId="122B50CE"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6) </w:t>
            </w:r>
            <w:r w:rsidRPr="00817DFD">
              <w:rPr>
                <w:rFonts w:ascii="Verdana" w:hAnsi="Verdana"/>
                <w:sz w:val="16"/>
                <w:szCs w:val="16"/>
                <w:lang w:val="en-US"/>
              </w:rPr>
              <w:tab/>
              <w:t>Have the facilities in the national territory for the provision of their services, as well as the equipment, materials and technology required to carry out the tests established in this NOM;</w:t>
            </w:r>
          </w:p>
        </w:tc>
      </w:tr>
      <w:tr w:rsidR="00194F8B" w:rsidRPr="00375158" w14:paraId="2A090966" w14:textId="25F98C44" w:rsidTr="00817DFD">
        <w:tc>
          <w:tcPr>
            <w:tcW w:w="4675" w:type="dxa"/>
          </w:tcPr>
          <w:p w14:paraId="1E39CA0D"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7)</w:t>
            </w:r>
            <w:r w:rsidRPr="00136B98">
              <w:rPr>
                <w:rFonts w:ascii="Verdana" w:hAnsi="Verdana"/>
                <w:sz w:val="16"/>
                <w:szCs w:val="16"/>
              </w:rPr>
              <w:tab/>
              <w:t>Las instalaciones deben cumplir con todos los permisos y autorizaciones para su funcionamiento requeridos por las diversas autoridades;</w:t>
            </w:r>
          </w:p>
        </w:tc>
        <w:tc>
          <w:tcPr>
            <w:tcW w:w="4675" w:type="dxa"/>
          </w:tcPr>
          <w:p w14:paraId="7186DA53" w14:textId="22C79DAB"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7) </w:t>
            </w:r>
            <w:r w:rsidRPr="00817DFD">
              <w:rPr>
                <w:rFonts w:ascii="Verdana" w:hAnsi="Verdana"/>
                <w:sz w:val="16"/>
                <w:szCs w:val="16"/>
                <w:lang w:val="en-US"/>
              </w:rPr>
              <w:tab/>
              <w:t>The facilities must comply with all the permits and authorizations for their operation required by the various authorities;</w:t>
            </w:r>
          </w:p>
        </w:tc>
      </w:tr>
      <w:tr w:rsidR="00194F8B" w:rsidRPr="00375158" w14:paraId="036D422C" w14:textId="60E92322" w:rsidTr="00817DFD">
        <w:tc>
          <w:tcPr>
            <w:tcW w:w="4675" w:type="dxa"/>
          </w:tcPr>
          <w:p w14:paraId="37BA5C21" w14:textId="77777777" w:rsidR="00194F8B" w:rsidRPr="00136B98" w:rsidRDefault="00194F8B" w:rsidP="00194F8B">
            <w:pPr>
              <w:pStyle w:val="ROMANOS"/>
              <w:spacing w:line="234" w:lineRule="exact"/>
              <w:ind w:left="0" w:firstLine="0"/>
              <w:rPr>
                <w:rFonts w:ascii="Verdana" w:hAnsi="Verdana"/>
                <w:sz w:val="16"/>
                <w:szCs w:val="16"/>
              </w:rPr>
            </w:pPr>
            <w:r w:rsidRPr="00136B98">
              <w:rPr>
                <w:rFonts w:ascii="Verdana" w:hAnsi="Verdana"/>
                <w:b/>
                <w:sz w:val="16"/>
                <w:szCs w:val="16"/>
              </w:rPr>
              <w:t>8)</w:t>
            </w:r>
            <w:r w:rsidRPr="00136B98">
              <w:rPr>
                <w:rFonts w:ascii="Verdana" w:hAnsi="Verdana"/>
                <w:sz w:val="16"/>
                <w:szCs w:val="16"/>
              </w:rPr>
              <w:tab/>
              <w:t>Contar con póliza vigente de seguro de responsabilidad civil contra daños a terceros con una cobertura de treinta y dos mil veces el valor diario de la Unidad de Medida y Actualización (UMA);</w:t>
            </w:r>
          </w:p>
        </w:tc>
        <w:tc>
          <w:tcPr>
            <w:tcW w:w="4675" w:type="dxa"/>
          </w:tcPr>
          <w:p w14:paraId="6AF5BBEC" w14:textId="5EF870C0" w:rsidR="00194F8B" w:rsidRPr="00817DFD" w:rsidRDefault="00194F8B" w:rsidP="00194F8B">
            <w:pPr>
              <w:pStyle w:val="ROMANOS"/>
              <w:spacing w:line="234" w:lineRule="exact"/>
              <w:ind w:left="0" w:firstLine="0"/>
              <w:rPr>
                <w:rFonts w:ascii="Verdana" w:hAnsi="Verdana"/>
                <w:b/>
                <w:sz w:val="16"/>
                <w:szCs w:val="16"/>
                <w:lang w:val="en-US"/>
              </w:rPr>
            </w:pPr>
            <w:r w:rsidRPr="00817DFD">
              <w:rPr>
                <w:rFonts w:ascii="Verdana" w:hAnsi="Verdana"/>
                <w:b/>
                <w:sz w:val="16"/>
                <w:szCs w:val="16"/>
                <w:lang w:val="en-US"/>
              </w:rPr>
              <w:t xml:space="preserve">8) </w:t>
            </w:r>
            <w:r w:rsidRPr="00817DFD">
              <w:rPr>
                <w:rFonts w:ascii="Verdana" w:hAnsi="Verdana"/>
                <w:sz w:val="16"/>
                <w:szCs w:val="16"/>
                <w:lang w:val="en-US"/>
              </w:rPr>
              <w:tab/>
              <w:t>Have a current civil liability insurance policy against damages to third parties with coverage of thirty-two thousand times the daily value of the Measurement and Update Unit (UMA);</w:t>
            </w:r>
          </w:p>
        </w:tc>
      </w:tr>
      <w:tr w:rsidR="00194F8B" w:rsidRPr="00375158" w14:paraId="65EDFB3D" w14:textId="51112453" w:rsidTr="00817DFD">
        <w:tc>
          <w:tcPr>
            <w:tcW w:w="4675" w:type="dxa"/>
          </w:tcPr>
          <w:p w14:paraId="11903FD8" w14:textId="77777777" w:rsidR="00194F8B" w:rsidRPr="00136B98" w:rsidRDefault="00194F8B" w:rsidP="00194F8B">
            <w:pPr>
              <w:pStyle w:val="ROMANOS"/>
              <w:spacing w:line="223" w:lineRule="exact"/>
              <w:ind w:left="0" w:firstLine="0"/>
              <w:rPr>
                <w:rFonts w:ascii="Verdana" w:hAnsi="Verdana"/>
                <w:sz w:val="16"/>
                <w:szCs w:val="16"/>
              </w:rPr>
            </w:pPr>
            <w:r w:rsidRPr="00136B98">
              <w:rPr>
                <w:rFonts w:ascii="Verdana" w:hAnsi="Verdana"/>
                <w:b/>
                <w:sz w:val="16"/>
                <w:szCs w:val="16"/>
              </w:rPr>
              <w:t>9)</w:t>
            </w:r>
            <w:r w:rsidRPr="00136B98">
              <w:rPr>
                <w:rFonts w:ascii="Verdana" w:hAnsi="Verdana"/>
                <w:sz w:val="16"/>
                <w:szCs w:val="16"/>
              </w:rPr>
              <w:tab/>
              <w:t>Con el propósito de garantizar la correcta operación del Laboratorio de ensayos, deberá contar con fianza vigente expedida por una institución autorizada, por una cobertura de once mil veces el valor diario de la Unidad de Medida y Actualización (UMA), ante la Secretaría de Hacienda y Crédito Público, Tesorería de la Federación y a disposición de la Secretaría;</w:t>
            </w:r>
          </w:p>
        </w:tc>
        <w:tc>
          <w:tcPr>
            <w:tcW w:w="4675" w:type="dxa"/>
          </w:tcPr>
          <w:p w14:paraId="19AB58D3" w14:textId="03D1C160" w:rsidR="00194F8B" w:rsidRPr="00817DFD" w:rsidRDefault="00194F8B" w:rsidP="00194F8B">
            <w:pPr>
              <w:pStyle w:val="ROMANOS"/>
              <w:spacing w:line="223" w:lineRule="exact"/>
              <w:ind w:left="0" w:firstLine="0"/>
              <w:rPr>
                <w:rFonts w:ascii="Verdana" w:hAnsi="Verdana"/>
                <w:b/>
                <w:sz w:val="16"/>
                <w:szCs w:val="16"/>
                <w:lang w:val="en-US"/>
              </w:rPr>
            </w:pPr>
            <w:r w:rsidRPr="00817DFD">
              <w:rPr>
                <w:rFonts w:ascii="Verdana" w:hAnsi="Verdana"/>
                <w:b/>
                <w:sz w:val="16"/>
                <w:szCs w:val="16"/>
                <w:lang w:val="en-US"/>
              </w:rPr>
              <w:t xml:space="preserve">9) </w:t>
            </w:r>
            <w:r w:rsidRPr="00817DFD">
              <w:rPr>
                <w:rFonts w:ascii="Verdana" w:hAnsi="Verdana"/>
                <w:sz w:val="16"/>
                <w:szCs w:val="16"/>
                <w:lang w:val="en-US"/>
              </w:rPr>
              <w:tab/>
              <w:t xml:space="preserve">With the purpose of guaranteeing the correct operation of the Test Laboratory, you must have a current bond issued by an authorized institution, for a coverage of eleven thousand times the daily value of the Measurement and Update Unit (UMA), before the </w:t>
            </w:r>
            <w:r w:rsidR="00F02210" w:rsidRPr="00817DFD">
              <w:rPr>
                <w:rFonts w:ascii="Verdana" w:hAnsi="Verdana"/>
                <w:sz w:val="16"/>
                <w:szCs w:val="16"/>
                <w:lang w:val="en-US"/>
              </w:rPr>
              <w:t>Secretary</w:t>
            </w:r>
            <w:r w:rsidRPr="00817DFD">
              <w:rPr>
                <w:rFonts w:ascii="Verdana" w:hAnsi="Verdana"/>
                <w:sz w:val="16"/>
                <w:szCs w:val="16"/>
                <w:lang w:val="en-US"/>
              </w:rPr>
              <w:t xml:space="preserve"> of Finance and Public Credit, Treasury of the Federation and at the disposal of the </w:t>
            </w:r>
            <w:r w:rsidR="00F02210" w:rsidRPr="00817DFD">
              <w:rPr>
                <w:rFonts w:ascii="Verdana" w:hAnsi="Verdana"/>
                <w:sz w:val="16"/>
                <w:szCs w:val="16"/>
                <w:lang w:val="en-US"/>
              </w:rPr>
              <w:t>Secretary</w:t>
            </w:r>
            <w:r w:rsidRPr="00817DFD">
              <w:rPr>
                <w:rFonts w:ascii="Verdana" w:hAnsi="Verdana"/>
                <w:sz w:val="16"/>
                <w:szCs w:val="16"/>
                <w:lang w:val="en-US"/>
              </w:rPr>
              <w:t>;</w:t>
            </w:r>
          </w:p>
        </w:tc>
      </w:tr>
      <w:tr w:rsidR="00194F8B" w:rsidRPr="00375158" w14:paraId="352947B3" w14:textId="34BCE392" w:rsidTr="00817DFD">
        <w:tc>
          <w:tcPr>
            <w:tcW w:w="4675" w:type="dxa"/>
          </w:tcPr>
          <w:p w14:paraId="75CC2EB8" w14:textId="77777777" w:rsidR="00194F8B" w:rsidRPr="00136B98" w:rsidRDefault="00194F8B" w:rsidP="00194F8B">
            <w:pPr>
              <w:pStyle w:val="ROMANOS"/>
              <w:spacing w:line="223" w:lineRule="exact"/>
              <w:ind w:left="0" w:firstLine="0"/>
              <w:rPr>
                <w:rFonts w:ascii="Verdana" w:hAnsi="Verdana"/>
                <w:sz w:val="16"/>
                <w:szCs w:val="16"/>
              </w:rPr>
            </w:pPr>
            <w:r w:rsidRPr="00136B98">
              <w:rPr>
                <w:rFonts w:ascii="Verdana" w:hAnsi="Verdana"/>
                <w:b/>
                <w:sz w:val="16"/>
                <w:szCs w:val="16"/>
              </w:rPr>
              <w:t>10)</w:t>
            </w:r>
            <w:r w:rsidRPr="00136B98">
              <w:rPr>
                <w:rFonts w:ascii="Verdana" w:hAnsi="Verdana"/>
                <w:sz w:val="16"/>
                <w:szCs w:val="16"/>
              </w:rPr>
              <w:tab/>
              <w:t>Relación de equipo e instrumentos para realizar los ensayos que solicita, así como sus procedimientos de ensayo y/o calibración, incluyendo memoria fotográfica del equipo; y</w:t>
            </w:r>
          </w:p>
        </w:tc>
        <w:tc>
          <w:tcPr>
            <w:tcW w:w="4675" w:type="dxa"/>
          </w:tcPr>
          <w:p w14:paraId="4D73309B" w14:textId="36567A98" w:rsidR="00194F8B" w:rsidRPr="00817DFD" w:rsidRDefault="00194F8B" w:rsidP="00194F8B">
            <w:pPr>
              <w:pStyle w:val="ROMANOS"/>
              <w:spacing w:line="223" w:lineRule="exact"/>
              <w:ind w:left="0" w:firstLine="0"/>
              <w:rPr>
                <w:rFonts w:ascii="Verdana" w:hAnsi="Verdana"/>
                <w:b/>
                <w:sz w:val="16"/>
                <w:szCs w:val="16"/>
                <w:lang w:val="en-US"/>
              </w:rPr>
            </w:pPr>
            <w:r w:rsidRPr="00817DFD">
              <w:rPr>
                <w:rFonts w:ascii="Verdana" w:hAnsi="Verdana"/>
                <w:b/>
                <w:sz w:val="16"/>
                <w:szCs w:val="16"/>
                <w:lang w:val="en-US"/>
              </w:rPr>
              <w:t xml:space="preserve">10) </w:t>
            </w:r>
            <w:r w:rsidRPr="00817DFD">
              <w:rPr>
                <w:rFonts w:ascii="Verdana" w:hAnsi="Verdana"/>
                <w:sz w:val="16"/>
                <w:szCs w:val="16"/>
                <w:lang w:val="en-US"/>
              </w:rPr>
              <w:tab/>
              <w:t>List of equipment and instruments to carry out the tests requested, as well as their test and/or calibration procedures, including photographic memory of the equipment; and</w:t>
            </w:r>
          </w:p>
        </w:tc>
      </w:tr>
      <w:tr w:rsidR="00194F8B" w:rsidRPr="00375158" w14:paraId="09303123" w14:textId="48C6A98C" w:rsidTr="00817DFD">
        <w:tc>
          <w:tcPr>
            <w:tcW w:w="4675" w:type="dxa"/>
          </w:tcPr>
          <w:p w14:paraId="0BB06570" w14:textId="77777777" w:rsidR="00194F8B" w:rsidRPr="00136B98" w:rsidRDefault="00194F8B" w:rsidP="00194F8B">
            <w:pPr>
              <w:pStyle w:val="ROMANOS"/>
              <w:spacing w:line="223" w:lineRule="exact"/>
              <w:ind w:left="0" w:firstLine="0"/>
              <w:rPr>
                <w:rFonts w:ascii="Verdana" w:hAnsi="Verdana"/>
                <w:sz w:val="16"/>
                <w:szCs w:val="16"/>
              </w:rPr>
            </w:pPr>
            <w:r w:rsidRPr="00136B98">
              <w:rPr>
                <w:rFonts w:ascii="Verdana" w:hAnsi="Verdana"/>
                <w:b/>
                <w:sz w:val="16"/>
                <w:szCs w:val="16"/>
              </w:rPr>
              <w:t>11)</w:t>
            </w:r>
            <w:r w:rsidRPr="00136B98">
              <w:rPr>
                <w:rFonts w:ascii="Verdana" w:hAnsi="Verdana"/>
                <w:b/>
                <w:sz w:val="16"/>
                <w:szCs w:val="16"/>
              </w:rPr>
              <w:tab/>
            </w:r>
            <w:r w:rsidRPr="00136B98">
              <w:rPr>
                <w:rFonts w:ascii="Verdana" w:hAnsi="Verdana"/>
                <w:sz w:val="16"/>
                <w:szCs w:val="16"/>
              </w:rPr>
              <w:t>Presentar un listado de los cargos por concepto de los servicios de ensayo.</w:t>
            </w:r>
          </w:p>
        </w:tc>
        <w:tc>
          <w:tcPr>
            <w:tcW w:w="4675" w:type="dxa"/>
          </w:tcPr>
          <w:p w14:paraId="08634132" w14:textId="2EA9D949" w:rsidR="00194F8B" w:rsidRPr="00817DFD" w:rsidRDefault="00194F8B" w:rsidP="00194F8B">
            <w:pPr>
              <w:pStyle w:val="ROMANOS"/>
              <w:spacing w:line="223" w:lineRule="exact"/>
              <w:ind w:left="0" w:firstLine="0"/>
              <w:rPr>
                <w:rFonts w:ascii="Verdana" w:hAnsi="Verdana"/>
                <w:b/>
                <w:sz w:val="16"/>
                <w:szCs w:val="16"/>
                <w:lang w:val="en-US"/>
              </w:rPr>
            </w:pPr>
            <w:r w:rsidRPr="00817DFD">
              <w:rPr>
                <w:rFonts w:ascii="Verdana" w:hAnsi="Verdana"/>
                <w:b/>
                <w:sz w:val="16"/>
                <w:szCs w:val="16"/>
                <w:lang w:val="en-US"/>
              </w:rPr>
              <w:t xml:space="preserve">11) </w:t>
            </w:r>
            <w:r w:rsidRPr="00817DFD">
              <w:rPr>
                <w:rFonts w:ascii="Verdana" w:hAnsi="Verdana"/>
                <w:b/>
                <w:sz w:val="16"/>
                <w:szCs w:val="16"/>
                <w:lang w:val="en-US"/>
              </w:rPr>
              <w:tab/>
            </w:r>
            <w:r w:rsidRPr="00817DFD">
              <w:rPr>
                <w:rFonts w:ascii="Verdana" w:hAnsi="Verdana"/>
                <w:sz w:val="16"/>
                <w:szCs w:val="16"/>
                <w:lang w:val="en-US"/>
              </w:rPr>
              <w:t>Submit a list of charges for testing services.</w:t>
            </w:r>
          </w:p>
        </w:tc>
      </w:tr>
      <w:tr w:rsidR="00194F8B" w:rsidRPr="00375158" w14:paraId="76E9F10D" w14:textId="41898860" w:rsidTr="00817DFD">
        <w:tc>
          <w:tcPr>
            <w:tcW w:w="4675" w:type="dxa"/>
          </w:tcPr>
          <w:p w14:paraId="18D9CF14"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12.10</w:t>
            </w:r>
            <w:r w:rsidRPr="00136B98">
              <w:rPr>
                <w:rFonts w:ascii="Verdana" w:hAnsi="Verdana"/>
                <w:sz w:val="16"/>
                <w:szCs w:val="16"/>
              </w:rPr>
              <w:t xml:space="preserve"> La aprobación tendrá una vigencia de 4 años y para efectos de revalidación de la vigencia únicamente deberá presentar: el formato de solicitud (Apéndice A), la reevaluación de la Acreditación, póliza de seguro, fianza y documento que señale que la documentación presentada para la aprobación inicial permanece vigente.</w:t>
            </w:r>
          </w:p>
        </w:tc>
        <w:tc>
          <w:tcPr>
            <w:tcW w:w="4675" w:type="dxa"/>
          </w:tcPr>
          <w:p w14:paraId="54418FBC" w14:textId="4501849C"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12.10 </w:t>
            </w:r>
            <w:r w:rsidRPr="00817DFD">
              <w:rPr>
                <w:rFonts w:ascii="Verdana" w:hAnsi="Verdana"/>
                <w:sz w:val="16"/>
                <w:szCs w:val="16"/>
                <w:lang w:val="en-US"/>
              </w:rPr>
              <w:t>The approval will be valid for 4 years and for purposes of revalidation of the validity, you must only submit: the application form (Appendix A), the Accreditation reassessment, insurance policy, bond and document indicating that the documentation presented for the initial approval remains in effect.</w:t>
            </w:r>
          </w:p>
        </w:tc>
      </w:tr>
      <w:tr w:rsidR="00194F8B" w:rsidRPr="00375158" w14:paraId="0C61AA9F" w14:textId="7F81B279" w:rsidTr="00817DFD">
        <w:tc>
          <w:tcPr>
            <w:tcW w:w="4675" w:type="dxa"/>
          </w:tcPr>
          <w:p w14:paraId="07D1882C"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12.11 </w:t>
            </w:r>
            <w:r w:rsidRPr="00136B98">
              <w:rPr>
                <w:rFonts w:ascii="Verdana" w:hAnsi="Verdana"/>
                <w:sz w:val="16"/>
                <w:szCs w:val="16"/>
              </w:rPr>
              <w:t xml:space="preserve">Los fabricantes o reconstructores deberán obtener cada 3 años, un certificado de un Organismo de Certificación debidamente Acreditado por la Entidad de Acreditación, que garantice que dichos fabricantes </w:t>
            </w:r>
            <w:r w:rsidRPr="00136B98">
              <w:rPr>
                <w:rFonts w:ascii="Verdana" w:hAnsi="Verdana"/>
                <w:sz w:val="16"/>
                <w:szCs w:val="16"/>
              </w:rPr>
              <w:lastRenderedPageBreak/>
              <w:t>cumplen con las disposiciones de la presente NOM, durante su proceso de fabricación en serie. El Organismo de Certificación tomará como referencia los Informes de ensayo expedido por los Laboratorios de Ensayo, así como las convalidaciones expedidas por esta Secretaría. La Secretaría podrá requerir al fabricante, los certificados de certificación de hasta 5 años de antigüedad para la emisión de convalidaciones.</w:t>
            </w:r>
          </w:p>
        </w:tc>
        <w:tc>
          <w:tcPr>
            <w:tcW w:w="4675" w:type="dxa"/>
          </w:tcPr>
          <w:p w14:paraId="2DA8B9A7" w14:textId="504A6CBF"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lastRenderedPageBreak/>
              <w:t xml:space="preserve">12.11 </w:t>
            </w:r>
            <w:r w:rsidRPr="00817DFD">
              <w:rPr>
                <w:rFonts w:ascii="Verdana" w:hAnsi="Verdana"/>
                <w:sz w:val="16"/>
                <w:szCs w:val="16"/>
                <w:lang w:val="en-US"/>
              </w:rPr>
              <w:t xml:space="preserve">Manufacturers or rebuilders must obtain a certificate from a Certification Body duly Accredited by the Accreditation Entity every 3 years, which guarantees that said manufacturers comply with the </w:t>
            </w:r>
            <w:r w:rsidRPr="00817DFD">
              <w:rPr>
                <w:rFonts w:ascii="Verdana" w:hAnsi="Verdana"/>
                <w:sz w:val="16"/>
                <w:szCs w:val="16"/>
                <w:lang w:val="en-US"/>
              </w:rPr>
              <w:lastRenderedPageBreak/>
              <w:t xml:space="preserve">provisions of this NOM, during their serial manufacturing process. The Certification Body will take as a reference the Test Reports issued by the Test Laboratories, as well as the validations issued by this </w:t>
            </w:r>
            <w:r w:rsidR="00F02210" w:rsidRPr="00817DFD">
              <w:rPr>
                <w:rFonts w:ascii="Verdana" w:hAnsi="Verdana"/>
                <w:sz w:val="16"/>
                <w:szCs w:val="16"/>
                <w:lang w:val="en-US"/>
              </w:rPr>
              <w:t>Secretary</w:t>
            </w:r>
            <w:r w:rsidRPr="00817DFD">
              <w:rPr>
                <w:rFonts w:ascii="Verdana" w:hAnsi="Verdana"/>
                <w:sz w:val="16"/>
                <w:szCs w:val="16"/>
                <w:lang w:val="en-US"/>
              </w:rPr>
              <w:t xml:space="preserve">. The </w:t>
            </w:r>
            <w:r w:rsidR="00F02210" w:rsidRPr="00817DFD">
              <w:rPr>
                <w:rFonts w:ascii="Verdana" w:hAnsi="Verdana"/>
                <w:sz w:val="16"/>
                <w:szCs w:val="16"/>
                <w:lang w:val="en-US"/>
              </w:rPr>
              <w:t>Secretary</w:t>
            </w:r>
            <w:r w:rsidRPr="00817DFD">
              <w:rPr>
                <w:rFonts w:ascii="Verdana" w:hAnsi="Verdana"/>
                <w:sz w:val="16"/>
                <w:szCs w:val="16"/>
                <w:lang w:val="en-US"/>
              </w:rPr>
              <w:t xml:space="preserve"> may require the manufacturer, certification certificates up to 5 years old for the issuance of validations.</w:t>
            </w:r>
          </w:p>
        </w:tc>
      </w:tr>
      <w:tr w:rsidR="00194F8B" w:rsidRPr="004A2583" w14:paraId="0E9DC36D" w14:textId="1D22DE52" w:rsidTr="00817DFD">
        <w:tc>
          <w:tcPr>
            <w:tcW w:w="4675" w:type="dxa"/>
          </w:tcPr>
          <w:p w14:paraId="19DB56CD"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lastRenderedPageBreak/>
              <w:t xml:space="preserve">12.12 </w:t>
            </w:r>
            <w:r w:rsidRPr="00136B98">
              <w:rPr>
                <w:rFonts w:ascii="Verdana" w:hAnsi="Verdana"/>
                <w:sz w:val="16"/>
                <w:szCs w:val="16"/>
              </w:rPr>
              <w:t>Los fabricantes, constructores o reconstructores certificados, proporcionarán los resultados de ensayo o certificados de fabricación a los consumidores de los embalajes/envases, RIG o grandes embalajes/envases, lo cual garantizará su cumplimiento con la presente Norma Oficial Mexicana.</w:t>
            </w:r>
          </w:p>
        </w:tc>
        <w:tc>
          <w:tcPr>
            <w:tcW w:w="4675" w:type="dxa"/>
          </w:tcPr>
          <w:p w14:paraId="5DB7AF07" w14:textId="7A32A5E3"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12.12 </w:t>
            </w:r>
            <w:r w:rsidRPr="00817DFD">
              <w:rPr>
                <w:rFonts w:ascii="Verdana" w:hAnsi="Verdana"/>
                <w:sz w:val="16"/>
                <w:szCs w:val="16"/>
                <w:lang w:val="en-US"/>
              </w:rPr>
              <w:t xml:space="preserve">The manufacturers, builders or certified rebuilders will provide the test results or manufacturing certificates to the consumers of the packages/containers, </w:t>
            </w:r>
            <w:r w:rsidR="002E0652">
              <w:rPr>
                <w:rFonts w:ascii="Verdana" w:hAnsi="Verdana"/>
                <w:sz w:val="16"/>
                <w:szCs w:val="16"/>
                <w:lang w:val="en-US"/>
              </w:rPr>
              <w:t>IBC</w:t>
            </w:r>
            <w:r w:rsidRPr="00817DFD">
              <w:rPr>
                <w:rFonts w:ascii="Verdana" w:hAnsi="Verdana"/>
                <w:sz w:val="16"/>
                <w:szCs w:val="16"/>
                <w:lang w:val="en-US"/>
              </w:rPr>
              <w:t xml:space="preserve"> or large packages/containers, which will guarantee their compliance with this Official Mexican Standard.</w:t>
            </w:r>
          </w:p>
        </w:tc>
      </w:tr>
      <w:tr w:rsidR="00194F8B" w:rsidRPr="00375158" w14:paraId="36E9067E" w14:textId="6929BBC3" w:rsidTr="00817DFD">
        <w:tc>
          <w:tcPr>
            <w:tcW w:w="4675" w:type="dxa"/>
          </w:tcPr>
          <w:p w14:paraId="555EF4FA"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12.13 </w:t>
            </w:r>
            <w:r w:rsidRPr="00136B98">
              <w:rPr>
                <w:rFonts w:ascii="Verdana" w:hAnsi="Verdana"/>
                <w:sz w:val="16"/>
                <w:szCs w:val="16"/>
              </w:rPr>
              <w:t>Todo embalaje/envase, RIG o grande embalaje/envase destinado a contener y transportar mercancías peligrosas, deberá ostentar estampado del marcado UN que certifiquen haber sido fabricados conforme a lo establecido en la presente NOM.</w:t>
            </w:r>
          </w:p>
        </w:tc>
        <w:tc>
          <w:tcPr>
            <w:tcW w:w="4675" w:type="dxa"/>
          </w:tcPr>
          <w:p w14:paraId="01150A26" w14:textId="62B2DD8B"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12.13 </w:t>
            </w:r>
            <w:r w:rsidRPr="00817DFD">
              <w:rPr>
                <w:rFonts w:ascii="Verdana" w:hAnsi="Verdana"/>
                <w:sz w:val="16"/>
                <w:szCs w:val="16"/>
                <w:lang w:val="en-US"/>
              </w:rPr>
              <w:t xml:space="preserve">All packaging/container, </w:t>
            </w:r>
            <w:r w:rsidR="002E0652">
              <w:rPr>
                <w:rFonts w:ascii="Verdana" w:hAnsi="Verdana"/>
                <w:sz w:val="16"/>
                <w:szCs w:val="16"/>
                <w:lang w:val="en-US"/>
              </w:rPr>
              <w:t>IBC</w:t>
            </w:r>
            <w:r w:rsidRPr="00817DFD">
              <w:rPr>
                <w:rFonts w:ascii="Verdana" w:hAnsi="Verdana"/>
                <w:sz w:val="16"/>
                <w:szCs w:val="16"/>
                <w:lang w:val="en-US"/>
              </w:rPr>
              <w:t xml:space="preserve"> or large packaging/container intended to contain and transport dangerous goods, must bear the stamp of the UN marking that certifies having been manufactured in accordance with the provisions of this NOM.</w:t>
            </w:r>
          </w:p>
        </w:tc>
      </w:tr>
      <w:tr w:rsidR="00194F8B" w:rsidRPr="00375158" w14:paraId="4BEADC8B" w14:textId="43FFA66A" w:rsidTr="00817DFD">
        <w:tc>
          <w:tcPr>
            <w:tcW w:w="4675" w:type="dxa"/>
          </w:tcPr>
          <w:p w14:paraId="24AAEA4A"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12.14 </w:t>
            </w:r>
            <w:r w:rsidRPr="00136B98">
              <w:rPr>
                <w:rFonts w:ascii="Verdana" w:hAnsi="Verdana"/>
                <w:sz w:val="16"/>
                <w:szCs w:val="16"/>
              </w:rPr>
              <w:t>El seguimiento del cumplimiento de esta Norma Oficial Mexicana se realizará a través de los Laboratorios de ensayo, quienes informarán mensualmente a la Secretaría, el registro de las empresas fabricantes o reconstructoras que mantengan vigente la realización de los ensayos y de aquellas que hayan incumplido.</w:t>
            </w:r>
          </w:p>
        </w:tc>
        <w:tc>
          <w:tcPr>
            <w:tcW w:w="4675" w:type="dxa"/>
          </w:tcPr>
          <w:p w14:paraId="419FFC99" w14:textId="2F8F7788"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12.14 </w:t>
            </w:r>
            <w:r w:rsidRPr="00817DFD">
              <w:rPr>
                <w:rFonts w:ascii="Verdana" w:hAnsi="Verdana"/>
                <w:sz w:val="16"/>
                <w:szCs w:val="16"/>
                <w:lang w:val="en-US"/>
              </w:rPr>
              <w:t xml:space="preserve">The monitoring of compliance with this Official Mexican Standard will be carried out through the testing Laboratories, which will report monthly to the </w:t>
            </w:r>
            <w:r w:rsidR="00F02210" w:rsidRPr="00817DFD">
              <w:rPr>
                <w:rFonts w:ascii="Verdana" w:hAnsi="Verdana"/>
                <w:sz w:val="16"/>
                <w:szCs w:val="16"/>
                <w:lang w:val="en-US"/>
              </w:rPr>
              <w:t>Secretary</w:t>
            </w:r>
            <w:r w:rsidRPr="00817DFD">
              <w:rPr>
                <w:rFonts w:ascii="Verdana" w:hAnsi="Verdana"/>
                <w:sz w:val="16"/>
                <w:szCs w:val="16"/>
                <w:lang w:val="en-US"/>
              </w:rPr>
              <w:t>, the registry of the manufacturing or reconstruction companies that maintain the performance of the tests and those that have failed to comply.</w:t>
            </w:r>
          </w:p>
        </w:tc>
      </w:tr>
      <w:tr w:rsidR="00194F8B" w:rsidRPr="004A2583" w14:paraId="1A1C457E" w14:textId="05674530" w:rsidTr="00817DFD">
        <w:tc>
          <w:tcPr>
            <w:tcW w:w="4675" w:type="dxa"/>
          </w:tcPr>
          <w:p w14:paraId="0C1B9B2A"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12.15 </w:t>
            </w:r>
            <w:r w:rsidRPr="00136B98">
              <w:rPr>
                <w:rFonts w:ascii="Verdana" w:hAnsi="Verdana"/>
                <w:sz w:val="16"/>
                <w:szCs w:val="16"/>
              </w:rPr>
              <w:t>La Secretaría, por conducto de la Dirección General de Autotransporte Federal, mantendrá actualizado el listado de las empresas fabricantes y reconstructoras de embalajes/envases, RIG o grandes embalajes/envases, utilizados para el transporte de mercancías peligrosas, el cual incluirá la situación de cada uno de éstos, en cuanto al cumplimiento con la presente Norma Oficial Mexicana.</w:t>
            </w:r>
          </w:p>
        </w:tc>
        <w:tc>
          <w:tcPr>
            <w:tcW w:w="4675" w:type="dxa"/>
          </w:tcPr>
          <w:p w14:paraId="65D60832" w14:textId="6851A6EA"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12.15 </w:t>
            </w:r>
            <w:r w:rsidRPr="00817DFD">
              <w:rPr>
                <w:rFonts w:ascii="Verdana" w:hAnsi="Verdana"/>
                <w:sz w:val="16"/>
                <w:szCs w:val="16"/>
                <w:lang w:val="en-US"/>
              </w:rPr>
              <w:t xml:space="preserve">The </w:t>
            </w:r>
            <w:r w:rsidR="00F02210" w:rsidRPr="00817DFD">
              <w:rPr>
                <w:rFonts w:ascii="Verdana" w:hAnsi="Verdana"/>
                <w:sz w:val="16"/>
                <w:szCs w:val="16"/>
                <w:lang w:val="en-US"/>
              </w:rPr>
              <w:t>Secretary</w:t>
            </w:r>
            <w:r w:rsidRPr="00817DFD">
              <w:rPr>
                <w:rFonts w:ascii="Verdana" w:hAnsi="Verdana"/>
                <w:sz w:val="16"/>
                <w:szCs w:val="16"/>
                <w:lang w:val="en-US"/>
              </w:rPr>
              <w:t xml:space="preserve">, through the General Directorate of Federal Motor Transport, will keep updated the list of manufacturing and reconstruction companies of packaging/containers, </w:t>
            </w:r>
            <w:r w:rsidR="002E0652">
              <w:rPr>
                <w:rFonts w:ascii="Verdana" w:hAnsi="Verdana"/>
                <w:sz w:val="16"/>
                <w:szCs w:val="16"/>
                <w:lang w:val="en-US"/>
              </w:rPr>
              <w:t>IBC</w:t>
            </w:r>
            <w:r w:rsidRPr="00817DFD">
              <w:rPr>
                <w:rFonts w:ascii="Verdana" w:hAnsi="Verdana"/>
                <w:sz w:val="16"/>
                <w:szCs w:val="16"/>
                <w:lang w:val="en-US"/>
              </w:rPr>
              <w:t xml:space="preserve"> or large packaging/containers, used for the transport of dangerous goods, which will include the situation of each of these, in terms of compliance with this Official Mexican Standard.</w:t>
            </w:r>
          </w:p>
        </w:tc>
      </w:tr>
      <w:tr w:rsidR="00194F8B" w:rsidRPr="00136B98" w14:paraId="0473E184" w14:textId="48144AA5" w:rsidTr="00817DFD">
        <w:tc>
          <w:tcPr>
            <w:tcW w:w="4675" w:type="dxa"/>
          </w:tcPr>
          <w:p w14:paraId="49A2C532" w14:textId="77777777" w:rsidR="00194F8B" w:rsidRPr="00136B98" w:rsidRDefault="00194F8B" w:rsidP="00194F8B">
            <w:pPr>
              <w:pStyle w:val="Texto"/>
              <w:spacing w:line="223" w:lineRule="exact"/>
              <w:ind w:firstLine="0"/>
              <w:rPr>
                <w:rFonts w:ascii="Verdana" w:hAnsi="Verdana"/>
                <w:b/>
                <w:sz w:val="16"/>
                <w:szCs w:val="16"/>
              </w:rPr>
            </w:pPr>
            <w:r w:rsidRPr="00136B98">
              <w:rPr>
                <w:rFonts w:ascii="Verdana" w:hAnsi="Verdana"/>
                <w:b/>
                <w:sz w:val="16"/>
                <w:szCs w:val="16"/>
              </w:rPr>
              <w:t>13. Vigencia</w:t>
            </w:r>
          </w:p>
        </w:tc>
        <w:tc>
          <w:tcPr>
            <w:tcW w:w="4675" w:type="dxa"/>
          </w:tcPr>
          <w:p w14:paraId="4D807EC5" w14:textId="31527818"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13. Validity</w:t>
            </w:r>
          </w:p>
        </w:tc>
      </w:tr>
      <w:tr w:rsidR="00194F8B" w:rsidRPr="00375158" w14:paraId="3119DE98" w14:textId="355160D7" w:rsidTr="00817DFD">
        <w:tc>
          <w:tcPr>
            <w:tcW w:w="4675" w:type="dxa"/>
          </w:tcPr>
          <w:p w14:paraId="6C9F29F7" w14:textId="185BF12B"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sz w:val="16"/>
                <w:szCs w:val="16"/>
              </w:rPr>
              <w:t xml:space="preserve">La presente NOM, entrará en vigor a los 180 días naturales siguientes a su publicación en el </w:t>
            </w:r>
            <w:r w:rsidR="00A57BE0" w:rsidRPr="00A57BE0">
              <w:rPr>
                <w:rFonts w:ascii="Verdana" w:hAnsi="Verdana"/>
                <w:b/>
                <w:bCs/>
                <w:sz w:val="16"/>
                <w:szCs w:val="16"/>
              </w:rPr>
              <w:t>Diario Oficial de la Federación</w:t>
            </w:r>
            <w:r w:rsidRPr="00136B98">
              <w:rPr>
                <w:rFonts w:ascii="Verdana" w:hAnsi="Verdana"/>
                <w:sz w:val="16"/>
                <w:szCs w:val="16"/>
              </w:rPr>
              <w:t>.</w:t>
            </w:r>
          </w:p>
        </w:tc>
        <w:tc>
          <w:tcPr>
            <w:tcW w:w="4675" w:type="dxa"/>
          </w:tcPr>
          <w:p w14:paraId="0DFCE343" w14:textId="414202B8" w:rsidR="00194F8B" w:rsidRPr="00817DFD" w:rsidRDefault="00194F8B" w:rsidP="00194F8B">
            <w:pPr>
              <w:pStyle w:val="Texto"/>
              <w:spacing w:line="223" w:lineRule="exact"/>
              <w:ind w:firstLine="0"/>
              <w:rPr>
                <w:rFonts w:ascii="Verdana" w:hAnsi="Verdana"/>
                <w:sz w:val="16"/>
                <w:szCs w:val="16"/>
                <w:lang w:val="en-US"/>
              </w:rPr>
            </w:pPr>
            <w:r w:rsidRPr="00817DFD">
              <w:rPr>
                <w:rFonts w:ascii="Verdana" w:hAnsi="Verdana"/>
                <w:sz w:val="16"/>
                <w:szCs w:val="16"/>
                <w:lang w:val="en-US"/>
              </w:rPr>
              <w:t xml:space="preserve">This NOM will </w:t>
            </w:r>
            <w:r w:rsidR="002E0652">
              <w:rPr>
                <w:rFonts w:ascii="Verdana" w:hAnsi="Verdana"/>
                <w:sz w:val="16"/>
                <w:szCs w:val="16"/>
                <w:lang w:val="en-US"/>
              </w:rPr>
              <w:t>take effect</w:t>
            </w:r>
            <w:r w:rsidRPr="00817DFD">
              <w:rPr>
                <w:rFonts w:ascii="Verdana" w:hAnsi="Verdana"/>
                <w:sz w:val="16"/>
                <w:szCs w:val="16"/>
                <w:lang w:val="en-US"/>
              </w:rPr>
              <w:t xml:space="preserve"> 180 calendar days after its publication in the </w:t>
            </w:r>
            <w:r w:rsidR="00A57BE0" w:rsidRPr="00817DFD">
              <w:rPr>
                <w:rFonts w:ascii="Verdana" w:hAnsi="Verdana"/>
                <w:b/>
                <w:bCs/>
                <w:sz w:val="16"/>
                <w:szCs w:val="16"/>
                <w:lang w:val="en-US"/>
              </w:rPr>
              <w:t>Official Daily of the Federation</w:t>
            </w:r>
            <w:r w:rsidRPr="00817DFD">
              <w:rPr>
                <w:rFonts w:ascii="Verdana" w:hAnsi="Verdana"/>
                <w:sz w:val="16"/>
                <w:szCs w:val="16"/>
                <w:lang w:val="en-US"/>
              </w:rPr>
              <w:t>.</w:t>
            </w:r>
          </w:p>
        </w:tc>
      </w:tr>
      <w:tr w:rsidR="00194F8B" w:rsidRPr="00136B98" w14:paraId="0783AE7D" w14:textId="752B9D95" w:rsidTr="00817DFD">
        <w:tc>
          <w:tcPr>
            <w:tcW w:w="4675" w:type="dxa"/>
          </w:tcPr>
          <w:p w14:paraId="487D3C6B" w14:textId="77777777" w:rsidR="00194F8B" w:rsidRPr="00136B98" w:rsidRDefault="00194F8B" w:rsidP="00194F8B">
            <w:pPr>
              <w:pStyle w:val="Texto"/>
              <w:spacing w:line="223" w:lineRule="exact"/>
              <w:ind w:firstLine="0"/>
              <w:rPr>
                <w:rFonts w:ascii="Verdana" w:hAnsi="Verdana"/>
                <w:b/>
                <w:sz w:val="16"/>
                <w:szCs w:val="16"/>
              </w:rPr>
            </w:pPr>
            <w:r w:rsidRPr="00136B98">
              <w:rPr>
                <w:rFonts w:ascii="Verdana" w:hAnsi="Verdana"/>
                <w:b/>
                <w:sz w:val="16"/>
                <w:szCs w:val="16"/>
              </w:rPr>
              <w:t>14. Transitorios</w:t>
            </w:r>
          </w:p>
        </w:tc>
        <w:tc>
          <w:tcPr>
            <w:tcW w:w="4675" w:type="dxa"/>
          </w:tcPr>
          <w:p w14:paraId="25494EF2" w14:textId="4C352000"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14. Transi</w:t>
            </w:r>
            <w:r w:rsidR="002E0652">
              <w:rPr>
                <w:rFonts w:ascii="Verdana" w:hAnsi="Verdana"/>
                <w:b/>
                <w:sz w:val="16"/>
                <w:szCs w:val="16"/>
                <w:lang w:val="en-US"/>
              </w:rPr>
              <w:t>tional Articles</w:t>
            </w:r>
          </w:p>
        </w:tc>
      </w:tr>
      <w:tr w:rsidR="00194F8B" w:rsidRPr="00375158" w14:paraId="112BDA1A" w14:textId="3F9FB938" w:rsidTr="00817DFD">
        <w:tc>
          <w:tcPr>
            <w:tcW w:w="4675" w:type="dxa"/>
          </w:tcPr>
          <w:p w14:paraId="61C9AE2D" w14:textId="180501BD"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PRIMERO. </w:t>
            </w:r>
            <w:r w:rsidRPr="00136B98">
              <w:rPr>
                <w:rFonts w:ascii="Verdana" w:hAnsi="Verdana"/>
                <w:sz w:val="16"/>
                <w:szCs w:val="16"/>
              </w:rPr>
              <w:t xml:space="preserve">Con la entrada en vigor de la presente NOM, se cancela la NOM-007-SCT2/2010 Marcado de envases y embalajes destinados al transporte de substancias y residuos peligrosos, publicada en el </w:t>
            </w:r>
            <w:r w:rsidR="00A57BE0" w:rsidRPr="00A57BE0">
              <w:rPr>
                <w:rFonts w:ascii="Verdana" w:hAnsi="Verdana"/>
                <w:b/>
                <w:bCs/>
                <w:sz w:val="16"/>
                <w:szCs w:val="16"/>
              </w:rPr>
              <w:t>Diario Oficial de la Federación</w:t>
            </w:r>
            <w:r w:rsidRPr="00136B98">
              <w:rPr>
                <w:rFonts w:ascii="Verdana" w:hAnsi="Verdana"/>
                <w:sz w:val="16"/>
                <w:szCs w:val="16"/>
              </w:rPr>
              <w:t xml:space="preserve"> el 6 de septiembre de 2010.</w:t>
            </w:r>
          </w:p>
        </w:tc>
        <w:tc>
          <w:tcPr>
            <w:tcW w:w="4675" w:type="dxa"/>
          </w:tcPr>
          <w:p w14:paraId="6D917D72" w14:textId="246FC40B"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FIRST. </w:t>
            </w:r>
            <w:r w:rsidRPr="00817DFD">
              <w:rPr>
                <w:rFonts w:ascii="Verdana" w:hAnsi="Verdana"/>
                <w:sz w:val="16"/>
                <w:szCs w:val="16"/>
                <w:lang w:val="en-US"/>
              </w:rPr>
              <w:t xml:space="preserve">With the entry into force of this NOM, NOM-007-SCT2/2010 Marking of containers and packaging intended for the transport of hazardous substances and waste, published in the </w:t>
            </w:r>
            <w:r w:rsidR="00A57BE0" w:rsidRPr="00817DFD">
              <w:rPr>
                <w:rFonts w:ascii="Verdana" w:hAnsi="Verdana"/>
                <w:b/>
                <w:bCs/>
                <w:sz w:val="16"/>
                <w:szCs w:val="16"/>
                <w:lang w:val="en-US"/>
              </w:rPr>
              <w:t>Official Daily of the Federation</w:t>
            </w:r>
            <w:r w:rsidRPr="00817DFD">
              <w:rPr>
                <w:rFonts w:ascii="Verdana" w:hAnsi="Verdana"/>
                <w:sz w:val="16"/>
                <w:szCs w:val="16"/>
                <w:lang w:val="en-US"/>
              </w:rPr>
              <w:t xml:space="preserve"> on September 6, 2010, is cancelled.</w:t>
            </w:r>
          </w:p>
        </w:tc>
      </w:tr>
      <w:tr w:rsidR="00194F8B" w:rsidRPr="004A2583" w14:paraId="6BFEA52D" w14:textId="0397FF2C" w:rsidTr="00817DFD">
        <w:tc>
          <w:tcPr>
            <w:tcW w:w="4675" w:type="dxa"/>
          </w:tcPr>
          <w:p w14:paraId="5A5AE48C" w14:textId="61115323"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SEGUNDO. </w:t>
            </w:r>
            <w:r w:rsidRPr="00136B98">
              <w:rPr>
                <w:rFonts w:ascii="Verdana" w:hAnsi="Verdana"/>
                <w:sz w:val="16"/>
                <w:szCs w:val="16"/>
              </w:rPr>
              <w:t xml:space="preserve">Con la entrada en vigor de la presente Norma Oficial Mexicana, se cancela la NOM-024-SCT2/2010 Especificaciones para la construcción y reconstrucción, así como los métodos de ensayo de los envases y embalajes de las substancias, materiales y residuos peligrosos, publicada en el </w:t>
            </w:r>
            <w:r w:rsidR="00A57BE0" w:rsidRPr="00A57BE0">
              <w:rPr>
                <w:rFonts w:ascii="Verdana" w:hAnsi="Verdana"/>
                <w:b/>
                <w:bCs/>
                <w:sz w:val="16"/>
                <w:szCs w:val="16"/>
              </w:rPr>
              <w:t>Diario Oficial de la Federación</w:t>
            </w:r>
            <w:r w:rsidRPr="00136B98">
              <w:rPr>
                <w:rFonts w:ascii="Verdana" w:hAnsi="Verdana"/>
                <w:sz w:val="16"/>
                <w:szCs w:val="16"/>
              </w:rPr>
              <w:t xml:space="preserve"> el 23 de noviembre de 2010.</w:t>
            </w:r>
          </w:p>
        </w:tc>
        <w:tc>
          <w:tcPr>
            <w:tcW w:w="4675" w:type="dxa"/>
          </w:tcPr>
          <w:p w14:paraId="7924F803" w14:textId="238E140A"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SECOND. </w:t>
            </w:r>
            <w:r w:rsidRPr="00817DFD">
              <w:rPr>
                <w:rFonts w:ascii="Verdana" w:hAnsi="Verdana"/>
                <w:sz w:val="16"/>
                <w:szCs w:val="16"/>
                <w:lang w:val="en-US"/>
              </w:rPr>
              <w:t xml:space="preserve">With the entry into force of this Official Mexican Standard, NOM-024-SCT2/2010 Specifications for construction and reconstruction, as well as the test methods for containers and packaging of hazardous substances, materials and waste, published in the </w:t>
            </w:r>
            <w:r w:rsidR="00A57BE0" w:rsidRPr="00817DFD">
              <w:rPr>
                <w:rFonts w:ascii="Verdana" w:hAnsi="Verdana"/>
                <w:b/>
                <w:bCs/>
                <w:sz w:val="16"/>
                <w:szCs w:val="16"/>
                <w:lang w:val="en-US"/>
              </w:rPr>
              <w:t>Official Daily of the Federation</w:t>
            </w:r>
            <w:r w:rsidRPr="00817DFD">
              <w:rPr>
                <w:rFonts w:ascii="Verdana" w:hAnsi="Verdana"/>
                <w:sz w:val="16"/>
                <w:szCs w:val="16"/>
                <w:lang w:val="en-US"/>
              </w:rPr>
              <w:t xml:space="preserve"> on November 23, 2010</w:t>
            </w:r>
            <w:r w:rsidR="002E0652">
              <w:rPr>
                <w:rFonts w:ascii="Verdana" w:hAnsi="Verdana"/>
                <w:sz w:val="16"/>
                <w:szCs w:val="16"/>
                <w:lang w:val="en-US"/>
              </w:rPr>
              <w:t xml:space="preserve"> is cancelled</w:t>
            </w:r>
            <w:r w:rsidRPr="00817DFD">
              <w:rPr>
                <w:rFonts w:ascii="Verdana" w:hAnsi="Verdana"/>
                <w:sz w:val="16"/>
                <w:szCs w:val="16"/>
                <w:lang w:val="en-US"/>
              </w:rPr>
              <w:t>.</w:t>
            </w:r>
          </w:p>
        </w:tc>
      </w:tr>
      <w:tr w:rsidR="00194F8B" w:rsidRPr="00375158" w14:paraId="40F2B7A1" w14:textId="05F775B2" w:rsidTr="00817DFD">
        <w:tc>
          <w:tcPr>
            <w:tcW w:w="4675" w:type="dxa"/>
          </w:tcPr>
          <w:p w14:paraId="231392C8" w14:textId="118A1534"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lastRenderedPageBreak/>
              <w:t xml:space="preserve">TERCERO. </w:t>
            </w:r>
            <w:r w:rsidRPr="00136B98">
              <w:rPr>
                <w:rFonts w:ascii="Verdana" w:hAnsi="Verdana"/>
                <w:sz w:val="16"/>
                <w:szCs w:val="16"/>
              </w:rPr>
              <w:t xml:space="preserve">Con la entrada en vigor de la presente Norma Oficial Mexicana, se cancela la NOM-029-SCT2/2011 Especificaciones para la construcción y reconstrucción de Recipientes Intermedios para Graneles (RIG), destinados al transporte de substancias, materiales y residuos peligrosos, publicada en el </w:t>
            </w:r>
            <w:r w:rsidR="00A57BE0" w:rsidRPr="00A57BE0">
              <w:rPr>
                <w:rFonts w:ascii="Verdana" w:hAnsi="Verdana"/>
                <w:b/>
                <w:bCs/>
                <w:sz w:val="16"/>
                <w:szCs w:val="16"/>
              </w:rPr>
              <w:t>Diario Oficial de la Federación</w:t>
            </w:r>
            <w:r w:rsidRPr="00136B98">
              <w:rPr>
                <w:rFonts w:ascii="Verdana" w:hAnsi="Verdana"/>
                <w:sz w:val="16"/>
                <w:szCs w:val="16"/>
              </w:rPr>
              <w:t xml:space="preserve"> el 17 de enero de 2012.</w:t>
            </w:r>
          </w:p>
        </w:tc>
        <w:tc>
          <w:tcPr>
            <w:tcW w:w="4675" w:type="dxa"/>
          </w:tcPr>
          <w:p w14:paraId="016AEF88" w14:textId="2D017FBA" w:rsidR="00194F8B" w:rsidRPr="00817DFD" w:rsidRDefault="00194F8B" w:rsidP="00194F8B">
            <w:pPr>
              <w:pStyle w:val="Texto"/>
              <w:spacing w:line="223" w:lineRule="exact"/>
              <w:ind w:firstLine="0"/>
              <w:rPr>
                <w:rFonts w:ascii="Verdana" w:hAnsi="Verdana"/>
                <w:b/>
                <w:sz w:val="16"/>
                <w:szCs w:val="16"/>
                <w:lang w:val="en-US"/>
              </w:rPr>
            </w:pPr>
            <w:r w:rsidRPr="00817DFD">
              <w:rPr>
                <w:rFonts w:ascii="Verdana" w:hAnsi="Verdana"/>
                <w:b/>
                <w:sz w:val="16"/>
                <w:szCs w:val="16"/>
                <w:lang w:val="en-US"/>
              </w:rPr>
              <w:t xml:space="preserve">THIRD. </w:t>
            </w:r>
            <w:r w:rsidRPr="00817DFD">
              <w:rPr>
                <w:rFonts w:ascii="Verdana" w:hAnsi="Verdana"/>
                <w:sz w:val="16"/>
                <w:szCs w:val="16"/>
                <w:lang w:val="en-US"/>
              </w:rPr>
              <w:t>With the entry into force of this Official Mexican Standard, NOM-029-SCT2/2011 Specifications for the construction and reconstruction of Intermediate Bulk Containers (</w:t>
            </w:r>
            <w:r w:rsidR="002E0652">
              <w:rPr>
                <w:rFonts w:ascii="Verdana" w:hAnsi="Verdana"/>
                <w:sz w:val="16"/>
                <w:szCs w:val="16"/>
                <w:lang w:val="en-US"/>
              </w:rPr>
              <w:t>IBC</w:t>
            </w:r>
            <w:r w:rsidRPr="00817DFD">
              <w:rPr>
                <w:rFonts w:ascii="Verdana" w:hAnsi="Verdana"/>
                <w:sz w:val="16"/>
                <w:szCs w:val="16"/>
                <w:lang w:val="en-US"/>
              </w:rPr>
              <w:t xml:space="preserve">), intended for the transport of hazardous substances, </w:t>
            </w:r>
            <w:r w:rsidR="002E0652" w:rsidRPr="00817DFD">
              <w:rPr>
                <w:rFonts w:ascii="Verdana" w:hAnsi="Verdana"/>
                <w:sz w:val="16"/>
                <w:szCs w:val="16"/>
                <w:lang w:val="en-US"/>
              </w:rPr>
              <w:t>materials,</w:t>
            </w:r>
            <w:r w:rsidRPr="00817DFD">
              <w:rPr>
                <w:rFonts w:ascii="Verdana" w:hAnsi="Verdana"/>
                <w:sz w:val="16"/>
                <w:szCs w:val="16"/>
                <w:lang w:val="en-US"/>
              </w:rPr>
              <w:t xml:space="preserve"> and waste, published in the </w:t>
            </w:r>
            <w:r w:rsidR="00A57BE0" w:rsidRPr="00817DFD">
              <w:rPr>
                <w:rFonts w:ascii="Verdana" w:hAnsi="Verdana"/>
                <w:b/>
                <w:bCs/>
                <w:sz w:val="16"/>
                <w:szCs w:val="16"/>
                <w:lang w:val="en-US"/>
              </w:rPr>
              <w:t>Official Daily of the Federation</w:t>
            </w:r>
            <w:r w:rsidRPr="00817DFD">
              <w:rPr>
                <w:rFonts w:ascii="Verdana" w:hAnsi="Verdana"/>
                <w:sz w:val="16"/>
                <w:szCs w:val="16"/>
                <w:lang w:val="en-US"/>
              </w:rPr>
              <w:t xml:space="preserve"> on January 17, 2012</w:t>
            </w:r>
            <w:r w:rsidR="002E0652">
              <w:rPr>
                <w:rFonts w:ascii="Verdana" w:hAnsi="Verdana"/>
                <w:sz w:val="16"/>
                <w:szCs w:val="16"/>
                <w:lang w:val="en-US"/>
              </w:rPr>
              <w:t xml:space="preserve"> is cancelled</w:t>
            </w:r>
            <w:r w:rsidRPr="00817DFD">
              <w:rPr>
                <w:rFonts w:ascii="Verdana" w:hAnsi="Verdana"/>
                <w:sz w:val="16"/>
                <w:szCs w:val="16"/>
                <w:lang w:val="en-US"/>
              </w:rPr>
              <w:t>.</w:t>
            </w:r>
          </w:p>
        </w:tc>
      </w:tr>
      <w:tr w:rsidR="00194F8B" w:rsidRPr="00375158" w14:paraId="2FBAED62" w14:textId="170FF3DA" w:rsidTr="00817DFD">
        <w:tc>
          <w:tcPr>
            <w:tcW w:w="4675" w:type="dxa"/>
          </w:tcPr>
          <w:p w14:paraId="3A7B8570" w14:textId="77777777" w:rsidR="00194F8B" w:rsidRPr="00136B98" w:rsidRDefault="00194F8B" w:rsidP="00194F8B">
            <w:pPr>
              <w:pStyle w:val="Texto"/>
              <w:spacing w:line="223" w:lineRule="exact"/>
              <w:ind w:firstLine="0"/>
              <w:rPr>
                <w:rFonts w:ascii="Verdana" w:hAnsi="Verdana"/>
                <w:sz w:val="16"/>
                <w:szCs w:val="16"/>
              </w:rPr>
            </w:pPr>
            <w:r w:rsidRPr="00136B98">
              <w:rPr>
                <w:rFonts w:ascii="Verdana" w:hAnsi="Verdana"/>
                <w:b/>
                <w:sz w:val="16"/>
                <w:szCs w:val="16"/>
              </w:rPr>
              <w:t xml:space="preserve">CUARTO. </w:t>
            </w:r>
            <w:r w:rsidRPr="00136B98">
              <w:rPr>
                <w:rFonts w:ascii="Verdana" w:hAnsi="Verdana"/>
                <w:sz w:val="16"/>
                <w:szCs w:val="16"/>
              </w:rPr>
              <w:t>En cumplimiento de lo establecido en los artículos 78 de la Ley General de Mejora Regulatoria y Quinto del “</w:t>
            </w:r>
            <w:r w:rsidRPr="00136B98">
              <w:rPr>
                <w:rFonts w:ascii="Verdana" w:hAnsi="Verdana"/>
                <w:i/>
                <w:sz w:val="16"/>
                <w:szCs w:val="16"/>
              </w:rPr>
              <w:t>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w:t>
            </w:r>
            <w:r w:rsidRPr="00136B98">
              <w:rPr>
                <w:rFonts w:ascii="Verdana" w:hAnsi="Verdana"/>
                <w:sz w:val="16"/>
                <w:szCs w:val="16"/>
              </w:rPr>
              <w:t>” (DOF: 08/03/2017), vigente este último conforme al Transitorio Séptimo de la misma Ley, se elimina el trámite con homoclave AFAC-2020-290-054-A y para el trámite con homoclave AFAC-2020-290-087-B, se reduce el plazo máximo de resolución a 30 días naturales.</w:t>
            </w:r>
          </w:p>
        </w:tc>
        <w:tc>
          <w:tcPr>
            <w:tcW w:w="4675" w:type="dxa"/>
          </w:tcPr>
          <w:p w14:paraId="5A0AABE4" w14:textId="1BA48375" w:rsidR="00194F8B" w:rsidRPr="00817DFD" w:rsidRDefault="002E0652" w:rsidP="00194F8B">
            <w:pPr>
              <w:pStyle w:val="Texto"/>
              <w:spacing w:line="223" w:lineRule="exact"/>
              <w:ind w:firstLine="0"/>
              <w:rPr>
                <w:rFonts w:ascii="Verdana" w:hAnsi="Verdana"/>
                <w:b/>
                <w:sz w:val="16"/>
                <w:szCs w:val="16"/>
                <w:lang w:val="en-US"/>
              </w:rPr>
            </w:pPr>
            <w:r>
              <w:rPr>
                <w:rFonts w:ascii="Verdana" w:hAnsi="Verdana"/>
                <w:b/>
                <w:sz w:val="16"/>
                <w:szCs w:val="16"/>
                <w:lang w:val="en-US"/>
              </w:rPr>
              <w:t>FOURTH</w:t>
            </w:r>
            <w:r w:rsidR="00194F8B" w:rsidRPr="00817DFD">
              <w:rPr>
                <w:rFonts w:ascii="Verdana" w:hAnsi="Verdana"/>
                <w:b/>
                <w:sz w:val="16"/>
                <w:szCs w:val="16"/>
                <w:lang w:val="en-US"/>
              </w:rPr>
              <w:t xml:space="preserve">. </w:t>
            </w:r>
            <w:r w:rsidR="00194F8B" w:rsidRPr="00817DFD">
              <w:rPr>
                <w:rFonts w:ascii="Verdana" w:hAnsi="Verdana"/>
                <w:sz w:val="16"/>
                <w:szCs w:val="16"/>
                <w:lang w:val="en-US"/>
              </w:rPr>
              <w:t>In compliance with the provisions of articles 78 of the General Law on Regulatory Improvement and Fifth of the "</w:t>
            </w:r>
            <w:r w:rsidR="00194F8B" w:rsidRPr="00817DFD">
              <w:rPr>
                <w:rFonts w:ascii="Verdana" w:hAnsi="Verdana"/>
                <w:i/>
                <w:sz w:val="16"/>
                <w:szCs w:val="16"/>
                <w:lang w:val="en-US"/>
              </w:rPr>
              <w:t>Agreement that sets the guidelines that must be observed by the agencies and decentralized agencies of the Federal Public Administration, regarding the issuance of administrative acts of a general nature to which article 69-H of the Federal Law of Administrative Procedure is applicable</w:t>
            </w:r>
            <w:r w:rsidR="00194F8B" w:rsidRPr="00817DFD">
              <w:rPr>
                <w:rFonts w:ascii="Verdana" w:hAnsi="Verdana"/>
                <w:sz w:val="16"/>
                <w:szCs w:val="16"/>
                <w:lang w:val="en-US"/>
              </w:rPr>
              <w:t>" (DOF: 03/08/2017), the latter in force in accordance with the Seventh Transit</w:t>
            </w:r>
            <w:r>
              <w:rPr>
                <w:rFonts w:ascii="Verdana" w:hAnsi="Verdana"/>
                <w:sz w:val="16"/>
                <w:szCs w:val="16"/>
                <w:lang w:val="en-US"/>
              </w:rPr>
              <w:t>ional</w:t>
            </w:r>
            <w:r w:rsidR="00194F8B" w:rsidRPr="00817DFD">
              <w:rPr>
                <w:rFonts w:ascii="Verdana" w:hAnsi="Verdana"/>
                <w:sz w:val="16"/>
                <w:szCs w:val="16"/>
                <w:lang w:val="en-US"/>
              </w:rPr>
              <w:t xml:space="preserve"> of the same Law, the procedure with homoclave is eliminated AFAC-2020-290-054-A and for the procedure with homoclave AFAC-2020-290-087-B, the maximum resolution period is reduced to 30 calendar days.</w:t>
            </w:r>
          </w:p>
        </w:tc>
      </w:tr>
    </w:tbl>
    <w:p w14:paraId="2B903FEF" w14:textId="77777777" w:rsidR="00136B98" w:rsidRPr="00F274D6" w:rsidRDefault="00136B98" w:rsidP="003B7581">
      <w:pPr>
        <w:pStyle w:val="ANOTACION"/>
        <w:rPr>
          <w:rFonts w:ascii="Verdana" w:hAnsi="Verdana"/>
          <w:sz w:val="16"/>
          <w:szCs w:val="16"/>
          <w:lang w:val="en-US"/>
        </w:rPr>
      </w:pPr>
    </w:p>
    <w:p w14:paraId="66002505" w14:textId="77777777" w:rsidR="00136B98" w:rsidRDefault="00136B98" w:rsidP="003B7581">
      <w:pPr>
        <w:pStyle w:val="ANOTACION"/>
        <w:rPr>
          <w:rFonts w:ascii="Verdana" w:hAnsi="Verdana"/>
          <w:sz w:val="16"/>
          <w:szCs w:val="16"/>
          <w:lang w:val="en-US"/>
        </w:rPr>
      </w:pPr>
    </w:p>
    <w:p w14:paraId="14B2C3AE" w14:textId="77777777" w:rsidR="00421512" w:rsidRDefault="00421512" w:rsidP="003B7581">
      <w:pPr>
        <w:pStyle w:val="ANOTACION"/>
        <w:rPr>
          <w:rFonts w:ascii="Verdana" w:hAnsi="Verdana"/>
          <w:sz w:val="16"/>
          <w:szCs w:val="16"/>
          <w:lang w:val="en-US"/>
        </w:rPr>
      </w:pPr>
    </w:p>
    <w:p w14:paraId="7476F221" w14:textId="77777777" w:rsidR="00421512" w:rsidRDefault="00421512" w:rsidP="003B7581">
      <w:pPr>
        <w:pStyle w:val="ANOTACION"/>
        <w:rPr>
          <w:rFonts w:ascii="Verdana" w:hAnsi="Verdana"/>
          <w:sz w:val="16"/>
          <w:szCs w:val="16"/>
          <w:lang w:val="en-US"/>
        </w:rPr>
      </w:pPr>
    </w:p>
    <w:p w14:paraId="66ECDFA7" w14:textId="77777777" w:rsidR="00421512" w:rsidRDefault="00421512" w:rsidP="003B7581">
      <w:pPr>
        <w:pStyle w:val="ANOTACION"/>
        <w:rPr>
          <w:rFonts w:ascii="Verdana" w:hAnsi="Verdana"/>
          <w:sz w:val="16"/>
          <w:szCs w:val="16"/>
          <w:lang w:val="en-US"/>
        </w:rPr>
      </w:pPr>
    </w:p>
    <w:p w14:paraId="2A44D271" w14:textId="77777777" w:rsidR="00421512" w:rsidRDefault="00421512" w:rsidP="003B7581">
      <w:pPr>
        <w:pStyle w:val="ANOTACION"/>
        <w:rPr>
          <w:rFonts w:ascii="Verdana" w:hAnsi="Verdana"/>
          <w:sz w:val="16"/>
          <w:szCs w:val="16"/>
          <w:lang w:val="en-US"/>
        </w:rPr>
      </w:pPr>
    </w:p>
    <w:p w14:paraId="0ACF8884" w14:textId="77777777" w:rsidR="00421512" w:rsidRDefault="00421512" w:rsidP="003B7581">
      <w:pPr>
        <w:pStyle w:val="ANOTACION"/>
        <w:rPr>
          <w:rFonts w:ascii="Verdana" w:hAnsi="Verdana"/>
          <w:sz w:val="16"/>
          <w:szCs w:val="16"/>
          <w:lang w:val="en-US"/>
        </w:rPr>
      </w:pPr>
    </w:p>
    <w:p w14:paraId="75E754B9" w14:textId="77777777" w:rsidR="00421512" w:rsidRDefault="00421512" w:rsidP="003B7581">
      <w:pPr>
        <w:pStyle w:val="ANOTACION"/>
        <w:rPr>
          <w:rFonts w:ascii="Verdana" w:hAnsi="Verdana"/>
          <w:sz w:val="16"/>
          <w:szCs w:val="16"/>
          <w:lang w:val="en-US"/>
        </w:rPr>
      </w:pPr>
    </w:p>
    <w:p w14:paraId="0AB825B1" w14:textId="77777777" w:rsidR="00421512" w:rsidRDefault="00421512" w:rsidP="003B7581">
      <w:pPr>
        <w:pStyle w:val="ANOTACION"/>
        <w:rPr>
          <w:rFonts w:ascii="Verdana" w:hAnsi="Verdana"/>
          <w:sz w:val="16"/>
          <w:szCs w:val="16"/>
          <w:lang w:val="en-US"/>
        </w:rPr>
      </w:pPr>
    </w:p>
    <w:p w14:paraId="45BD6F55" w14:textId="77777777" w:rsidR="00421512" w:rsidRDefault="00421512" w:rsidP="003B7581">
      <w:pPr>
        <w:pStyle w:val="ANOTACION"/>
        <w:rPr>
          <w:rFonts w:ascii="Verdana" w:hAnsi="Verdana"/>
          <w:sz w:val="16"/>
          <w:szCs w:val="16"/>
          <w:lang w:val="en-US"/>
        </w:rPr>
      </w:pPr>
    </w:p>
    <w:p w14:paraId="2E7DDCF9" w14:textId="77777777" w:rsidR="00421512" w:rsidRDefault="00421512" w:rsidP="003B7581">
      <w:pPr>
        <w:pStyle w:val="ANOTACION"/>
        <w:rPr>
          <w:rFonts w:ascii="Verdana" w:hAnsi="Verdana"/>
          <w:sz w:val="16"/>
          <w:szCs w:val="16"/>
          <w:lang w:val="en-US"/>
        </w:rPr>
      </w:pPr>
    </w:p>
    <w:p w14:paraId="7C4FEFDC" w14:textId="77777777" w:rsidR="00421512" w:rsidRDefault="00421512" w:rsidP="003B7581">
      <w:pPr>
        <w:pStyle w:val="ANOTACION"/>
        <w:rPr>
          <w:rFonts w:ascii="Verdana" w:hAnsi="Verdana"/>
          <w:sz w:val="16"/>
          <w:szCs w:val="16"/>
          <w:lang w:val="en-US"/>
        </w:rPr>
      </w:pPr>
    </w:p>
    <w:p w14:paraId="3B3ACE46" w14:textId="77777777" w:rsidR="00421512" w:rsidRDefault="00421512" w:rsidP="003B7581">
      <w:pPr>
        <w:pStyle w:val="ANOTACION"/>
        <w:rPr>
          <w:rFonts w:ascii="Verdana" w:hAnsi="Verdana"/>
          <w:sz w:val="16"/>
          <w:szCs w:val="16"/>
          <w:lang w:val="en-US"/>
        </w:rPr>
      </w:pPr>
    </w:p>
    <w:p w14:paraId="0647A70B" w14:textId="77777777" w:rsidR="00421512" w:rsidRDefault="00421512" w:rsidP="003B7581">
      <w:pPr>
        <w:pStyle w:val="ANOTACION"/>
        <w:rPr>
          <w:rFonts w:ascii="Verdana" w:hAnsi="Verdana"/>
          <w:sz w:val="16"/>
          <w:szCs w:val="16"/>
          <w:lang w:val="en-US"/>
        </w:rPr>
      </w:pPr>
    </w:p>
    <w:p w14:paraId="005A2DA3" w14:textId="77777777" w:rsidR="00421512" w:rsidRDefault="00421512" w:rsidP="003B7581">
      <w:pPr>
        <w:pStyle w:val="ANOTACION"/>
        <w:rPr>
          <w:rFonts w:ascii="Verdana" w:hAnsi="Verdana"/>
          <w:sz w:val="16"/>
          <w:szCs w:val="16"/>
          <w:lang w:val="en-US"/>
        </w:rPr>
      </w:pPr>
    </w:p>
    <w:p w14:paraId="69B1D2B8" w14:textId="77777777" w:rsidR="00421512" w:rsidRDefault="00421512" w:rsidP="003B7581">
      <w:pPr>
        <w:pStyle w:val="ANOTACION"/>
        <w:rPr>
          <w:rFonts w:ascii="Verdana" w:hAnsi="Verdana"/>
          <w:sz w:val="16"/>
          <w:szCs w:val="16"/>
          <w:lang w:val="en-US"/>
        </w:rPr>
      </w:pPr>
    </w:p>
    <w:p w14:paraId="6EB96463" w14:textId="77777777" w:rsidR="00421512" w:rsidRDefault="00421512" w:rsidP="003B7581">
      <w:pPr>
        <w:pStyle w:val="ANOTACION"/>
        <w:rPr>
          <w:rFonts w:ascii="Verdana" w:hAnsi="Verdana"/>
          <w:sz w:val="16"/>
          <w:szCs w:val="16"/>
          <w:lang w:val="en-US"/>
        </w:rPr>
      </w:pPr>
    </w:p>
    <w:p w14:paraId="7CBCCEF4" w14:textId="77777777" w:rsidR="00421512" w:rsidRDefault="00421512" w:rsidP="003B7581">
      <w:pPr>
        <w:pStyle w:val="ANOTACION"/>
        <w:rPr>
          <w:rFonts w:ascii="Verdana" w:hAnsi="Verdana"/>
          <w:sz w:val="16"/>
          <w:szCs w:val="16"/>
          <w:lang w:val="en-US"/>
        </w:rPr>
      </w:pPr>
    </w:p>
    <w:p w14:paraId="5CEDE948" w14:textId="77777777" w:rsidR="00421512" w:rsidRDefault="00421512" w:rsidP="003B7581">
      <w:pPr>
        <w:pStyle w:val="ANOTACION"/>
        <w:rPr>
          <w:rFonts w:ascii="Verdana" w:hAnsi="Verdana"/>
          <w:sz w:val="16"/>
          <w:szCs w:val="16"/>
          <w:lang w:val="en-US"/>
        </w:rPr>
      </w:pPr>
    </w:p>
    <w:p w14:paraId="6A95103C" w14:textId="77777777" w:rsidR="00421512" w:rsidRDefault="00421512" w:rsidP="003B7581">
      <w:pPr>
        <w:pStyle w:val="ANOTACION"/>
        <w:rPr>
          <w:rFonts w:ascii="Verdana" w:hAnsi="Verdana"/>
          <w:sz w:val="16"/>
          <w:szCs w:val="16"/>
          <w:lang w:val="en-US"/>
        </w:rPr>
      </w:pPr>
    </w:p>
    <w:p w14:paraId="5DD792DD" w14:textId="77777777" w:rsidR="00421512" w:rsidRDefault="00421512" w:rsidP="003B7581">
      <w:pPr>
        <w:pStyle w:val="ANOTACION"/>
        <w:rPr>
          <w:rFonts w:ascii="Verdana" w:hAnsi="Verdana"/>
          <w:sz w:val="16"/>
          <w:szCs w:val="16"/>
          <w:lang w:val="en-US"/>
        </w:rPr>
      </w:pPr>
    </w:p>
    <w:p w14:paraId="159C9DE1" w14:textId="77777777" w:rsidR="00421512" w:rsidRDefault="00421512" w:rsidP="003B7581">
      <w:pPr>
        <w:pStyle w:val="ANOTACION"/>
        <w:rPr>
          <w:rFonts w:ascii="Verdana" w:hAnsi="Verdana"/>
          <w:sz w:val="16"/>
          <w:szCs w:val="16"/>
          <w:lang w:val="en-US"/>
        </w:rPr>
      </w:pPr>
    </w:p>
    <w:p w14:paraId="1B636042" w14:textId="77777777" w:rsidR="00421512" w:rsidRPr="00F274D6" w:rsidRDefault="00421512" w:rsidP="003B7581">
      <w:pPr>
        <w:pStyle w:val="ANOTACION"/>
        <w:rPr>
          <w:rFonts w:ascii="Verdana" w:hAnsi="Verdana"/>
          <w:sz w:val="16"/>
          <w:szCs w:val="16"/>
          <w:lang w:val="en-US"/>
        </w:rPr>
      </w:pPr>
    </w:p>
    <w:p w14:paraId="722F6D81" w14:textId="57F17AC8" w:rsidR="004516D7" w:rsidRPr="001154FB" w:rsidRDefault="004516D7" w:rsidP="003B7581">
      <w:pPr>
        <w:pStyle w:val="ANOTACION"/>
        <w:rPr>
          <w:rFonts w:ascii="Verdana" w:hAnsi="Verdana"/>
          <w:sz w:val="14"/>
          <w:szCs w:val="14"/>
        </w:rPr>
      </w:pPr>
      <w:r w:rsidRPr="001154FB">
        <w:rPr>
          <w:rFonts w:ascii="Verdana" w:hAnsi="Verdana"/>
          <w:sz w:val="14"/>
          <w:szCs w:val="14"/>
        </w:rPr>
        <w:lastRenderedPageBreak/>
        <w:t>Apéndice</w:t>
      </w:r>
      <w:r w:rsidR="00DA01A9" w:rsidRPr="001154FB">
        <w:rPr>
          <w:rFonts w:ascii="Verdana" w:hAnsi="Verdana"/>
          <w:sz w:val="14"/>
          <w:szCs w:val="14"/>
        </w:rPr>
        <w:t xml:space="preserve"> </w:t>
      </w:r>
      <w:r w:rsidRPr="001154FB">
        <w:rPr>
          <w:rFonts w:ascii="Verdana" w:hAnsi="Verdana"/>
          <w:sz w:val="14"/>
          <w:szCs w:val="14"/>
        </w:rPr>
        <w:t>A</w:t>
      </w:r>
      <w:r w:rsidR="00DA01A9" w:rsidRPr="001154FB">
        <w:rPr>
          <w:rFonts w:ascii="Verdana" w:hAnsi="Verdana"/>
          <w:sz w:val="14"/>
          <w:szCs w:val="14"/>
        </w:rPr>
        <w:t xml:space="preserve"> </w:t>
      </w:r>
      <w:r w:rsidRPr="001154FB">
        <w:rPr>
          <w:rFonts w:ascii="Verdana" w:hAnsi="Verdana"/>
          <w:sz w:val="14"/>
          <w:szCs w:val="14"/>
        </w:rPr>
        <w:t>Informativo</w:t>
      </w:r>
    </w:p>
    <w:tbl>
      <w:tblPr>
        <w:tblW w:w="5000" w:type="pct"/>
        <w:tblLayout w:type="fixed"/>
        <w:tblCellMar>
          <w:left w:w="72" w:type="dxa"/>
          <w:right w:w="72" w:type="dxa"/>
        </w:tblCellMar>
        <w:tblLook w:val="0000" w:firstRow="0" w:lastRow="0" w:firstColumn="0" w:lastColumn="0" w:noHBand="0" w:noVBand="0"/>
      </w:tblPr>
      <w:tblGrid>
        <w:gridCol w:w="9360"/>
      </w:tblGrid>
      <w:tr w:rsidR="004516D7" w:rsidRPr="001154FB" w14:paraId="40A60DF9" w14:textId="77777777">
        <w:trPr>
          <w:trHeight w:val="20"/>
        </w:trPr>
        <w:tc>
          <w:tcPr>
            <w:tcW w:w="5000" w:type="pct"/>
            <w:tcBorders>
              <w:bottom w:val="single" w:sz="6" w:space="0" w:color="auto"/>
            </w:tcBorders>
            <w:noWrap/>
            <w:vAlign w:val="center"/>
          </w:tcPr>
          <w:p w14:paraId="2088F184" w14:textId="49232D8D" w:rsidR="004516D7" w:rsidRPr="001154FB" w:rsidRDefault="00356B78" w:rsidP="00363C3D">
            <w:pPr>
              <w:pStyle w:val="Texto"/>
              <w:spacing w:line="240" w:lineRule="auto"/>
              <w:ind w:firstLine="0"/>
              <w:jc w:val="center"/>
              <w:rPr>
                <w:rFonts w:ascii="Verdana" w:hAnsi="Verdana"/>
                <w:b/>
                <w:sz w:val="14"/>
                <w:szCs w:val="14"/>
              </w:rPr>
            </w:pPr>
            <w:r w:rsidRPr="001154FB">
              <w:rPr>
                <w:rFonts w:ascii="Verdana" w:hAnsi="Verdana"/>
                <w:noProof/>
                <w:sz w:val="14"/>
                <w:szCs w:val="14"/>
              </w:rPr>
              <w:drawing>
                <wp:inline distT="0" distB="0" distL="0" distR="0" wp14:anchorId="0478A8F5" wp14:editId="305BB45D">
                  <wp:extent cx="4676775" cy="485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6775" cy="485775"/>
                          </a:xfrm>
                          <a:prstGeom prst="rect">
                            <a:avLst/>
                          </a:prstGeom>
                          <a:noFill/>
                          <a:ln>
                            <a:noFill/>
                          </a:ln>
                        </pic:spPr>
                      </pic:pic>
                    </a:graphicData>
                  </a:graphic>
                </wp:inline>
              </w:drawing>
            </w:r>
          </w:p>
        </w:tc>
      </w:tr>
      <w:tr w:rsidR="004516D7" w:rsidRPr="001154FB" w14:paraId="5EBA84C0" w14:textId="77777777">
        <w:trPr>
          <w:trHeight w:val="20"/>
        </w:trPr>
        <w:tc>
          <w:tcPr>
            <w:tcW w:w="5000" w:type="pct"/>
            <w:tcBorders>
              <w:top w:val="single" w:sz="6" w:space="0" w:color="auto"/>
              <w:left w:val="single" w:sz="6" w:space="0" w:color="auto"/>
              <w:bottom w:val="single" w:sz="6" w:space="0" w:color="auto"/>
              <w:right w:val="single" w:sz="6" w:space="0" w:color="auto"/>
            </w:tcBorders>
            <w:shd w:val="pct10" w:color="auto" w:fill="auto"/>
          </w:tcPr>
          <w:p w14:paraId="3D72EC10"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Secretaría</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Infraestructura,</w:t>
            </w:r>
            <w:r w:rsidR="00DA01A9" w:rsidRPr="001154FB">
              <w:rPr>
                <w:rFonts w:ascii="Verdana" w:hAnsi="Verdana"/>
                <w:b/>
                <w:sz w:val="14"/>
                <w:szCs w:val="14"/>
              </w:rPr>
              <w:t xml:space="preserve"> </w:t>
            </w:r>
            <w:r w:rsidRPr="001154FB">
              <w:rPr>
                <w:rFonts w:ascii="Verdana" w:hAnsi="Verdana"/>
                <w:b/>
                <w:sz w:val="14"/>
                <w:szCs w:val="14"/>
              </w:rPr>
              <w:t>Comunicaciones</w:t>
            </w:r>
            <w:r w:rsidR="00DA01A9" w:rsidRPr="001154FB">
              <w:rPr>
                <w:rFonts w:ascii="Verdana" w:hAnsi="Verdana"/>
                <w:b/>
                <w:sz w:val="14"/>
                <w:szCs w:val="14"/>
              </w:rPr>
              <w:t xml:space="preserve"> </w:t>
            </w:r>
            <w:r w:rsidRPr="001154FB">
              <w:rPr>
                <w:rFonts w:ascii="Verdana" w:hAnsi="Verdana"/>
                <w:b/>
                <w:sz w:val="14"/>
                <w:szCs w:val="14"/>
              </w:rPr>
              <w:t>y</w:t>
            </w:r>
            <w:r w:rsidR="00DA01A9" w:rsidRPr="001154FB">
              <w:rPr>
                <w:rFonts w:ascii="Verdana" w:hAnsi="Verdana"/>
                <w:b/>
                <w:sz w:val="14"/>
                <w:szCs w:val="14"/>
              </w:rPr>
              <w:t xml:space="preserve"> </w:t>
            </w:r>
            <w:r w:rsidRPr="001154FB">
              <w:rPr>
                <w:rFonts w:ascii="Verdana" w:hAnsi="Verdana"/>
                <w:b/>
                <w:sz w:val="14"/>
                <w:szCs w:val="14"/>
              </w:rPr>
              <w:t>Transportes</w:t>
            </w:r>
          </w:p>
          <w:p w14:paraId="7CD6FD26"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Dirección</w:t>
            </w:r>
            <w:r w:rsidR="00DA01A9" w:rsidRPr="001154FB">
              <w:rPr>
                <w:rFonts w:ascii="Verdana" w:hAnsi="Verdana"/>
                <w:b/>
                <w:sz w:val="14"/>
                <w:szCs w:val="14"/>
              </w:rPr>
              <w:t xml:space="preserve"> </w:t>
            </w:r>
            <w:r w:rsidRPr="001154FB">
              <w:rPr>
                <w:rFonts w:ascii="Verdana" w:hAnsi="Verdana"/>
                <w:b/>
                <w:sz w:val="14"/>
                <w:szCs w:val="14"/>
              </w:rPr>
              <w:t>General</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Autotransporte</w:t>
            </w:r>
            <w:r w:rsidR="00DA01A9" w:rsidRPr="001154FB">
              <w:rPr>
                <w:rFonts w:ascii="Verdana" w:hAnsi="Verdana"/>
                <w:b/>
                <w:sz w:val="14"/>
                <w:szCs w:val="14"/>
              </w:rPr>
              <w:t xml:space="preserve"> </w:t>
            </w:r>
            <w:r w:rsidRPr="001154FB">
              <w:rPr>
                <w:rFonts w:ascii="Verdana" w:hAnsi="Verdana"/>
                <w:b/>
                <w:sz w:val="14"/>
                <w:szCs w:val="14"/>
              </w:rPr>
              <w:t>Federal</w:t>
            </w:r>
          </w:p>
        </w:tc>
      </w:tr>
    </w:tbl>
    <w:p w14:paraId="3483B3F6" w14:textId="77777777" w:rsidR="004516D7" w:rsidRPr="001154FB" w:rsidRDefault="004516D7" w:rsidP="00C95541">
      <w:pPr>
        <w:pStyle w:val="Texto"/>
        <w:spacing w:line="282" w:lineRule="exact"/>
        <w:rPr>
          <w:rFonts w:ascii="Verdana" w:hAnsi="Verdana"/>
          <w:sz w:val="14"/>
          <w:szCs w:val="14"/>
        </w:rPr>
      </w:pPr>
    </w:p>
    <w:tbl>
      <w:tblPr>
        <w:tblW w:w="5000" w:type="pct"/>
        <w:tblLayout w:type="fixed"/>
        <w:tblCellMar>
          <w:left w:w="72" w:type="dxa"/>
          <w:right w:w="72" w:type="dxa"/>
        </w:tblCellMar>
        <w:tblLook w:val="0000" w:firstRow="0" w:lastRow="0" w:firstColumn="0" w:lastColumn="0" w:noHBand="0" w:noVBand="0"/>
      </w:tblPr>
      <w:tblGrid>
        <w:gridCol w:w="9344"/>
      </w:tblGrid>
      <w:tr w:rsidR="004516D7" w:rsidRPr="001154FB" w14:paraId="5C959A33" w14:textId="77777777">
        <w:trPr>
          <w:trHeight w:val="20"/>
        </w:trPr>
        <w:tc>
          <w:tcPr>
            <w:tcW w:w="5000" w:type="pct"/>
            <w:tcBorders>
              <w:top w:val="single" w:sz="6" w:space="0" w:color="auto"/>
              <w:left w:val="single" w:sz="6" w:space="0" w:color="auto"/>
              <w:bottom w:val="single" w:sz="6" w:space="0" w:color="auto"/>
              <w:right w:val="single" w:sz="6" w:space="0" w:color="auto"/>
            </w:tcBorders>
            <w:shd w:val="pct10" w:color="auto" w:fill="auto"/>
            <w:noWrap/>
            <w:vAlign w:val="center"/>
          </w:tcPr>
          <w:p w14:paraId="3B9BA1A9"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Solicitud</w:t>
            </w:r>
            <w:r w:rsidR="00DA01A9" w:rsidRPr="001154FB">
              <w:rPr>
                <w:rFonts w:ascii="Verdana" w:hAnsi="Verdana"/>
                <w:b/>
                <w:sz w:val="14"/>
                <w:szCs w:val="14"/>
              </w:rPr>
              <w:t xml:space="preserve"> </w:t>
            </w:r>
            <w:r w:rsidRPr="001154FB">
              <w:rPr>
                <w:rFonts w:ascii="Verdana" w:hAnsi="Verdana"/>
                <w:b/>
                <w:sz w:val="14"/>
                <w:szCs w:val="14"/>
              </w:rPr>
              <w:t>para</w:t>
            </w:r>
            <w:r w:rsidR="00DA01A9" w:rsidRPr="001154FB">
              <w:rPr>
                <w:rFonts w:ascii="Verdana" w:hAnsi="Verdana"/>
                <w:b/>
                <w:sz w:val="14"/>
                <w:szCs w:val="14"/>
              </w:rPr>
              <w:t xml:space="preserve"> </w:t>
            </w:r>
            <w:r w:rsidRPr="001154FB">
              <w:rPr>
                <w:rFonts w:ascii="Verdana" w:hAnsi="Verdana"/>
                <w:b/>
                <w:sz w:val="14"/>
                <w:szCs w:val="14"/>
              </w:rPr>
              <w:t>Aprobación</w:t>
            </w:r>
            <w:r w:rsidR="00DA01A9" w:rsidRPr="001154FB">
              <w:rPr>
                <w:rFonts w:ascii="Verdana" w:hAnsi="Verdana"/>
                <w:b/>
                <w:sz w:val="14"/>
                <w:szCs w:val="14"/>
              </w:rPr>
              <w:t xml:space="preserve"> </w:t>
            </w:r>
            <w:r w:rsidRPr="001154FB">
              <w:rPr>
                <w:rFonts w:ascii="Verdana" w:hAnsi="Verdana"/>
                <w:b/>
                <w:sz w:val="14"/>
                <w:szCs w:val="14"/>
              </w:rPr>
              <w:t>para</w:t>
            </w:r>
            <w:r w:rsidR="00DA01A9" w:rsidRPr="001154FB">
              <w:rPr>
                <w:rFonts w:ascii="Verdana" w:hAnsi="Verdana"/>
                <w:b/>
                <w:sz w:val="14"/>
                <w:szCs w:val="14"/>
              </w:rPr>
              <w:t xml:space="preserve"> </w:t>
            </w:r>
            <w:r w:rsidRPr="001154FB">
              <w:rPr>
                <w:rFonts w:ascii="Verdana" w:hAnsi="Verdana"/>
                <w:b/>
                <w:sz w:val="14"/>
                <w:szCs w:val="14"/>
              </w:rPr>
              <w:t>Laboratorio</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Ensayo</w:t>
            </w:r>
          </w:p>
        </w:tc>
      </w:tr>
    </w:tbl>
    <w:p w14:paraId="72496D24" w14:textId="77777777" w:rsidR="004516D7" w:rsidRPr="001154FB" w:rsidRDefault="004516D7" w:rsidP="00C95541">
      <w:pPr>
        <w:pStyle w:val="Texto"/>
        <w:spacing w:line="282" w:lineRule="exact"/>
        <w:rPr>
          <w:rFonts w:ascii="Verdana" w:hAnsi="Verdana"/>
          <w:b/>
          <w:sz w:val="14"/>
          <w:szCs w:val="14"/>
          <w:lang w:val="es-MX"/>
        </w:rPr>
      </w:pPr>
    </w:p>
    <w:tbl>
      <w:tblPr>
        <w:tblW w:w="5000" w:type="pct"/>
        <w:tblLayout w:type="fixed"/>
        <w:tblCellMar>
          <w:left w:w="72" w:type="dxa"/>
          <w:right w:w="72" w:type="dxa"/>
        </w:tblCellMar>
        <w:tblLook w:val="0000" w:firstRow="0" w:lastRow="0" w:firstColumn="0" w:lastColumn="0" w:noHBand="0" w:noVBand="0"/>
      </w:tblPr>
      <w:tblGrid>
        <w:gridCol w:w="1878"/>
        <w:gridCol w:w="2353"/>
        <w:gridCol w:w="886"/>
        <w:gridCol w:w="1471"/>
        <w:gridCol w:w="2756"/>
      </w:tblGrid>
      <w:tr w:rsidR="004516D7" w:rsidRPr="001154FB" w14:paraId="56811A9D" w14:textId="77777777">
        <w:trPr>
          <w:trHeight w:val="20"/>
        </w:trPr>
        <w:tc>
          <w:tcPr>
            <w:tcW w:w="2264" w:type="pct"/>
            <w:gridSpan w:val="2"/>
            <w:tcBorders>
              <w:top w:val="single" w:sz="6" w:space="0" w:color="auto"/>
              <w:left w:val="single" w:sz="6" w:space="0" w:color="auto"/>
              <w:bottom w:val="single" w:sz="6" w:space="0" w:color="auto"/>
              <w:right w:val="single" w:sz="6" w:space="0" w:color="auto"/>
            </w:tcBorders>
            <w:shd w:val="pct10" w:color="auto" w:fill="auto"/>
            <w:noWrap/>
          </w:tcPr>
          <w:p w14:paraId="05ECFD63"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Homoclave</w:t>
            </w:r>
            <w:r w:rsidR="00DA01A9" w:rsidRPr="001154FB">
              <w:rPr>
                <w:rFonts w:ascii="Verdana" w:hAnsi="Verdana"/>
                <w:b/>
                <w:sz w:val="14"/>
                <w:szCs w:val="14"/>
              </w:rPr>
              <w:t xml:space="preserve"> </w:t>
            </w:r>
            <w:r w:rsidRPr="001154FB">
              <w:rPr>
                <w:rFonts w:ascii="Verdana" w:hAnsi="Verdana"/>
                <w:b/>
                <w:sz w:val="14"/>
                <w:szCs w:val="14"/>
              </w:rPr>
              <w:t>del</w:t>
            </w:r>
            <w:r w:rsidR="00DA01A9" w:rsidRPr="001154FB">
              <w:rPr>
                <w:rFonts w:ascii="Verdana" w:hAnsi="Verdana"/>
                <w:b/>
                <w:sz w:val="14"/>
                <w:szCs w:val="14"/>
              </w:rPr>
              <w:t xml:space="preserve"> </w:t>
            </w:r>
            <w:r w:rsidRPr="001154FB">
              <w:rPr>
                <w:rFonts w:ascii="Verdana" w:hAnsi="Verdana"/>
                <w:b/>
                <w:sz w:val="14"/>
                <w:szCs w:val="14"/>
              </w:rPr>
              <w:t>formato</w:t>
            </w:r>
          </w:p>
        </w:tc>
        <w:tc>
          <w:tcPr>
            <w:tcW w:w="474" w:type="pct"/>
            <w:tcBorders>
              <w:left w:val="single" w:sz="6" w:space="0" w:color="auto"/>
              <w:right w:val="single" w:sz="6" w:space="0" w:color="auto"/>
            </w:tcBorders>
          </w:tcPr>
          <w:p w14:paraId="6FC16374" w14:textId="77777777" w:rsidR="004516D7" w:rsidRPr="001154FB" w:rsidRDefault="004516D7" w:rsidP="00C95541">
            <w:pPr>
              <w:pStyle w:val="Texto"/>
              <w:spacing w:line="282" w:lineRule="exact"/>
              <w:ind w:firstLine="0"/>
              <w:rPr>
                <w:rFonts w:ascii="Verdana" w:hAnsi="Verdana"/>
                <w:b/>
                <w:sz w:val="14"/>
                <w:szCs w:val="14"/>
              </w:rPr>
            </w:pPr>
          </w:p>
        </w:tc>
        <w:tc>
          <w:tcPr>
            <w:tcW w:w="2262" w:type="pct"/>
            <w:gridSpan w:val="2"/>
            <w:tcBorders>
              <w:top w:val="single" w:sz="6" w:space="0" w:color="auto"/>
              <w:left w:val="single" w:sz="6" w:space="0" w:color="auto"/>
              <w:bottom w:val="single" w:sz="6" w:space="0" w:color="auto"/>
              <w:right w:val="single" w:sz="6" w:space="0" w:color="auto"/>
            </w:tcBorders>
            <w:shd w:val="pct10" w:color="auto" w:fill="auto"/>
          </w:tcPr>
          <w:p w14:paraId="69114496"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Fecha</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publicación</w:t>
            </w:r>
            <w:r w:rsidR="00DA01A9" w:rsidRPr="001154FB">
              <w:rPr>
                <w:rFonts w:ascii="Verdana" w:hAnsi="Verdana"/>
                <w:b/>
                <w:sz w:val="14"/>
                <w:szCs w:val="14"/>
              </w:rPr>
              <w:t xml:space="preserve"> </w:t>
            </w:r>
            <w:r w:rsidRPr="001154FB">
              <w:rPr>
                <w:rFonts w:ascii="Verdana" w:hAnsi="Verdana"/>
                <w:b/>
                <w:sz w:val="14"/>
                <w:szCs w:val="14"/>
              </w:rPr>
              <w:t>del</w:t>
            </w:r>
            <w:r w:rsidR="00DA01A9" w:rsidRPr="001154FB">
              <w:rPr>
                <w:rFonts w:ascii="Verdana" w:hAnsi="Verdana"/>
                <w:b/>
                <w:sz w:val="14"/>
                <w:szCs w:val="14"/>
              </w:rPr>
              <w:t xml:space="preserve"> </w:t>
            </w:r>
            <w:r w:rsidRPr="001154FB">
              <w:rPr>
                <w:rFonts w:ascii="Verdana" w:hAnsi="Verdana"/>
                <w:b/>
                <w:sz w:val="14"/>
                <w:szCs w:val="14"/>
              </w:rPr>
              <w:t>formato</w:t>
            </w:r>
            <w:r w:rsidR="00DA01A9" w:rsidRPr="001154FB">
              <w:rPr>
                <w:rFonts w:ascii="Verdana" w:hAnsi="Verdana"/>
                <w:b/>
                <w:sz w:val="14"/>
                <w:szCs w:val="14"/>
              </w:rPr>
              <w:t xml:space="preserve"> </w:t>
            </w:r>
            <w:r w:rsidRPr="001154FB">
              <w:rPr>
                <w:rFonts w:ascii="Verdana" w:hAnsi="Verdana"/>
                <w:b/>
                <w:sz w:val="14"/>
                <w:szCs w:val="14"/>
              </w:rPr>
              <w:t>en</w:t>
            </w:r>
            <w:r w:rsidR="00DA01A9" w:rsidRPr="001154FB">
              <w:rPr>
                <w:rFonts w:ascii="Verdana" w:hAnsi="Verdana"/>
                <w:b/>
                <w:sz w:val="14"/>
                <w:szCs w:val="14"/>
              </w:rPr>
              <w:t xml:space="preserve"> </w:t>
            </w:r>
            <w:r w:rsidRPr="001154FB">
              <w:rPr>
                <w:rFonts w:ascii="Verdana" w:hAnsi="Verdana"/>
                <w:b/>
                <w:sz w:val="14"/>
                <w:szCs w:val="14"/>
              </w:rPr>
              <w:t>el</w:t>
            </w:r>
            <w:r w:rsidR="00DA01A9" w:rsidRPr="001154FB">
              <w:rPr>
                <w:rFonts w:ascii="Verdana" w:hAnsi="Verdana"/>
                <w:b/>
                <w:sz w:val="14"/>
                <w:szCs w:val="14"/>
              </w:rPr>
              <w:t xml:space="preserve"> </w:t>
            </w:r>
            <w:r w:rsidRPr="001154FB">
              <w:rPr>
                <w:rFonts w:ascii="Verdana" w:hAnsi="Verdana"/>
                <w:b/>
                <w:sz w:val="14"/>
                <w:szCs w:val="14"/>
              </w:rPr>
              <w:t>DOF</w:t>
            </w:r>
          </w:p>
        </w:tc>
      </w:tr>
      <w:tr w:rsidR="004516D7" w:rsidRPr="001154FB" w14:paraId="28739521" w14:textId="77777777">
        <w:trPr>
          <w:trHeight w:val="20"/>
        </w:trPr>
        <w:tc>
          <w:tcPr>
            <w:tcW w:w="2264" w:type="pct"/>
            <w:gridSpan w:val="2"/>
            <w:tcBorders>
              <w:top w:val="single" w:sz="6" w:space="0" w:color="auto"/>
              <w:left w:val="single" w:sz="6" w:space="0" w:color="auto"/>
              <w:bottom w:val="single" w:sz="6" w:space="0" w:color="auto"/>
              <w:right w:val="single" w:sz="6" w:space="0" w:color="auto"/>
            </w:tcBorders>
          </w:tcPr>
          <w:p w14:paraId="31E6D6FF" w14:textId="77777777" w:rsidR="004516D7" w:rsidRPr="001154FB" w:rsidRDefault="004516D7" w:rsidP="00C95541">
            <w:pPr>
              <w:pStyle w:val="Texto"/>
              <w:spacing w:line="282" w:lineRule="exact"/>
              <w:ind w:firstLine="0"/>
              <w:jc w:val="center"/>
              <w:rPr>
                <w:rFonts w:ascii="Verdana" w:hAnsi="Verdana"/>
                <w:b/>
                <w:sz w:val="14"/>
                <w:szCs w:val="14"/>
              </w:rPr>
            </w:pPr>
          </w:p>
        </w:tc>
        <w:tc>
          <w:tcPr>
            <w:tcW w:w="474" w:type="pct"/>
            <w:tcBorders>
              <w:left w:val="single" w:sz="6" w:space="0" w:color="auto"/>
              <w:right w:val="single" w:sz="6" w:space="0" w:color="auto"/>
            </w:tcBorders>
          </w:tcPr>
          <w:p w14:paraId="7FD2C5EE" w14:textId="77777777" w:rsidR="004516D7" w:rsidRPr="001154FB" w:rsidRDefault="004516D7" w:rsidP="00C95541">
            <w:pPr>
              <w:pStyle w:val="Texto"/>
              <w:spacing w:line="282" w:lineRule="exact"/>
              <w:ind w:firstLine="0"/>
              <w:rPr>
                <w:rFonts w:ascii="Verdana" w:hAnsi="Verdana"/>
                <w:b/>
                <w:sz w:val="14"/>
                <w:szCs w:val="14"/>
              </w:rPr>
            </w:pPr>
          </w:p>
        </w:tc>
        <w:tc>
          <w:tcPr>
            <w:tcW w:w="2262" w:type="pct"/>
            <w:gridSpan w:val="2"/>
            <w:tcBorders>
              <w:top w:val="single" w:sz="6" w:space="0" w:color="auto"/>
              <w:left w:val="single" w:sz="6" w:space="0" w:color="auto"/>
              <w:bottom w:val="single" w:sz="6" w:space="0" w:color="auto"/>
              <w:right w:val="single" w:sz="6" w:space="0" w:color="auto"/>
            </w:tcBorders>
          </w:tcPr>
          <w:p w14:paraId="54003EBC"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DD/MM/AAAA</w:t>
            </w:r>
          </w:p>
        </w:tc>
      </w:tr>
      <w:tr w:rsidR="004516D7" w:rsidRPr="001154FB" w14:paraId="682D8A66" w14:textId="77777777">
        <w:trPr>
          <w:trHeight w:val="20"/>
        </w:trPr>
        <w:tc>
          <w:tcPr>
            <w:tcW w:w="2264" w:type="pct"/>
            <w:gridSpan w:val="2"/>
            <w:tcBorders>
              <w:top w:val="single" w:sz="6" w:space="0" w:color="auto"/>
              <w:left w:val="single" w:sz="6" w:space="0" w:color="auto"/>
              <w:bottom w:val="single" w:sz="6" w:space="0" w:color="auto"/>
              <w:right w:val="single" w:sz="6" w:space="0" w:color="auto"/>
            </w:tcBorders>
          </w:tcPr>
          <w:p w14:paraId="752CDCDD"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Lugar</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solicitud</w:t>
            </w:r>
          </w:p>
        </w:tc>
        <w:tc>
          <w:tcPr>
            <w:tcW w:w="474" w:type="pct"/>
            <w:tcBorders>
              <w:left w:val="single" w:sz="6" w:space="0" w:color="auto"/>
              <w:right w:val="single" w:sz="6" w:space="0" w:color="auto"/>
            </w:tcBorders>
          </w:tcPr>
          <w:p w14:paraId="55220E3C" w14:textId="77777777" w:rsidR="004516D7" w:rsidRPr="001154FB" w:rsidRDefault="004516D7" w:rsidP="00C95541">
            <w:pPr>
              <w:pStyle w:val="Texto"/>
              <w:spacing w:line="282" w:lineRule="exact"/>
              <w:ind w:firstLine="0"/>
              <w:rPr>
                <w:rFonts w:ascii="Verdana" w:hAnsi="Verdana"/>
                <w:b/>
                <w:sz w:val="14"/>
                <w:szCs w:val="14"/>
              </w:rPr>
            </w:pPr>
          </w:p>
        </w:tc>
        <w:tc>
          <w:tcPr>
            <w:tcW w:w="2262" w:type="pct"/>
            <w:gridSpan w:val="2"/>
            <w:tcBorders>
              <w:top w:val="single" w:sz="6" w:space="0" w:color="auto"/>
              <w:left w:val="single" w:sz="6" w:space="0" w:color="auto"/>
              <w:bottom w:val="single" w:sz="6" w:space="0" w:color="auto"/>
              <w:right w:val="single" w:sz="6" w:space="0" w:color="auto"/>
            </w:tcBorders>
          </w:tcPr>
          <w:p w14:paraId="1688E8B2"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Fecha</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la</w:t>
            </w:r>
            <w:r w:rsidR="00DA01A9" w:rsidRPr="001154FB">
              <w:rPr>
                <w:rFonts w:ascii="Verdana" w:hAnsi="Verdana"/>
                <w:b/>
                <w:sz w:val="14"/>
                <w:szCs w:val="14"/>
              </w:rPr>
              <w:t xml:space="preserve"> </w:t>
            </w:r>
            <w:r w:rsidRPr="001154FB">
              <w:rPr>
                <w:rFonts w:ascii="Verdana" w:hAnsi="Verdana"/>
                <w:b/>
                <w:sz w:val="14"/>
                <w:szCs w:val="14"/>
              </w:rPr>
              <w:t>solicitud</w:t>
            </w:r>
          </w:p>
          <w:p w14:paraId="1D53A06D" w14:textId="77777777" w:rsidR="004431B8" w:rsidRPr="001154FB" w:rsidRDefault="004431B8" w:rsidP="00C95541">
            <w:pPr>
              <w:pStyle w:val="Texto"/>
              <w:spacing w:line="282" w:lineRule="exact"/>
              <w:ind w:firstLine="0"/>
              <w:jc w:val="center"/>
              <w:rPr>
                <w:rFonts w:ascii="Verdana" w:hAnsi="Verdana"/>
                <w:b/>
                <w:sz w:val="14"/>
                <w:szCs w:val="14"/>
              </w:rPr>
            </w:pPr>
          </w:p>
          <w:p w14:paraId="2C3E2C12"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DD/MM/AAAA</w:t>
            </w:r>
          </w:p>
        </w:tc>
      </w:tr>
      <w:tr w:rsidR="004516D7" w:rsidRPr="001154FB" w14:paraId="06F663DB" w14:textId="77777777">
        <w:trPr>
          <w:trHeight w:val="20"/>
        </w:trPr>
        <w:tc>
          <w:tcPr>
            <w:tcW w:w="2264" w:type="pct"/>
            <w:gridSpan w:val="2"/>
            <w:tcBorders>
              <w:top w:val="single" w:sz="6" w:space="0" w:color="auto"/>
              <w:left w:val="single" w:sz="6" w:space="0" w:color="auto"/>
              <w:bottom w:val="single" w:sz="6" w:space="0" w:color="auto"/>
              <w:right w:val="single" w:sz="6" w:space="0" w:color="auto"/>
            </w:tcBorders>
            <w:shd w:val="pct10" w:color="auto" w:fill="auto"/>
          </w:tcPr>
          <w:p w14:paraId="36235F6B" w14:textId="77777777" w:rsidR="004516D7" w:rsidRPr="001154FB" w:rsidRDefault="004516D7" w:rsidP="00DA01A9">
            <w:pPr>
              <w:pStyle w:val="Texto"/>
              <w:spacing w:line="282" w:lineRule="exact"/>
              <w:ind w:firstLine="0"/>
              <w:jc w:val="left"/>
              <w:rPr>
                <w:rFonts w:ascii="Verdana" w:hAnsi="Verdana"/>
                <w:b/>
                <w:sz w:val="14"/>
                <w:szCs w:val="14"/>
              </w:rPr>
            </w:pPr>
            <w:r w:rsidRPr="001154FB">
              <w:rPr>
                <w:rFonts w:ascii="Verdana" w:hAnsi="Verdana"/>
                <w:b/>
                <w:sz w:val="14"/>
                <w:szCs w:val="14"/>
              </w:rPr>
              <w:t>Folio</w:t>
            </w:r>
          </w:p>
        </w:tc>
        <w:tc>
          <w:tcPr>
            <w:tcW w:w="474" w:type="pct"/>
            <w:tcBorders>
              <w:left w:val="single" w:sz="6" w:space="0" w:color="auto"/>
              <w:right w:val="single" w:sz="6" w:space="0" w:color="auto"/>
            </w:tcBorders>
          </w:tcPr>
          <w:p w14:paraId="06106916" w14:textId="77777777" w:rsidR="004516D7" w:rsidRPr="001154FB" w:rsidRDefault="004516D7" w:rsidP="00C95541">
            <w:pPr>
              <w:pStyle w:val="Texto"/>
              <w:spacing w:line="282" w:lineRule="exact"/>
              <w:ind w:firstLine="0"/>
              <w:rPr>
                <w:rFonts w:ascii="Verdana" w:hAnsi="Verdana"/>
                <w:b/>
                <w:sz w:val="14"/>
                <w:szCs w:val="14"/>
              </w:rPr>
            </w:pPr>
          </w:p>
        </w:tc>
        <w:tc>
          <w:tcPr>
            <w:tcW w:w="2262" w:type="pct"/>
            <w:gridSpan w:val="2"/>
            <w:tcBorders>
              <w:top w:val="single" w:sz="6" w:space="0" w:color="auto"/>
              <w:left w:val="single" w:sz="6" w:space="0" w:color="auto"/>
              <w:bottom w:val="single" w:sz="6" w:space="0" w:color="auto"/>
              <w:right w:val="single" w:sz="6" w:space="0" w:color="auto"/>
            </w:tcBorders>
            <w:shd w:val="pct10" w:color="auto" w:fill="auto"/>
          </w:tcPr>
          <w:p w14:paraId="3E9C22F8"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Tipo</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trámite</w:t>
            </w:r>
          </w:p>
        </w:tc>
      </w:tr>
      <w:tr w:rsidR="00E36C25" w:rsidRPr="001154FB" w14:paraId="5EC55023" w14:textId="77777777">
        <w:trPr>
          <w:trHeight w:val="20"/>
        </w:trPr>
        <w:tc>
          <w:tcPr>
            <w:tcW w:w="1005" w:type="pct"/>
            <w:vMerge w:val="restart"/>
            <w:tcBorders>
              <w:top w:val="single" w:sz="6" w:space="0" w:color="auto"/>
              <w:left w:val="single" w:sz="6" w:space="0" w:color="auto"/>
              <w:right w:val="single" w:sz="6" w:space="0" w:color="auto"/>
            </w:tcBorders>
            <w:shd w:val="pct10" w:color="auto" w:fill="auto"/>
            <w:vAlign w:val="center"/>
          </w:tcPr>
          <w:p w14:paraId="35618148" w14:textId="77777777" w:rsidR="00E36C25" w:rsidRPr="001154FB" w:rsidRDefault="00E36C25" w:rsidP="00DA01A9">
            <w:pPr>
              <w:pStyle w:val="Texto"/>
              <w:spacing w:line="282" w:lineRule="exact"/>
              <w:ind w:firstLine="0"/>
              <w:jc w:val="left"/>
              <w:rPr>
                <w:rFonts w:ascii="Verdana" w:hAnsi="Verdana"/>
                <w:b/>
                <w:sz w:val="14"/>
                <w:szCs w:val="14"/>
              </w:rPr>
            </w:pPr>
            <w:r w:rsidRPr="001154FB">
              <w:rPr>
                <w:rFonts w:ascii="Verdana" w:hAnsi="Verdana"/>
                <w:b/>
                <w:sz w:val="14"/>
                <w:szCs w:val="14"/>
              </w:rPr>
              <w:t>Fecha de recepción</w:t>
            </w:r>
          </w:p>
        </w:tc>
        <w:tc>
          <w:tcPr>
            <w:tcW w:w="1259" w:type="pct"/>
            <w:vMerge w:val="restart"/>
            <w:tcBorders>
              <w:top w:val="single" w:sz="6" w:space="0" w:color="auto"/>
              <w:left w:val="single" w:sz="6" w:space="0" w:color="auto"/>
              <w:right w:val="single" w:sz="6" w:space="0" w:color="auto"/>
            </w:tcBorders>
            <w:vAlign w:val="bottom"/>
          </w:tcPr>
          <w:p w14:paraId="78A96DE3" w14:textId="77777777" w:rsidR="00E36C25" w:rsidRPr="001154FB" w:rsidRDefault="00E36C25" w:rsidP="00C95541">
            <w:pPr>
              <w:pStyle w:val="Texto"/>
              <w:spacing w:line="282" w:lineRule="exact"/>
              <w:ind w:firstLine="0"/>
              <w:jc w:val="center"/>
              <w:rPr>
                <w:rFonts w:ascii="Verdana" w:hAnsi="Verdana"/>
                <w:b/>
                <w:sz w:val="14"/>
                <w:szCs w:val="14"/>
              </w:rPr>
            </w:pPr>
            <w:r w:rsidRPr="001154FB">
              <w:rPr>
                <w:rFonts w:ascii="Verdana" w:hAnsi="Verdana"/>
                <w:b/>
                <w:sz w:val="14"/>
                <w:szCs w:val="14"/>
              </w:rPr>
              <w:t>DD/MM/AAAA</w:t>
            </w:r>
          </w:p>
        </w:tc>
        <w:tc>
          <w:tcPr>
            <w:tcW w:w="474" w:type="pct"/>
            <w:tcBorders>
              <w:left w:val="single" w:sz="6" w:space="0" w:color="auto"/>
              <w:right w:val="single" w:sz="6" w:space="0" w:color="auto"/>
            </w:tcBorders>
          </w:tcPr>
          <w:p w14:paraId="16E9894A" w14:textId="77777777" w:rsidR="00E36C25" w:rsidRPr="001154FB" w:rsidRDefault="00E36C25" w:rsidP="00C95541">
            <w:pPr>
              <w:pStyle w:val="Texto"/>
              <w:spacing w:line="282" w:lineRule="exact"/>
              <w:ind w:firstLine="0"/>
              <w:rPr>
                <w:rFonts w:ascii="Verdana" w:hAnsi="Verdana"/>
                <w:b/>
                <w:sz w:val="14"/>
                <w:szCs w:val="14"/>
              </w:rPr>
            </w:pPr>
          </w:p>
        </w:tc>
        <w:tc>
          <w:tcPr>
            <w:tcW w:w="787" w:type="pct"/>
            <w:tcBorders>
              <w:top w:val="single" w:sz="6" w:space="0" w:color="auto"/>
              <w:left w:val="single" w:sz="6" w:space="0" w:color="auto"/>
              <w:bottom w:val="single" w:sz="6" w:space="0" w:color="auto"/>
              <w:right w:val="single" w:sz="6" w:space="0" w:color="auto"/>
            </w:tcBorders>
            <w:shd w:val="pct10" w:color="auto" w:fill="auto"/>
          </w:tcPr>
          <w:p w14:paraId="18449E0C" w14:textId="77777777" w:rsidR="00E36C25" w:rsidRPr="001154FB" w:rsidRDefault="00E36C25" w:rsidP="006A399E">
            <w:pPr>
              <w:pStyle w:val="Texto"/>
              <w:spacing w:line="282" w:lineRule="exact"/>
              <w:ind w:firstLine="0"/>
              <w:jc w:val="left"/>
              <w:rPr>
                <w:rFonts w:ascii="Verdana" w:hAnsi="Verdana"/>
                <w:b/>
                <w:sz w:val="14"/>
                <w:szCs w:val="14"/>
              </w:rPr>
            </w:pPr>
            <w:r w:rsidRPr="001154FB">
              <w:rPr>
                <w:rFonts w:ascii="Verdana" w:hAnsi="Verdana"/>
                <w:b/>
                <w:sz w:val="14"/>
                <w:szCs w:val="14"/>
              </w:rPr>
              <w:t>Aprobación</w:t>
            </w:r>
          </w:p>
        </w:tc>
        <w:tc>
          <w:tcPr>
            <w:tcW w:w="1475" w:type="pct"/>
            <w:tcBorders>
              <w:top w:val="single" w:sz="6" w:space="0" w:color="auto"/>
              <w:left w:val="single" w:sz="6" w:space="0" w:color="auto"/>
              <w:bottom w:val="single" w:sz="6" w:space="0" w:color="auto"/>
              <w:right w:val="single" w:sz="6" w:space="0" w:color="auto"/>
            </w:tcBorders>
            <w:shd w:val="pct10" w:color="auto" w:fill="auto"/>
            <w:vAlign w:val="bottom"/>
          </w:tcPr>
          <w:p w14:paraId="1B6FF4C0" w14:textId="77777777" w:rsidR="00E36C25" w:rsidRPr="001154FB" w:rsidRDefault="00E36C25" w:rsidP="00C95541">
            <w:pPr>
              <w:pStyle w:val="Texto"/>
              <w:spacing w:line="282" w:lineRule="exact"/>
              <w:ind w:firstLine="0"/>
              <w:jc w:val="center"/>
              <w:rPr>
                <w:rFonts w:ascii="Verdana" w:hAnsi="Verdana"/>
                <w:b/>
                <w:sz w:val="14"/>
                <w:szCs w:val="14"/>
              </w:rPr>
            </w:pPr>
          </w:p>
          <w:p w14:paraId="310D1AAE" w14:textId="77777777" w:rsidR="00E36C25" w:rsidRPr="001154FB" w:rsidRDefault="00E36C25" w:rsidP="00C95541">
            <w:pPr>
              <w:pStyle w:val="Texto"/>
              <w:spacing w:line="282" w:lineRule="exact"/>
              <w:ind w:firstLine="0"/>
              <w:jc w:val="center"/>
              <w:rPr>
                <w:rFonts w:ascii="Verdana" w:hAnsi="Verdana"/>
                <w:b/>
                <w:sz w:val="14"/>
                <w:szCs w:val="14"/>
              </w:rPr>
            </w:pPr>
            <w:r w:rsidRPr="001154FB">
              <w:rPr>
                <w:rFonts w:ascii="Verdana" w:hAnsi="Verdana"/>
                <w:b/>
                <w:sz w:val="14"/>
                <w:szCs w:val="14"/>
              </w:rPr>
              <w:t>DD/MM/AAAA</w:t>
            </w:r>
          </w:p>
        </w:tc>
      </w:tr>
      <w:tr w:rsidR="00E36C25" w:rsidRPr="001154FB" w14:paraId="5AF381C7" w14:textId="77777777">
        <w:trPr>
          <w:trHeight w:val="20"/>
        </w:trPr>
        <w:tc>
          <w:tcPr>
            <w:tcW w:w="1005" w:type="pct"/>
            <w:vMerge/>
            <w:tcBorders>
              <w:left w:val="single" w:sz="6" w:space="0" w:color="auto"/>
              <w:bottom w:val="single" w:sz="6" w:space="0" w:color="auto"/>
              <w:right w:val="single" w:sz="6" w:space="0" w:color="auto"/>
            </w:tcBorders>
            <w:shd w:val="pct10" w:color="auto" w:fill="auto"/>
          </w:tcPr>
          <w:p w14:paraId="52A04121" w14:textId="77777777" w:rsidR="00E36C25" w:rsidRPr="001154FB" w:rsidRDefault="00E36C25" w:rsidP="00C95541">
            <w:pPr>
              <w:pStyle w:val="Texto"/>
              <w:spacing w:line="282" w:lineRule="exact"/>
              <w:ind w:firstLine="0"/>
              <w:jc w:val="center"/>
              <w:rPr>
                <w:rFonts w:ascii="Verdana" w:hAnsi="Verdana"/>
                <w:b/>
                <w:sz w:val="14"/>
                <w:szCs w:val="14"/>
              </w:rPr>
            </w:pPr>
          </w:p>
        </w:tc>
        <w:tc>
          <w:tcPr>
            <w:tcW w:w="1259" w:type="pct"/>
            <w:vMerge/>
            <w:tcBorders>
              <w:left w:val="single" w:sz="6" w:space="0" w:color="auto"/>
              <w:bottom w:val="single" w:sz="6" w:space="0" w:color="auto"/>
              <w:right w:val="single" w:sz="6" w:space="0" w:color="auto"/>
            </w:tcBorders>
          </w:tcPr>
          <w:p w14:paraId="68EF76D6" w14:textId="77777777" w:rsidR="00E36C25" w:rsidRPr="001154FB" w:rsidRDefault="00E36C25" w:rsidP="00C95541">
            <w:pPr>
              <w:pStyle w:val="Texto"/>
              <w:spacing w:line="282" w:lineRule="exact"/>
              <w:ind w:firstLine="0"/>
              <w:jc w:val="center"/>
              <w:rPr>
                <w:rFonts w:ascii="Verdana" w:hAnsi="Verdana"/>
                <w:b/>
                <w:sz w:val="14"/>
                <w:szCs w:val="14"/>
              </w:rPr>
            </w:pPr>
          </w:p>
        </w:tc>
        <w:tc>
          <w:tcPr>
            <w:tcW w:w="474" w:type="pct"/>
            <w:tcBorders>
              <w:left w:val="single" w:sz="6" w:space="0" w:color="auto"/>
              <w:right w:val="single" w:sz="6" w:space="0" w:color="auto"/>
            </w:tcBorders>
          </w:tcPr>
          <w:p w14:paraId="45AEE681" w14:textId="77777777" w:rsidR="00E36C25" w:rsidRPr="001154FB" w:rsidRDefault="00E36C25" w:rsidP="00C95541">
            <w:pPr>
              <w:pStyle w:val="Texto"/>
              <w:spacing w:line="282" w:lineRule="exact"/>
              <w:ind w:firstLine="0"/>
              <w:rPr>
                <w:rFonts w:ascii="Verdana" w:hAnsi="Verdana"/>
                <w:b/>
                <w:sz w:val="14"/>
                <w:szCs w:val="14"/>
              </w:rPr>
            </w:pPr>
          </w:p>
        </w:tc>
        <w:tc>
          <w:tcPr>
            <w:tcW w:w="787" w:type="pct"/>
            <w:tcBorders>
              <w:top w:val="single" w:sz="6" w:space="0" w:color="auto"/>
              <w:left w:val="single" w:sz="6" w:space="0" w:color="auto"/>
              <w:bottom w:val="single" w:sz="6" w:space="0" w:color="auto"/>
              <w:right w:val="single" w:sz="6" w:space="0" w:color="auto"/>
            </w:tcBorders>
            <w:shd w:val="pct10" w:color="auto" w:fill="auto"/>
          </w:tcPr>
          <w:p w14:paraId="61CDB8E1" w14:textId="77777777" w:rsidR="00E36C25" w:rsidRPr="001154FB" w:rsidRDefault="00E36C25" w:rsidP="006A399E">
            <w:pPr>
              <w:pStyle w:val="Texto"/>
              <w:spacing w:line="282" w:lineRule="exact"/>
              <w:ind w:firstLine="0"/>
              <w:jc w:val="left"/>
              <w:rPr>
                <w:rFonts w:ascii="Verdana" w:hAnsi="Verdana"/>
                <w:b/>
                <w:sz w:val="14"/>
                <w:szCs w:val="14"/>
              </w:rPr>
            </w:pPr>
            <w:r w:rsidRPr="001154FB">
              <w:rPr>
                <w:rFonts w:ascii="Verdana" w:hAnsi="Verdana"/>
                <w:b/>
                <w:sz w:val="14"/>
                <w:szCs w:val="14"/>
              </w:rPr>
              <w:t>Revalidación</w:t>
            </w:r>
          </w:p>
        </w:tc>
        <w:tc>
          <w:tcPr>
            <w:tcW w:w="1475" w:type="pct"/>
            <w:tcBorders>
              <w:top w:val="single" w:sz="6" w:space="0" w:color="auto"/>
              <w:left w:val="single" w:sz="6" w:space="0" w:color="auto"/>
              <w:bottom w:val="single" w:sz="6" w:space="0" w:color="auto"/>
              <w:right w:val="single" w:sz="6" w:space="0" w:color="auto"/>
            </w:tcBorders>
            <w:shd w:val="pct10" w:color="auto" w:fill="auto"/>
          </w:tcPr>
          <w:p w14:paraId="2C3A7DA9" w14:textId="77777777" w:rsidR="00E36C25" w:rsidRPr="001154FB" w:rsidRDefault="00E36C25" w:rsidP="00C95541">
            <w:pPr>
              <w:pStyle w:val="Texto"/>
              <w:spacing w:line="282" w:lineRule="exact"/>
              <w:ind w:firstLine="0"/>
              <w:jc w:val="center"/>
              <w:rPr>
                <w:rFonts w:ascii="Verdana" w:hAnsi="Verdana"/>
                <w:b/>
                <w:sz w:val="14"/>
                <w:szCs w:val="14"/>
              </w:rPr>
            </w:pPr>
          </w:p>
        </w:tc>
      </w:tr>
    </w:tbl>
    <w:p w14:paraId="4AC690C6" w14:textId="77777777" w:rsidR="004516D7" w:rsidRPr="001154FB" w:rsidRDefault="004516D7" w:rsidP="00C95541">
      <w:pPr>
        <w:pStyle w:val="Texto"/>
        <w:spacing w:line="282" w:lineRule="exact"/>
        <w:rPr>
          <w:rFonts w:ascii="Verdana" w:hAnsi="Verdana"/>
          <w:b/>
          <w:sz w:val="14"/>
          <w:szCs w:val="14"/>
        </w:rPr>
      </w:pPr>
    </w:p>
    <w:tbl>
      <w:tblPr>
        <w:tblW w:w="5000" w:type="pct"/>
        <w:tblLayout w:type="fixed"/>
        <w:tblCellMar>
          <w:left w:w="72" w:type="dxa"/>
          <w:right w:w="72" w:type="dxa"/>
        </w:tblCellMar>
        <w:tblLook w:val="0000" w:firstRow="0" w:lastRow="0" w:firstColumn="0" w:lastColumn="0" w:noHBand="0" w:noVBand="0"/>
      </w:tblPr>
      <w:tblGrid>
        <w:gridCol w:w="2545"/>
        <w:gridCol w:w="1686"/>
        <w:gridCol w:w="2665"/>
        <w:gridCol w:w="2448"/>
      </w:tblGrid>
      <w:tr w:rsidR="004516D7" w:rsidRPr="001154FB" w14:paraId="0960836C"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shd w:val="pct10" w:color="auto" w:fill="auto"/>
            <w:noWrap/>
          </w:tcPr>
          <w:p w14:paraId="3EACE1D5"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Datos</w:t>
            </w:r>
            <w:r w:rsidR="00DA01A9" w:rsidRPr="001154FB">
              <w:rPr>
                <w:rFonts w:ascii="Verdana" w:hAnsi="Verdana"/>
                <w:b/>
                <w:sz w:val="14"/>
                <w:szCs w:val="14"/>
              </w:rPr>
              <w:t xml:space="preserve"> </w:t>
            </w:r>
            <w:r w:rsidRPr="001154FB">
              <w:rPr>
                <w:rFonts w:ascii="Verdana" w:hAnsi="Verdana"/>
                <w:b/>
                <w:sz w:val="14"/>
                <w:szCs w:val="14"/>
              </w:rPr>
              <w:t>generales</w:t>
            </w:r>
            <w:r w:rsidR="00DA01A9" w:rsidRPr="001154FB">
              <w:rPr>
                <w:rFonts w:ascii="Verdana" w:hAnsi="Verdana"/>
                <w:b/>
                <w:sz w:val="14"/>
                <w:szCs w:val="14"/>
              </w:rPr>
              <w:t xml:space="preserve"> </w:t>
            </w:r>
            <w:r w:rsidRPr="001154FB">
              <w:rPr>
                <w:rFonts w:ascii="Verdana" w:hAnsi="Verdana"/>
                <w:b/>
                <w:sz w:val="14"/>
                <w:szCs w:val="14"/>
              </w:rPr>
              <w:t>del</w:t>
            </w:r>
            <w:r w:rsidR="00DA01A9" w:rsidRPr="001154FB">
              <w:rPr>
                <w:rFonts w:ascii="Verdana" w:hAnsi="Verdana"/>
                <w:b/>
                <w:sz w:val="14"/>
                <w:szCs w:val="14"/>
              </w:rPr>
              <w:t xml:space="preserve"> </w:t>
            </w:r>
            <w:r w:rsidRPr="001154FB">
              <w:rPr>
                <w:rFonts w:ascii="Verdana" w:hAnsi="Verdana"/>
                <w:b/>
                <w:sz w:val="14"/>
                <w:szCs w:val="14"/>
              </w:rPr>
              <w:t>solicitante</w:t>
            </w:r>
          </w:p>
        </w:tc>
      </w:tr>
      <w:tr w:rsidR="004516D7" w:rsidRPr="001154FB" w14:paraId="13B889F1" w14:textId="77777777">
        <w:trPr>
          <w:trHeight w:val="20"/>
        </w:trPr>
        <w:tc>
          <w:tcPr>
            <w:tcW w:w="1362" w:type="pct"/>
            <w:tcBorders>
              <w:top w:val="single" w:sz="6" w:space="0" w:color="auto"/>
              <w:left w:val="single" w:sz="6" w:space="0" w:color="auto"/>
              <w:bottom w:val="single" w:sz="6" w:space="0" w:color="auto"/>
              <w:right w:val="single" w:sz="6" w:space="0" w:color="auto"/>
            </w:tcBorders>
            <w:shd w:val="pct10" w:color="auto" w:fill="auto"/>
          </w:tcPr>
          <w:p w14:paraId="569E6DF2"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Nombre</w:t>
            </w:r>
            <w:r w:rsidR="00DA01A9" w:rsidRPr="001154FB">
              <w:rPr>
                <w:rFonts w:ascii="Verdana" w:hAnsi="Verdana"/>
                <w:b/>
                <w:sz w:val="14"/>
                <w:szCs w:val="14"/>
              </w:rPr>
              <w:t xml:space="preserve"> </w:t>
            </w:r>
            <w:r w:rsidRPr="001154FB">
              <w:rPr>
                <w:rFonts w:ascii="Verdana" w:hAnsi="Verdana"/>
                <w:b/>
                <w:sz w:val="14"/>
                <w:szCs w:val="14"/>
              </w:rPr>
              <w:t>o</w:t>
            </w:r>
            <w:r w:rsidR="00DA01A9" w:rsidRPr="001154FB">
              <w:rPr>
                <w:rFonts w:ascii="Verdana" w:hAnsi="Verdana"/>
                <w:b/>
                <w:sz w:val="14"/>
                <w:szCs w:val="14"/>
              </w:rPr>
              <w:t xml:space="preserve"> </w:t>
            </w:r>
            <w:r w:rsidRPr="001154FB">
              <w:rPr>
                <w:rFonts w:ascii="Verdana" w:hAnsi="Verdana"/>
                <w:b/>
                <w:sz w:val="14"/>
                <w:szCs w:val="14"/>
              </w:rPr>
              <w:t>Razón</w:t>
            </w:r>
            <w:r w:rsidR="00DA01A9" w:rsidRPr="001154FB">
              <w:rPr>
                <w:rFonts w:ascii="Verdana" w:hAnsi="Verdana"/>
                <w:b/>
                <w:sz w:val="14"/>
                <w:szCs w:val="14"/>
              </w:rPr>
              <w:t xml:space="preserve"> </w:t>
            </w:r>
            <w:r w:rsidRPr="001154FB">
              <w:rPr>
                <w:rFonts w:ascii="Verdana" w:hAnsi="Verdana"/>
                <w:b/>
                <w:sz w:val="14"/>
                <w:szCs w:val="14"/>
              </w:rPr>
              <w:t>Social</w:t>
            </w:r>
          </w:p>
        </w:tc>
        <w:tc>
          <w:tcPr>
            <w:tcW w:w="3638" w:type="pct"/>
            <w:gridSpan w:val="3"/>
            <w:tcBorders>
              <w:top w:val="single" w:sz="6" w:space="0" w:color="auto"/>
              <w:left w:val="single" w:sz="6" w:space="0" w:color="auto"/>
              <w:bottom w:val="single" w:sz="6" w:space="0" w:color="auto"/>
              <w:right w:val="single" w:sz="6" w:space="0" w:color="auto"/>
            </w:tcBorders>
          </w:tcPr>
          <w:p w14:paraId="16ECC119"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54E24668" w14:textId="77777777">
        <w:trPr>
          <w:trHeight w:val="20"/>
        </w:trPr>
        <w:tc>
          <w:tcPr>
            <w:tcW w:w="1362" w:type="pct"/>
            <w:tcBorders>
              <w:top w:val="single" w:sz="6" w:space="0" w:color="auto"/>
              <w:left w:val="single" w:sz="6" w:space="0" w:color="auto"/>
              <w:bottom w:val="single" w:sz="6" w:space="0" w:color="auto"/>
              <w:right w:val="single" w:sz="6" w:space="0" w:color="auto"/>
            </w:tcBorders>
            <w:shd w:val="pct10" w:color="auto" w:fill="auto"/>
          </w:tcPr>
          <w:p w14:paraId="29909C52"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RFC</w:t>
            </w:r>
          </w:p>
        </w:tc>
        <w:tc>
          <w:tcPr>
            <w:tcW w:w="902" w:type="pct"/>
            <w:tcBorders>
              <w:top w:val="single" w:sz="6" w:space="0" w:color="auto"/>
              <w:left w:val="single" w:sz="6" w:space="0" w:color="auto"/>
              <w:bottom w:val="single" w:sz="6" w:space="0" w:color="auto"/>
              <w:right w:val="single" w:sz="6" w:space="0" w:color="auto"/>
            </w:tcBorders>
          </w:tcPr>
          <w:p w14:paraId="2BC9D15A" w14:textId="77777777" w:rsidR="004516D7" w:rsidRPr="001154FB" w:rsidRDefault="004516D7" w:rsidP="00C95541">
            <w:pPr>
              <w:pStyle w:val="Texto"/>
              <w:spacing w:line="282" w:lineRule="exact"/>
              <w:ind w:firstLine="0"/>
              <w:rPr>
                <w:rFonts w:ascii="Verdana" w:hAnsi="Verdana"/>
                <w:b/>
                <w:sz w:val="14"/>
                <w:szCs w:val="14"/>
              </w:rPr>
            </w:pPr>
          </w:p>
        </w:tc>
        <w:tc>
          <w:tcPr>
            <w:tcW w:w="1426" w:type="pct"/>
            <w:tcBorders>
              <w:top w:val="single" w:sz="6" w:space="0" w:color="auto"/>
              <w:left w:val="single" w:sz="6" w:space="0" w:color="auto"/>
              <w:bottom w:val="single" w:sz="6" w:space="0" w:color="auto"/>
              <w:right w:val="single" w:sz="6" w:space="0" w:color="auto"/>
            </w:tcBorders>
            <w:shd w:val="pct10" w:color="auto" w:fill="auto"/>
          </w:tcPr>
          <w:p w14:paraId="7871422F"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Número</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acreditación</w:t>
            </w:r>
          </w:p>
        </w:tc>
        <w:tc>
          <w:tcPr>
            <w:tcW w:w="1311" w:type="pct"/>
            <w:tcBorders>
              <w:top w:val="single" w:sz="6" w:space="0" w:color="auto"/>
              <w:left w:val="single" w:sz="6" w:space="0" w:color="auto"/>
              <w:bottom w:val="single" w:sz="6" w:space="0" w:color="auto"/>
              <w:right w:val="single" w:sz="6" w:space="0" w:color="auto"/>
            </w:tcBorders>
          </w:tcPr>
          <w:p w14:paraId="2C04F2C5" w14:textId="77777777" w:rsidR="004516D7" w:rsidRPr="001154FB" w:rsidRDefault="004516D7" w:rsidP="00C95541">
            <w:pPr>
              <w:pStyle w:val="Texto"/>
              <w:spacing w:line="282" w:lineRule="exact"/>
              <w:ind w:firstLine="0"/>
              <w:rPr>
                <w:rFonts w:ascii="Verdana" w:hAnsi="Verdana"/>
                <w:b/>
                <w:sz w:val="14"/>
                <w:szCs w:val="14"/>
              </w:rPr>
            </w:pPr>
          </w:p>
        </w:tc>
      </w:tr>
    </w:tbl>
    <w:p w14:paraId="07B3F1A1" w14:textId="77777777" w:rsidR="004516D7" w:rsidRPr="001154FB" w:rsidRDefault="004516D7" w:rsidP="00C95541">
      <w:pPr>
        <w:pStyle w:val="Texto"/>
        <w:spacing w:line="282" w:lineRule="exact"/>
        <w:rPr>
          <w:rFonts w:ascii="Verdana" w:hAnsi="Verdana"/>
          <w:b/>
          <w:sz w:val="14"/>
          <w:szCs w:val="14"/>
        </w:rPr>
      </w:pPr>
    </w:p>
    <w:tbl>
      <w:tblPr>
        <w:tblW w:w="5000" w:type="pct"/>
        <w:tblLayout w:type="fixed"/>
        <w:tblCellMar>
          <w:left w:w="72" w:type="dxa"/>
          <w:right w:w="72" w:type="dxa"/>
        </w:tblCellMar>
        <w:tblLook w:val="0000" w:firstRow="0" w:lastRow="0" w:firstColumn="0" w:lastColumn="0" w:noHBand="0" w:noVBand="0"/>
      </w:tblPr>
      <w:tblGrid>
        <w:gridCol w:w="2393"/>
        <w:gridCol w:w="1985"/>
        <w:gridCol w:w="2215"/>
        <w:gridCol w:w="2751"/>
      </w:tblGrid>
      <w:tr w:rsidR="004516D7" w:rsidRPr="001154FB" w14:paraId="24BD6286"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shd w:val="pct10" w:color="auto" w:fill="auto"/>
            <w:noWrap/>
          </w:tcPr>
          <w:p w14:paraId="1D496BE8" w14:textId="77777777" w:rsidR="004516D7" w:rsidRPr="001154FB" w:rsidRDefault="004516D7" w:rsidP="00C95541">
            <w:pPr>
              <w:pStyle w:val="Texto"/>
              <w:spacing w:line="282" w:lineRule="exact"/>
              <w:ind w:firstLine="0"/>
              <w:jc w:val="center"/>
              <w:rPr>
                <w:rFonts w:ascii="Verdana" w:hAnsi="Verdana"/>
                <w:b/>
                <w:sz w:val="14"/>
                <w:szCs w:val="14"/>
              </w:rPr>
            </w:pPr>
            <w:r w:rsidRPr="001154FB">
              <w:rPr>
                <w:rFonts w:ascii="Verdana" w:hAnsi="Verdana"/>
                <w:b/>
                <w:sz w:val="14"/>
                <w:szCs w:val="14"/>
              </w:rPr>
              <w:t>Domicilio</w:t>
            </w:r>
            <w:r w:rsidR="00DA01A9" w:rsidRPr="001154FB">
              <w:rPr>
                <w:rFonts w:ascii="Verdana" w:hAnsi="Verdana"/>
                <w:b/>
                <w:sz w:val="14"/>
                <w:szCs w:val="14"/>
              </w:rPr>
              <w:t xml:space="preserve"> </w:t>
            </w:r>
            <w:r w:rsidRPr="001154FB">
              <w:rPr>
                <w:rFonts w:ascii="Verdana" w:hAnsi="Verdana"/>
                <w:b/>
                <w:sz w:val="14"/>
                <w:szCs w:val="14"/>
              </w:rPr>
              <w:t>del</w:t>
            </w:r>
            <w:r w:rsidR="00DA01A9" w:rsidRPr="001154FB">
              <w:rPr>
                <w:rFonts w:ascii="Verdana" w:hAnsi="Verdana"/>
                <w:b/>
                <w:sz w:val="14"/>
                <w:szCs w:val="14"/>
              </w:rPr>
              <w:t xml:space="preserve"> </w:t>
            </w:r>
            <w:r w:rsidRPr="001154FB">
              <w:rPr>
                <w:rFonts w:ascii="Verdana" w:hAnsi="Verdana"/>
                <w:b/>
                <w:sz w:val="14"/>
                <w:szCs w:val="14"/>
              </w:rPr>
              <w:t>solicitante</w:t>
            </w:r>
          </w:p>
        </w:tc>
      </w:tr>
      <w:tr w:rsidR="004516D7" w:rsidRPr="001154FB" w14:paraId="195AAD3A"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10796DD9"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Calle</w:t>
            </w:r>
          </w:p>
        </w:tc>
        <w:tc>
          <w:tcPr>
            <w:tcW w:w="3719" w:type="pct"/>
            <w:gridSpan w:val="3"/>
            <w:tcBorders>
              <w:top w:val="single" w:sz="6" w:space="0" w:color="auto"/>
              <w:left w:val="single" w:sz="6" w:space="0" w:color="auto"/>
              <w:bottom w:val="single" w:sz="6" w:space="0" w:color="auto"/>
              <w:right w:val="single" w:sz="6" w:space="0" w:color="auto"/>
            </w:tcBorders>
          </w:tcPr>
          <w:p w14:paraId="1D77D608"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62BCF2B0"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46B44603"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Número</w:t>
            </w:r>
            <w:r w:rsidR="00DA01A9" w:rsidRPr="001154FB">
              <w:rPr>
                <w:rFonts w:ascii="Verdana" w:hAnsi="Verdana"/>
                <w:b/>
                <w:sz w:val="14"/>
                <w:szCs w:val="14"/>
              </w:rPr>
              <w:t xml:space="preserve"> </w:t>
            </w:r>
            <w:r w:rsidRPr="001154FB">
              <w:rPr>
                <w:rFonts w:ascii="Verdana" w:hAnsi="Verdana"/>
                <w:b/>
                <w:sz w:val="14"/>
                <w:szCs w:val="14"/>
              </w:rPr>
              <w:t>exterior</w:t>
            </w:r>
          </w:p>
        </w:tc>
        <w:tc>
          <w:tcPr>
            <w:tcW w:w="1062" w:type="pct"/>
            <w:tcBorders>
              <w:top w:val="single" w:sz="6" w:space="0" w:color="auto"/>
              <w:left w:val="single" w:sz="6" w:space="0" w:color="auto"/>
              <w:bottom w:val="single" w:sz="6" w:space="0" w:color="auto"/>
              <w:right w:val="single" w:sz="6" w:space="0" w:color="auto"/>
            </w:tcBorders>
          </w:tcPr>
          <w:p w14:paraId="0CEEC6EC"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3F51F971"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Datos</w:t>
            </w:r>
            <w:r w:rsidR="00DA01A9" w:rsidRPr="001154FB">
              <w:rPr>
                <w:rFonts w:ascii="Verdana" w:hAnsi="Verdana"/>
                <w:b/>
                <w:sz w:val="14"/>
                <w:szCs w:val="14"/>
              </w:rPr>
              <w:t xml:space="preserve"> </w:t>
            </w:r>
            <w:r w:rsidRPr="001154FB">
              <w:rPr>
                <w:rFonts w:ascii="Verdana" w:hAnsi="Verdana"/>
                <w:b/>
                <w:sz w:val="14"/>
                <w:szCs w:val="14"/>
              </w:rPr>
              <w:t>de</w:t>
            </w:r>
            <w:r w:rsidR="00DA01A9" w:rsidRPr="001154FB">
              <w:rPr>
                <w:rFonts w:ascii="Verdana" w:hAnsi="Verdana"/>
                <w:b/>
                <w:sz w:val="14"/>
                <w:szCs w:val="14"/>
              </w:rPr>
              <w:t xml:space="preserve"> </w:t>
            </w:r>
            <w:r w:rsidRPr="001154FB">
              <w:rPr>
                <w:rFonts w:ascii="Verdana" w:hAnsi="Verdana"/>
                <w:b/>
                <w:sz w:val="14"/>
                <w:szCs w:val="14"/>
              </w:rPr>
              <w:t>contacto</w:t>
            </w:r>
          </w:p>
        </w:tc>
        <w:tc>
          <w:tcPr>
            <w:tcW w:w="1472" w:type="pct"/>
            <w:tcBorders>
              <w:top w:val="single" w:sz="6" w:space="0" w:color="auto"/>
              <w:left w:val="single" w:sz="6" w:space="0" w:color="auto"/>
              <w:bottom w:val="single" w:sz="6" w:space="0" w:color="auto"/>
              <w:right w:val="single" w:sz="6" w:space="0" w:color="auto"/>
            </w:tcBorders>
          </w:tcPr>
          <w:p w14:paraId="46DB363F"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06B4C3C3"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05B7480C"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Número</w:t>
            </w:r>
            <w:r w:rsidR="00DA01A9" w:rsidRPr="001154FB">
              <w:rPr>
                <w:rFonts w:ascii="Verdana" w:hAnsi="Verdana"/>
                <w:b/>
                <w:sz w:val="14"/>
                <w:szCs w:val="14"/>
              </w:rPr>
              <w:t xml:space="preserve"> </w:t>
            </w:r>
            <w:r w:rsidRPr="001154FB">
              <w:rPr>
                <w:rFonts w:ascii="Verdana" w:hAnsi="Verdana"/>
                <w:b/>
                <w:sz w:val="14"/>
                <w:szCs w:val="14"/>
              </w:rPr>
              <w:t>interior</w:t>
            </w:r>
          </w:p>
        </w:tc>
        <w:tc>
          <w:tcPr>
            <w:tcW w:w="1062" w:type="pct"/>
            <w:tcBorders>
              <w:top w:val="single" w:sz="6" w:space="0" w:color="auto"/>
              <w:left w:val="single" w:sz="6" w:space="0" w:color="auto"/>
              <w:bottom w:val="single" w:sz="6" w:space="0" w:color="auto"/>
              <w:right w:val="single" w:sz="6" w:space="0" w:color="auto"/>
            </w:tcBorders>
          </w:tcPr>
          <w:p w14:paraId="63539C5F"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19A2C234"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Lada</w:t>
            </w:r>
          </w:p>
        </w:tc>
        <w:tc>
          <w:tcPr>
            <w:tcW w:w="1472" w:type="pct"/>
            <w:tcBorders>
              <w:top w:val="single" w:sz="6" w:space="0" w:color="auto"/>
              <w:left w:val="single" w:sz="6" w:space="0" w:color="auto"/>
              <w:bottom w:val="single" w:sz="6" w:space="0" w:color="auto"/>
              <w:right w:val="single" w:sz="6" w:space="0" w:color="auto"/>
            </w:tcBorders>
          </w:tcPr>
          <w:p w14:paraId="140108A1"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2F248AF2"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5FC6B6F3"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Colonia</w:t>
            </w:r>
          </w:p>
        </w:tc>
        <w:tc>
          <w:tcPr>
            <w:tcW w:w="1062" w:type="pct"/>
            <w:tcBorders>
              <w:top w:val="single" w:sz="6" w:space="0" w:color="auto"/>
              <w:left w:val="single" w:sz="6" w:space="0" w:color="auto"/>
              <w:bottom w:val="single" w:sz="6" w:space="0" w:color="auto"/>
              <w:right w:val="single" w:sz="6" w:space="0" w:color="auto"/>
            </w:tcBorders>
          </w:tcPr>
          <w:p w14:paraId="6565816F"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02237484"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Teléfono</w:t>
            </w:r>
            <w:r w:rsidR="00DA01A9" w:rsidRPr="001154FB">
              <w:rPr>
                <w:rFonts w:ascii="Verdana" w:hAnsi="Verdana"/>
                <w:b/>
                <w:sz w:val="14"/>
                <w:szCs w:val="14"/>
              </w:rPr>
              <w:t xml:space="preserve"> </w:t>
            </w:r>
            <w:r w:rsidRPr="001154FB">
              <w:rPr>
                <w:rFonts w:ascii="Verdana" w:hAnsi="Verdana"/>
                <w:b/>
                <w:sz w:val="14"/>
                <w:szCs w:val="14"/>
              </w:rPr>
              <w:t>fijo</w:t>
            </w:r>
          </w:p>
        </w:tc>
        <w:tc>
          <w:tcPr>
            <w:tcW w:w="1472" w:type="pct"/>
            <w:tcBorders>
              <w:top w:val="single" w:sz="6" w:space="0" w:color="auto"/>
              <w:left w:val="single" w:sz="6" w:space="0" w:color="auto"/>
              <w:bottom w:val="single" w:sz="6" w:space="0" w:color="auto"/>
              <w:right w:val="single" w:sz="6" w:space="0" w:color="auto"/>
            </w:tcBorders>
          </w:tcPr>
          <w:p w14:paraId="2539A2BA"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36964711"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27F33A6F"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Alcaldía</w:t>
            </w:r>
            <w:r w:rsidR="00DA01A9" w:rsidRPr="001154FB">
              <w:rPr>
                <w:rFonts w:ascii="Verdana" w:hAnsi="Verdana"/>
                <w:b/>
                <w:sz w:val="14"/>
                <w:szCs w:val="14"/>
              </w:rPr>
              <w:t xml:space="preserve"> </w:t>
            </w:r>
            <w:r w:rsidRPr="001154FB">
              <w:rPr>
                <w:rFonts w:ascii="Verdana" w:hAnsi="Verdana"/>
                <w:b/>
                <w:sz w:val="14"/>
                <w:szCs w:val="14"/>
              </w:rPr>
              <w:t>o</w:t>
            </w:r>
            <w:r w:rsidR="00DA01A9" w:rsidRPr="001154FB">
              <w:rPr>
                <w:rFonts w:ascii="Verdana" w:hAnsi="Verdana"/>
                <w:b/>
                <w:sz w:val="14"/>
                <w:szCs w:val="14"/>
              </w:rPr>
              <w:t xml:space="preserve"> </w:t>
            </w:r>
            <w:r w:rsidRPr="001154FB">
              <w:rPr>
                <w:rFonts w:ascii="Verdana" w:hAnsi="Verdana"/>
                <w:b/>
                <w:sz w:val="14"/>
                <w:szCs w:val="14"/>
              </w:rPr>
              <w:t>Municipio</w:t>
            </w:r>
          </w:p>
        </w:tc>
        <w:tc>
          <w:tcPr>
            <w:tcW w:w="1062" w:type="pct"/>
            <w:tcBorders>
              <w:top w:val="single" w:sz="6" w:space="0" w:color="auto"/>
              <w:left w:val="single" w:sz="6" w:space="0" w:color="auto"/>
              <w:bottom w:val="single" w:sz="6" w:space="0" w:color="auto"/>
              <w:right w:val="single" w:sz="6" w:space="0" w:color="auto"/>
            </w:tcBorders>
          </w:tcPr>
          <w:p w14:paraId="391589F8"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0A5ABA2D"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Extensión</w:t>
            </w:r>
          </w:p>
        </w:tc>
        <w:tc>
          <w:tcPr>
            <w:tcW w:w="1472" w:type="pct"/>
            <w:tcBorders>
              <w:top w:val="single" w:sz="6" w:space="0" w:color="auto"/>
              <w:left w:val="single" w:sz="6" w:space="0" w:color="auto"/>
              <w:bottom w:val="single" w:sz="6" w:space="0" w:color="auto"/>
              <w:right w:val="single" w:sz="6" w:space="0" w:color="auto"/>
            </w:tcBorders>
          </w:tcPr>
          <w:p w14:paraId="55A503F9"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32D73808"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3E312853"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Ciudad</w:t>
            </w:r>
            <w:r w:rsidR="00DA01A9" w:rsidRPr="001154FB">
              <w:rPr>
                <w:rFonts w:ascii="Verdana" w:hAnsi="Verdana"/>
                <w:b/>
                <w:sz w:val="14"/>
                <w:szCs w:val="14"/>
              </w:rPr>
              <w:t xml:space="preserve"> </w:t>
            </w:r>
            <w:r w:rsidRPr="001154FB">
              <w:rPr>
                <w:rFonts w:ascii="Verdana" w:hAnsi="Verdana"/>
                <w:b/>
                <w:sz w:val="14"/>
                <w:szCs w:val="14"/>
              </w:rPr>
              <w:t>y</w:t>
            </w:r>
            <w:r w:rsidR="00DA01A9" w:rsidRPr="001154FB">
              <w:rPr>
                <w:rFonts w:ascii="Verdana" w:hAnsi="Verdana"/>
                <w:b/>
                <w:sz w:val="14"/>
                <w:szCs w:val="14"/>
              </w:rPr>
              <w:t xml:space="preserve"> </w:t>
            </w:r>
            <w:r w:rsidRPr="001154FB">
              <w:rPr>
                <w:rFonts w:ascii="Verdana" w:hAnsi="Verdana"/>
                <w:b/>
                <w:sz w:val="14"/>
                <w:szCs w:val="14"/>
              </w:rPr>
              <w:t>Estado</w:t>
            </w:r>
          </w:p>
        </w:tc>
        <w:tc>
          <w:tcPr>
            <w:tcW w:w="1062" w:type="pct"/>
            <w:tcBorders>
              <w:top w:val="single" w:sz="6" w:space="0" w:color="auto"/>
              <w:left w:val="single" w:sz="6" w:space="0" w:color="auto"/>
              <w:bottom w:val="single" w:sz="6" w:space="0" w:color="auto"/>
              <w:right w:val="single" w:sz="6" w:space="0" w:color="auto"/>
            </w:tcBorders>
          </w:tcPr>
          <w:p w14:paraId="7EE4C720"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29B801B3"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Teléfono</w:t>
            </w:r>
            <w:r w:rsidR="00DA01A9" w:rsidRPr="001154FB">
              <w:rPr>
                <w:rFonts w:ascii="Verdana" w:hAnsi="Verdana"/>
                <w:b/>
                <w:sz w:val="14"/>
                <w:szCs w:val="14"/>
              </w:rPr>
              <w:t xml:space="preserve"> </w:t>
            </w:r>
            <w:r w:rsidRPr="001154FB">
              <w:rPr>
                <w:rFonts w:ascii="Verdana" w:hAnsi="Verdana"/>
                <w:b/>
                <w:sz w:val="14"/>
                <w:szCs w:val="14"/>
              </w:rPr>
              <w:t>móvil</w:t>
            </w:r>
          </w:p>
        </w:tc>
        <w:tc>
          <w:tcPr>
            <w:tcW w:w="1472" w:type="pct"/>
            <w:tcBorders>
              <w:top w:val="single" w:sz="6" w:space="0" w:color="auto"/>
              <w:left w:val="single" w:sz="6" w:space="0" w:color="auto"/>
              <w:bottom w:val="single" w:sz="6" w:space="0" w:color="auto"/>
              <w:right w:val="single" w:sz="6" w:space="0" w:color="auto"/>
            </w:tcBorders>
          </w:tcPr>
          <w:p w14:paraId="1325F93C" w14:textId="77777777" w:rsidR="004516D7" w:rsidRPr="001154FB" w:rsidRDefault="004516D7" w:rsidP="00C95541">
            <w:pPr>
              <w:pStyle w:val="Texto"/>
              <w:spacing w:line="282" w:lineRule="exact"/>
              <w:ind w:firstLine="0"/>
              <w:rPr>
                <w:rFonts w:ascii="Verdana" w:hAnsi="Verdana"/>
                <w:b/>
                <w:sz w:val="14"/>
                <w:szCs w:val="14"/>
              </w:rPr>
            </w:pPr>
          </w:p>
        </w:tc>
      </w:tr>
      <w:tr w:rsidR="004516D7" w:rsidRPr="001154FB" w14:paraId="3EE5BCA3" w14:textId="77777777">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058D5E75"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Código</w:t>
            </w:r>
            <w:r w:rsidR="00DA01A9" w:rsidRPr="001154FB">
              <w:rPr>
                <w:rFonts w:ascii="Verdana" w:hAnsi="Verdana"/>
                <w:b/>
                <w:sz w:val="14"/>
                <w:szCs w:val="14"/>
              </w:rPr>
              <w:t xml:space="preserve"> </w:t>
            </w:r>
            <w:r w:rsidRPr="001154FB">
              <w:rPr>
                <w:rFonts w:ascii="Verdana" w:hAnsi="Verdana"/>
                <w:b/>
                <w:sz w:val="14"/>
                <w:szCs w:val="14"/>
              </w:rPr>
              <w:t>postal</w:t>
            </w:r>
          </w:p>
        </w:tc>
        <w:tc>
          <w:tcPr>
            <w:tcW w:w="1062" w:type="pct"/>
            <w:tcBorders>
              <w:top w:val="single" w:sz="6" w:space="0" w:color="auto"/>
              <w:left w:val="single" w:sz="6" w:space="0" w:color="auto"/>
              <w:bottom w:val="single" w:sz="6" w:space="0" w:color="auto"/>
              <w:right w:val="single" w:sz="6" w:space="0" w:color="auto"/>
            </w:tcBorders>
          </w:tcPr>
          <w:p w14:paraId="1B6D4FED" w14:textId="77777777" w:rsidR="004516D7" w:rsidRPr="001154FB" w:rsidRDefault="004516D7" w:rsidP="00C95541">
            <w:pPr>
              <w:pStyle w:val="Texto"/>
              <w:spacing w:line="282" w:lineRule="exact"/>
              <w:ind w:firstLine="0"/>
              <w:rPr>
                <w:rFonts w:ascii="Verdana" w:hAnsi="Verdana"/>
                <w:b/>
                <w:sz w:val="14"/>
                <w:szCs w:val="14"/>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4B9FEB06"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Correo</w:t>
            </w:r>
            <w:r w:rsidR="00DA01A9" w:rsidRPr="001154FB">
              <w:rPr>
                <w:rFonts w:ascii="Verdana" w:hAnsi="Verdana"/>
                <w:b/>
                <w:sz w:val="14"/>
                <w:szCs w:val="14"/>
              </w:rPr>
              <w:t xml:space="preserve"> </w:t>
            </w:r>
            <w:r w:rsidRPr="001154FB">
              <w:rPr>
                <w:rFonts w:ascii="Verdana" w:hAnsi="Verdana"/>
                <w:b/>
                <w:sz w:val="14"/>
                <w:szCs w:val="14"/>
              </w:rPr>
              <w:t>electrónico</w:t>
            </w:r>
          </w:p>
        </w:tc>
        <w:tc>
          <w:tcPr>
            <w:tcW w:w="1472" w:type="pct"/>
            <w:tcBorders>
              <w:top w:val="single" w:sz="6" w:space="0" w:color="auto"/>
              <w:left w:val="single" w:sz="6" w:space="0" w:color="auto"/>
              <w:bottom w:val="single" w:sz="6" w:space="0" w:color="auto"/>
              <w:right w:val="single" w:sz="6" w:space="0" w:color="auto"/>
            </w:tcBorders>
          </w:tcPr>
          <w:p w14:paraId="51081A4C" w14:textId="77777777" w:rsidR="004516D7" w:rsidRPr="001154FB" w:rsidRDefault="004516D7" w:rsidP="00C95541">
            <w:pPr>
              <w:pStyle w:val="Texto"/>
              <w:spacing w:line="282" w:lineRule="exact"/>
              <w:ind w:firstLine="0"/>
              <w:rPr>
                <w:rFonts w:ascii="Verdana" w:hAnsi="Verdana"/>
                <w:b/>
                <w:sz w:val="14"/>
                <w:szCs w:val="14"/>
              </w:rPr>
            </w:pPr>
          </w:p>
        </w:tc>
      </w:tr>
    </w:tbl>
    <w:p w14:paraId="0E8289B1" w14:textId="77777777" w:rsidR="004516D7" w:rsidRPr="001154FB" w:rsidRDefault="004516D7" w:rsidP="00C95541">
      <w:pPr>
        <w:pStyle w:val="Texto"/>
        <w:spacing w:line="282" w:lineRule="exact"/>
        <w:rPr>
          <w:rFonts w:ascii="Verdana" w:hAnsi="Verdana"/>
          <w:b/>
          <w:sz w:val="14"/>
          <w:szCs w:val="14"/>
          <w:lang w:val="es-MX"/>
        </w:rPr>
      </w:pPr>
    </w:p>
    <w:tbl>
      <w:tblPr>
        <w:tblW w:w="5000" w:type="pct"/>
        <w:tblLayout w:type="fixed"/>
        <w:tblCellMar>
          <w:left w:w="72" w:type="dxa"/>
          <w:right w:w="72" w:type="dxa"/>
        </w:tblCellMar>
        <w:tblLook w:val="0000" w:firstRow="0" w:lastRow="0" w:firstColumn="0" w:lastColumn="0" w:noHBand="0" w:noVBand="0"/>
      </w:tblPr>
      <w:tblGrid>
        <w:gridCol w:w="3792"/>
        <w:gridCol w:w="5552"/>
      </w:tblGrid>
      <w:tr w:rsidR="004516D7" w:rsidRPr="001154FB" w14:paraId="7E4FD600" w14:textId="77777777">
        <w:trPr>
          <w:trHeight w:val="20"/>
        </w:trPr>
        <w:tc>
          <w:tcPr>
            <w:tcW w:w="2029" w:type="pct"/>
            <w:tcBorders>
              <w:top w:val="single" w:sz="6" w:space="0" w:color="auto"/>
              <w:left w:val="single" w:sz="6" w:space="0" w:color="auto"/>
              <w:bottom w:val="single" w:sz="6" w:space="0" w:color="auto"/>
              <w:right w:val="single" w:sz="6" w:space="0" w:color="auto"/>
            </w:tcBorders>
            <w:shd w:val="pct10" w:color="auto" w:fill="auto"/>
            <w:noWrap/>
          </w:tcPr>
          <w:p w14:paraId="40E901EC"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lastRenderedPageBreak/>
              <w:t>Norma</w:t>
            </w:r>
            <w:r w:rsidR="00DA01A9" w:rsidRPr="001154FB">
              <w:rPr>
                <w:rFonts w:ascii="Verdana" w:hAnsi="Verdana"/>
                <w:b/>
                <w:sz w:val="14"/>
                <w:szCs w:val="14"/>
              </w:rPr>
              <w:t xml:space="preserve"> </w:t>
            </w:r>
            <w:r w:rsidRPr="001154FB">
              <w:rPr>
                <w:rFonts w:ascii="Verdana" w:hAnsi="Verdana"/>
                <w:b/>
                <w:sz w:val="14"/>
                <w:szCs w:val="14"/>
              </w:rPr>
              <w:t>Oficial</w:t>
            </w:r>
            <w:r w:rsidR="00DA01A9" w:rsidRPr="001154FB">
              <w:rPr>
                <w:rFonts w:ascii="Verdana" w:hAnsi="Verdana"/>
                <w:b/>
                <w:sz w:val="14"/>
                <w:szCs w:val="14"/>
              </w:rPr>
              <w:t xml:space="preserve"> </w:t>
            </w:r>
            <w:r w:rsidRPr="001154FB">
              <w:rPr>
                <w:rFonts w:ascii="Verdana" w:hAnsi="Verdana"/>
                <w:b/>
                <w:sz w:val="14"/>
                <w:szCs w:val="14"/>
              </w:rPr>
              <w:t>Mexicana</w:t>
            </w:r>
          </w:p>
          <w:p w14:paraId="45FBA488" w14:textId="77777777" w:rsidR="004516D7" w:rsidRPr="001154FB" w:rsidRDefault="004516D7" w:rsidP="00C95541">
            <w:pPr>
              <w:pStyle w:val="Texto"/>
              <w:spacing w:line="282" w:lineRule="exact"/>
              <w:ind w:firstLine="0"/>
              <w:rPr>
                <w:rFonts w:ascii="Verdana" w:hAnsi="Verdana"/>
                <w:b/>
                <w:sz w:val="14"/>
                <w:szCs w:val="14"/>
              </w:rPr>
            </w:pPr>
            <w:r w:rsidRPr="001154FB">
              <w:rPr>
                <w:rFonts w:ascii="Verdana" w:hAnsi="Verdana"/>
                <w:b/>
                <w:sz w:val="14"/>
                <w:szCs w:val="14"/>
              </w:rPr>
              <w:t>en</w:t>
            </w:r>
            <w:r w:rsidR="00DA01A9" w:rsidRPr="001154FB">
              <w:rPr>
                <w:rFonts w:ascii="Verdana" w:hAnsi="Verdana"/>
                <w:b/>
                <w:sz w:val="14"/>
                <w:szCs w:val="14"/>
              </w:rPr>
              <w:t xml:space="preserve"> </w:t>
            </w:r>
            <w:r w:rsidRPr="001154FB">
              <w:rPr>
                <w:rFonts w:ascii="Verdana" w:hAnsi="Verdana"/>
                <w:b/>
                <w:sz w:val="14"/>
                <w:szCs w:val="14"/>
              </w:rPr>
              <w:t>la</w:t>
            </w:r>
            <w:r w:rsidR="00DA01A9" w:rsidRPr="001154FB">
              <w:rPr>
                <w:rFonts w:ascii="Verdana" w:hAnsi="Verdana"/>
                <w:b/>
                <w:sz w:val="14"/>
                <w:szCs w:val="14"/>
              </w:rPr>
              <w:t xml:space="preserve"> </w:t>
            </w:r>
            <w:r w:rsidRPr="001154FB">
              <w:rPr>
                <w:rFonts w:ascii="Verdana" w:hAnsi="Verdana"/>
                <w:b/>
                <w:sz w:val="14"/>
                <w:szCs w:val="14"/>
              </w:rPr>
              <w:t>que</w:t>
            </w:r>
            <w:r w:rsidR="00DA01A9" w:rsidRPr="001154FB">
              <w:rPr>
                <w:rFonts w:ascii="Verdana" w:hAnsi="Verdana"/>
                <w:b/>
                <w:sz w:val="14"/>
                <w:szCs w:val="14"/>
              </w:rPr>
              <w:t xml:space="preserve"> </w:t>
            </w:r>
            <w:r w:rsidRPr="001154FB">
              <w:rPr>
                <w:rFonts w:ascii="Verdana" w:hAnsi="Verdana"/>
                <w:b/>
                <w:sz w:val="14"/>
                <w:szCs w:val="14"/>
              </w:rPr>
              <w:t>solicita</w:t>
            </w:r>
            <w:r w:rsidR="00DA01A9" w:rsidRPr="001154FB">
              <w:rPr>
                <w:rFonts w:ascii="Verdana" w:hAnsi="Verdana"/>
                <w:b/>
                <w:sz w:val="14"/>
                <w:szCs w:val="14"/>
              </w:rPr>
              <w:t xml:space="preserve"> </w:t>
            </w:r>
            <w:r w:rsidRPr="001154FB">
              <w:rPr>
                <w:rFonts w:ascii="Verdana" w:hAnsi="Verdana"/>
                <w:b/>
                <w:sz w:val="14"/>
                <w:szCs w:val="14"/>
              </w:rPr>
              <w:t>aprobación</w:t>
            </w:r>
          </w:p>
        </w:tc>
        <w:tc>
          <w:tcPr>
            <w:tcW w:w="2971" w:type="pct"/>
            <w:tcBorders>
              <w:top w:val="single" w:sz="6" w:space="0" w:color="auto"/>
              <w:left w:val="single" w:sz="6" w:space="0" w:color="auto"/>
              <w:bottom w:val="single" w:sz="6" w:space="0" w:color="auto"/>
              <w:right w:val="single" w:sz="6" w:space="0" w:color="auto"/>
            </w:tcBorders>
          </w:tcPr>
          <w:p w14:paraId="61E3E187" w14:textId="77777777" w:rsidR="004516D7" w:rsidRPr="001154FB" w:rsidRDefault="004516D7" w:rsidP="00C95541">
            <w:pPr>
              <w:pStyle w:val="Texto"/>
              <w:spacing w:line="282" w:lineRule="exact"/>
              <w:ind w:firstLine="0"/>
              <w:rPr>
                <w:rFonts w:ascii="Verdana" w:hAnsi="Verdana"/>
                <w:b/>
                <w:sz w:val="14"/>
                <w:szCs w:val="14"/>
              </w:rPr>
            </w:pPr>
          </w:p>
        </w:tc>
      </w:tr>
    </w:tbl>
    <w:p w14:paraId="57D1B5A9" w14:textId="6B33910C" w:rsidR="006A226A" w:rsidRPr="001154FB" w:rsidRDefault="006A226A" w:rsidP="00C95541">
      <w:pPr>
        <w:pStyle w:val="Texto"/>
        <w:pBdr>
          <w:bottom w:val="single" w:sz="12" w:space="1" w:color="auto"/>
        </w:pBdr>
        <w:spacing w:line="282" w:lineRule="exact"/>
        <w:ind w:firstLine="0"/>
        <w:jc w:val="center"/>
        <w:rPr>
          <w:rFonts w:ascii="Verdana" w:hAnsi="Verdana"/>
          <w:sz w:val="14"/>
          <w:szCs w:val="14"/>
        </w:rPr>
      </w:pPr>
    </w:p>
    <w:p w14:paraId="1E648805" w14:textId="77777777" w:rsidR="00F274D6" w:rsidRPr="008B28EC" w:rsidRDefault="00F274D6" w:rsidP="00F274D6">
      <w:pPr>
        <w:pStyle w:val="ANOTACION"/>
        <w:rPr>
          <w:rFonts w:ascii="Verdana" w:hAnsi="Verdana"/>
          <w:sz w:val="16"/>
          <w:szCs w:val="16"/>
          <w:lang w:val="en-US"/>
        </w:rPr>
      </w:pPr>
      <w:r w:rsidRPr="008B28EC">
        <w:rPr>
          <w:rFonts w:ascii="Verdana" w:hAnsi="Verdana"/>
          <w:sz w:val="16"/>
          <w:szCs w:val="16"/>
          <w:lang w:val="en-US"/>
        </w:rPr>
        <w:t>Informational Appendix A</w:t>
      </w:r>
    </w:p>
    <w:tbl>
      <w:tblPr>
        <w:tblW w:w="5000" w:type="pct"/>
        <w:tblLayout w:type="fixed"/>
        <w:tblCellMar>
          <w:left w:w="72" w:type="dxa"/>
          <w:right w:w="72" w:type="dxa"/>
        </w:tblCellMar>
        <w:tblLook w:val="0000" w:firstRow="0" w:lastRow="0" w:firstColumn="0" w:lastColumn="0" w:noHBand="0" w:noVBand="0"/>
      </w:tblPr>
      <w:tblGrid>
        <w:gridCol w:w="9360"/>
      </w:tblGrid>
      <w:tr w:rsidR="00F274D6" w:rsidRPr="008B28EC" w14:paraId="005FE480" w14:textId="77777777" w:rsidTr="00430B3A">
        <w:trPr>
          <w:trHeight w:val="20"/>
        </w:trPr>
        <w:tc>
          <w:tcPr>
            <w:tcW w:w="5000" w:type="pct"/>
            <w:tcBorders>
              <w:bottom w:val="single" w:sz="6" w:space="0" w:color="auto"/>
            </w:tcBorders>
            <w:noWrap/>
            <w:vAlign w:val="center"/>
          </w:tcPr>
          <w:p w14:paraId="11C2FC90" w14:textId="77777777" w:rsidR="00F274D6" w:rsidRPr="008B28EC" w:rsidRDefault="00F274D6" w:rsidP="00430B3A">
            <w:pPr>
              <w:pStyle w:val="Texto"/>
              <w:spacing w:line="240" w:lineRule="auto"/>
              <w:ind w:firstLine="0"/>
              <w:jc w:val="center"/>
              <w:rPr>
                <w:rFonts w:ascii="Verdana" w:hAnsi="Verdana"/>
                <w:b/>
                <w:sz w:val="16"/>
                <w:szCs w:val="16"/>
                <w:lang w:val="en-US"/>
              </w:rPr>
            </w:pPr>
            <w:r w:rsidRPr="008B28EC">
              <w:rPr>
                <w:rFonts w:ascii="Verdana" w:hAnsi="Verdana"/>
                <w:noProof/>
                <w:sz w:val="16"/>
                <w:szCs w:val="16"/>
                <w:lang w:val="en-US"/>
              </w:rPr>
              <w:drawing>
                <wp:inline distT="0" distB="0" distL="0" distR="0" wp14:anchorId="42263A08" wp14:editId="4F8D0CD6">
                  <wp:extent cx="4676775" cy="485775"/>
                  <wp:effectExtent l="0" t="0" r="0" b="0"/>
                  <wp:docPr id="952037668" name="Picture 95203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6775" cy="485775"/>
                          </a:xfrm>
                          <a:prstGeom prst="rect">
                            <a:avLst/>
                          </a:prstGeom>
                          <a:noFill/>
                          <a:ln>
                            <a:noFill/>
                          </a:ln>
                        </pic:spPr>
                      </pic:pic>
                    </a:graphicData>
                  </a:graphic>
                </wp:inline>
              </w:drawing>
            </w:r>
          </w:p>
        </w:tc>
      </w:tr>
      <w:tr w:rsidR="00F274D6" w:rsidRPr="00375158" w14:paraId="1C7A1A27" w14:textId="77777777" w:rsidTr="00430B3A">
        <w:trPr>
          <w:trHeight w:val="20"/>
        </w:trPr>
        <w:tc>
          <w:tcPr>
            <w:tcW w:w="5000" w:type="pct"/>
            <w:tcBorders>
              <w:top w:val="single" w:sz="6" w:space="0" w:color="auto"/>
              <w:left w:val="single" w:sz="6" w:space="0" w:color="auto"/>
              <w:bottom w:val="single" w:sz="6" w:space="0" w:color="auto"/>
              <w:right w:val="single" w:sz="6" w:space="0" w:color="auto"/>
            </w:tcBorders>
            <w:shd w:val="pct10" w:color="auto" w:fill="auto"/>
          </w:tcPr>
          <w:p w14:paraId="79CDC136" w14:textId="3D1A572A" w:rsidR="00F274D6" w:rsidRPr="008B28EC" w:rsidRDefault="00F02210"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Secretary</w:t>
            </w:r>
            <w:r w:rsidR="00F274D6" w:rsidRPr="008B28EC">
              <w:rPr>
                <w:rFonts w:ascii="Verdana" w:hAnsi="Verdana"/>
                <w:b/>
                <w:sz w:val="16"/>
                <w:szCs w:val="16"/>
                <w:lang w:val="en-US"/>
              </w:rPr>
              <w:t xml:space="preserve"> of Infrastructure, Communications and Transportation</w:t>
            </w:r>
          </w:p>
          <w:p w14:paraId="657A3618"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General Directorate of Federal Motor Transport</w:t>
            </w:r>
          </w:p>
        </w:tc>
      </w:tr>
    </w:tbl>
    <w:p w14:paraId="1349FF12" w14:textId="77777777" w:rsidR="00F274D6" w:rsidRPr="008B28EC" w:rsidRDefault="00F274D6" w:rsidP="00F274D6">
      <w:pPr>
        <w:pStyle w:val="Texto"/>
        <w:spacing w:line="282"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9344"/>
      </w:tblGrid>
      <w:tr w:rsidR="00F274D6" w:rsidRPr="00375158" w14:paraId="41846059" w14:textId="77777777" w:rsidTr="00430B3A">
        <w:trPr>
          <w:trHeight w:val="20"/>
        </w:trPr>
        <w:tc>
          <w:tcPr>
            <w:tcW w:w="5000" w:type="pct"/>
            <w:tcBorders>
              <w:top w:val="single" w:sz="6" w:space="0" w:color="auto"/>
              <w:left w:val="single" w:sz="6" w:space="0" w:color="auto"/>
              <w:bottom w:val="single" w:sz="6" w:space="0" w:color="auto"/>
              <w:right w:val="single" w:sz="6" w:space="0" w:color="auto"/>
            </w:tcBorders>
            <w:shd w:val="pct10" w:color="auto" w:fill="auto"/>
            <w:noWrap/>
            <w:vAlign w:val="center"/>
          </w:tcPr>
          <w:p w14:paraId="18CB1229"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Application for Approval for Testing Laboratory</w:t>
            </w:r>
          </w:p>
        </w:tc>
      </w:tr>
    </w:tbl>
    <w:p w14:paraId="0E710BAE" w14:textId="77777777" w:rsidR="00F274D6" w:rsidRPr="008B28EC" w:rsidRDefault="00F274D6" w:rsidP="00F274D6">
      <w:pPr>
        <w:pStyle w:val="Texto"/>
        <w:spacing w:line="282" w:lineRule="exact"/>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878"/>
        <w:gridCol w:w="2353"/>
        <w:gridCol w:w="886"/>
        <w:gridCol w:w="1471"/>
        <w:gridCol w:w="2756"/>
      </w:tblGrid>
      <w:tr w:rsidR="00F274D6" w:rsidRPr="00375158" w14:paraId="15F1BC7C" w14:textId="77777777" w:rsidTr="00430B3A">
        <w:trPr>
          <w:trHeight w:val="20"/>
        </w:trPr>
        <w:tc>
          <w:tcPr>
            <w:tcW w:w="2264" w:type="pct"/>
            <w:gridSpan w:val="2"/>
            <w:tcBorders>
              <w:top w:val="single" w:sz="6" w:space="0" w:color="auto"/>
              <w:left w:val="single" w:sz="6" w:space="0" w:color="auto"/>
              <w:bottom w:val="single" w:sz="6" w:space="0" w:color="auto"/>
              <w:right w:val="single" w:sz="6" w:space="0" w:color="auto"/>
            </w:tcBorders>
            <w:shd w:val="pct10" w:color="auto" w:fill="auto"/>
            <w:noWrap/>
          </w:tcPr>
          <w:p w14:paraId="21D9C16B" w14:textId="2FD6FFB1" w:rsidR="00F274D6" w:rsidRPr="008B28EC" w:rsidRDefault="009E5DB8" w:rsidP="00430B3A">
            <w:pPr>
              <w:pStyle w:val="Texto"/>
              <w:spacing w:line="282" w:lineRule="exact"/>
              <w:ind w:firstLine="0"/>
              <w:jc w:val="center"/>
              <w:rPr>
                <w:rFonts w:ascii="Verdana" w:hAnsi="Verdana"/>
                <w:b/>
                <w:sz w:val="16"/>
                <w:szCs w:val="16"/>
                <w:lang w:val="en-US"/>
              </w:rPr>
            </w:pPr>
            <w:r>
              <w:rPr>
                <w:rFonts w:ascii="Verdana" w:hAnsi="Verdana"/>
                <w:b/>
                <w:sz w:val="16"/>
                <w:szCs w:val="16"/>
                <w:lang w:val="en-US"/>
              </w:rPr>
              <w:t>H</w:t>
            </w:r>
            <w:r w:rsidR="00F274D6" w:rsidRPr="008B28EC">
              <w:rPr>
                <w:rFonts w:ascii="Verdana" w:hAnsi="Verdana"/>
                <w:b/>
                <w:sz w:val="16"/>
                <w:szCs w:val="16"/>
                <w:lang w:val="en-US"/>
              </w:rPr>
              <w:t>omoclave</w:t>
            </w:r>
            <w:r w:rsidR="008B28EC" w:rsidRPr="008B28EC">
              <w:rPr>
                <w:rFonts w:ascii="Verdana" w:hAnsi="Verdana"/>
                <w:b/>
                <w:sz w:val="16"/>
                <w:szCs w:val="16"/>
                <w:lang w:val="en-US"/>
              </w:rPr>
              <w:t xml:space="preserve"> Format</w:t>
            </w:r>
          </w:p>
        </w:tc>
        <w:tc>
          <w:tcPr>
            <w:tcW w:w="474" w:type="pct"/>
            <w:tcBorders>
              <w:left w:val="single" w:sz="6" w:space="0" w:color="auto"/>
              <w:right w:val="single" w:sz="6" w:space="0" w:color="auto"/>
            </w:tcBorders>
          </w:tcPr>
          <w:p w14:paraId="39DDE9FB" w14:textId="77777777" w:rsidR="00F274D6" w:rsidRPr="008B28EC" w:rsidRDefault="00F274D6" w:rsidP="00430B3A">
            <w:pPr>
              <w:pStyle w:val="Texto"/>
              <w:spacing w:line="282" w:lineRule="exact"/>
              <w:ind w:firstLine="0"/>
              <w:rPr>
                <w:rFonts w:ascii="Verdana" w:hAnsi="Verdana"/>
                <w:b/>
                <w:sz w:val="16"/>
                <w:szCs w:val="16"/>
                <w:lang w:val="en-US"/>
              </w:rPr>
            </w:pPr>
          </w:p>
        </w:tc>
        <w:tc>
          <w:tcPr>
            <w:tcW w:w="2262" w:type="pct"/>
            <w:gridSpan w:val="2"/>
            <w:tcBorders>
              <w:top w:val="single" w:sz="6" w:space="0" w:color="auto"/>
              <w:left w:val="single" w:sz="6" w:space="0" w:color="auto"/>
              <w:bottom w:val="single" w:sz="6" w:space="0" w:color="auto"/>
              <w:right w:val="single" w:sz="6" w:space="0" w:color="auto"/>
            </w:tcBorders>
            <w:shd w:val="pct10" w:color="auto" w:fill="auto"/>
          </w:tcPr>
          <w:p w14:paraId="1166204C"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Date of publication of the format in the DOF</w:t>
            </w:r>
          </w:p>
        </w:tc>
      </w:tr>
      <w:tr w:rsidR="00F274D6" w:rsidRPr="008B28EC" w14:paraId="26541419" w14:textId="77777777" w:rsidTr="00430B3A">
        <w:trPr>
          <w:trHeight w:val="20"/>
        </w:trPr>
        <w:tc>
          <w:tcPr>
            <w:tcW w:w="2264" w:type="pct"/>
            <w:gridSpan w:val="2"/>
            <w:tcBorders>
              <w:top w:val="single" w:sz="6" w:space="0" w:color="auto"/>
              <w:left w:val="single" w:sz="6" w:space="0" w:color="auto"/>
              <w:bottom w:val="single" w:sz="6" w:space="0" w:color="auto"/>
              <w:right w:val="single" w:sz="6" w:space="0" w:color="auto"/>
            </w:tcBorders>
          </w:tcPr>
          <w:p w14:paraId="75D88F59" w14:textId="77777777" w:rsidR="00F274D6" w:rsidRPr="008B28EC" w:rsidRDefault="00F274D6" w:rsidP="00430B3A">
            <w:pPr>
              <w:pStyle w:val="Texto"/>
              <w:spacing w:line="282" w:lineRule="exact"/>
              <w:ind w:firstLine="0"/>
              <w:jc w:val="center"/>
              <w:rPr>
                <w:rFonts w:ascii="Verdana" w:hAnsi="Verdana"/>
                <w:b/>
                <w:sz w:val="16"/>
                <w:szCs w:val="16"/>
                <w:lang w:val="en-US"/>
              </w:rPr>
            </w:pPr>
          </w:p>
        </w:tc>
        <w:tc>
          <w:tcPr>
            <w:tcW w:w="474" w:type="pct"/>
            <w:tcBorders>
              <w:left w:val="single" w:sz="6" w:space="0" w:color="auto"/>
              <w:right w:val="single" w:sz="6" w:space="0" w:color="auto"/>
            </w:tcBorders>
          </w:tcPr>
          <w:p w14:paraId="10005347" w14:textId="77777777" w:rsidR="00F274D6" w:rsidRPr="008B28EC" w:rsidRDefault="00F274D6" w:rsidP="00430B3A">
            <w:pPr>
              <w:pStyle w:val="Texto"/>
              <w:spacing w:line="282" w:lineRule="exact"/>
              <w:ind w:firstLine="0"/>
              <w:rPr>
                <w:rFonts w:ascii="Verdana" w:hAnsi="Verdana"/>
                <w:b/>
                <w:sz w:val="16"/>
                <w:szCs w:val="16"/>
                <w:lang w:val="en-US"/>
              </w:rPr>
            </w:pPr>
          </w:p>
        </w:tc>
        <w:tc>
          <w:tcPr>
            <w:tcW w:w="2262" w:type="pct"/>
            <w:gridSpan w:val="2"/>
            <w:tcBorders>
              <w:top w:val="single" w:sz="6" w:space="0" w:color="auto"/>
              <w:left w:val="single" w:sz="6" w:space="0" w:color="auto"/>
              <w:bottom w:val="single" w:sz="6" w:space="0" w:color="auto"/>
              <w:right w:val="single" w:sz="6" w:space="0" w:color="auto"/>
            </w:tcBorders>
          </w:tcPr>
          <w:p w14:paraId="77878DB3"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MM/DD/YYYY</w:t>
            </w:r>
          </w:p>
        </w:tc>
      </w:tr>
      <w:tr w:rsidR="00F274D6" w:rsidRPr="00375158" w14:paraId="4C95D687" w14:textId="77777777" w:rsidTr="00430B3A">
        <w:trPr>
          <w:trHeight w:val="20"/>
        </w:trPr>
        <w:tc>
          <w:tcPr>
            <w:tcW w:w="2264" w:type="pct"/>
            <w:gridSpan w:val="2"/>
            <w:tcBorders>
              <w:top w:val="single" w:sz="6" w:space="0" w:color="auto"/>
              <w:left w:val="single" w:sz="6" w:space="0" w:color="auto"/>
              <w:bottom w:val="single" w:sz="6" w:space="0" w:color="auto"/>
              <w:right w:val="single" w:sz="6" w:space="0" w:color="auto"/>
            </w:tcBorders>
          </w:tcPr>
          <w:p w14:paraId="0293D788" w14:textId="588C71F6" w:rsidR="00F274D6" w:rsidRPr="008B28EC" w:rsidRDefault="009E5DB8" w:rsidP="00430B3A">
            <w:pPr>
              <w:pStyle w:val="Texto"/>
              <w:spacing w:line="282" w:lineRule="exact"/>
              <w:ind w:firstLine="0"/>
              <w:jc w:val="center"/>
              <w:rPr>
                <w:rFonts w:ascii="Verdana" w:hAnsi="Verdana"/>
                <w:b/>
                <w:sz w:val="16"/>
                <w:szCs w:val="16"/>
                <w:lang w:val="en-US"/>
              </w:rPr>
            </w:pPr>
            <w:r>
              <w:rPr>
                <w:rFonts w:ascii="Verdana" w:hAnsi="Verdana"/>
                <w:b/>
                <w:sz w:val="16"/>
                <w:szCs w:val="16"/>
                <w:lang w:val="en-US"/>
              </w:rPr>
              <w:t>P</w:t>
            </w:r>
            <w:r w:rsidR="00F274D6" w:rsidRPr="008B28EC">
              <w:rPr>
                <w:rFonts w:ascii="Verdana" w:hAnsi="Verdana"/>
                <w:b/>
                <w:sz w:val="16"/>
                <w:szCs w:val="16"/>
                <w:lang w:val="en-US"/>
              </w:rPr>
              <w:t>lace of application</w:t>
            </w:r>
          </w:p>
        </w:tc>
        <w:tc>
          <w:tcPr>
            <w:tcW w:w="474" w:type="pct"/>
            <w:tcBorders>
              <w:left w:val="single" w:sz="6" w:space="0" w:color="auto"/>
              <w:right w:val="single" w:sz="6" w:space="0" w:color="auto"/>
            </w:tcBorders>
          </w:tcPr>
          <w:p w14:paraId="7CC024B7" w14:textId="77777777" w:rsidR="00F274D6" w:rsidRPr="008B28EC" w:rsidRDefault="00F274D6" w:rsidP="00430B3A">
            <w:pPr>
              <w:pStyle w:val="Texto"/>
              <w:spacing w:line="282" w:lineRule="exact"/>
              <w:ind w:firstLine="0"/>
              <w:rPr>
                <w:rFonts w:ascii="Verdana" w:hAnsi="Verdana"/>
                <w:b/>
                <w:sz w:val="16"/>
                <w:szCs w:val="16"/>
                <w:lang w:val="en-US"/>
              </w:rPr>
            </w:pPr>
          </w:p>
        </w:tc>
        <w:tc>
          <w:tcPr>
            <w:tcW w:w="2262" w:type="pct"/>
            <w:gridSpan w:val="2"/>
            <w:tcBorders>
              <w:top w:val="single" w:sz="6" w:space="0" w:color="auto"/>
              <w:left w:val="single" w:sz="6" w:space="0" w:color="auto"/>
              <w:bottom w:val="single" w:sz="6" w:space="0" w:color="auto"/>
              <w:right w:val="single" w:sz="6" w:space="0" w:color="auto"/>
            </w:tcBorders>
          </w:tcPr>
          <w:p w14:paraId="724D760B"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Application Date</w:t>
            </w:r>
          </w:p>
          <w:p w14:paraId="20B6749E" w14:textId="77777777" w:rsidR="00F274D6" w:rsidRPr="008B28EC" w:rsidRDefault="00F274D6" w:rsidP="00430B3A">
            <w:pPr>
              <w:pStyle w:val="Texto"/>
              <w:spacing w:line="282" w:lineRule="exact"/>
              <w:ind w:firstLine="0"/>
              <w:jc w:val="center"/>
              <w:rPr>
                <w:rFonts w:ascii="Verdana" w:hAnsi="Verdana"/>
                <w:b/>
                <w:sz w:val="16"/>
                <w:szCs w:val="16"/>
                <w:lang w:val="en-US"/>
              </w:rPr>
            </w:pPr>
          </w:p>
          <w:p w14:paraId="12A4852D"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MM/DD/YYYY</w:t>
            </w:r>
          </w:p>
        </w:tc>
      </w:tr>
      <w:tr w:rsidR="00F274D6" w:rsidRPr="008B28EC" w14:paraId="43188401" w14:textId="77777777" w:rsidTr="00430B3A">
        <w:trPr>
          <w:trHeight w:val="20"/>
        </w:trPr>
        <w:tc>
          <w:tcPr>
            <w:tcW w:w="2264" w:type="pct"/>
            <w:gridSpan w:val="2"/>
            <w:tcBorders>
              <w:top w:val="single" w:sz="6" w:space="0" w:color="auto"/>
              <w:left w:val="single" w:sz="6" w:space="0" w:color="auto"/>
              <w:bottom w:val="single" w:sz="6" w:space="0" w:color="auto"/>
              <w:right w:val="single" w:sz="6" w:space="0" w:color="auto"/>
            </w:tcBorders>
            <w:shd w:val="pct10" w:color="auto" w:fill="auto"/>
          </w:tcPr>
          <w:p w14:paraId="2B53E850" w14:textId="1C69F109" w:rsidR="00F274D6" w:rsidRPr="008B28EC" w:rsidRDefault="0019703A" w:rsidP="00430B3A">
            <w:pPr>
              <w:pStyle w:val="Texto"/>
              <w:spacing w:line="282" w:lineRule="exact"/>
              <w:ind w:firstLine="0"/>
              <w:jc w:val="left"/>
              <w:rPr>
                <w:rFonts w:ascii="Verdana" w:hAnsi="Verdana"/>
                <w:b/>
                <w:sz w:val="16"/>
                <w:szCs w:val="16"/>
                <w:lang w:val="en-US"/>
              </w:rPr>
            </w:pPr>
            <w:r>
              <w:rPr>
                <w:rFonts w:ascii="Verdana" w:hAnsi="Verdana"/>
                <w:b/>
                <w:sz w:val="16"/>
                <w:szCs w:val="16"/>
                <w:lang w:val="en-US"/>
              </w:rPr>
              <w:t>Folio number</w:t>
            </w:r>
          </w:p>
        </w:tc>
        <w:tc>
          <w:tcPr>
            <w:tcW w:w="474" w:type="pct"/>
            <w:tcBorders>
              <w:left w:val="single" w:sz="6" w:space="0" w:color="auto"/>
              <w:right w:val="single" w:sz="6" w:space="0" w:color="auto"/>
            </w:tcBorders>
          </w:tcPr>
          <w:p w14:paraId="4D0414C9" w14:textId="77777777" w:rsidR="00F274D6" w:rsidRPr="008B28EC" w:rsidRDefault="00F274D6" w:rsidP="00430B3A">
            <w:pPr>
              <w:pStyle w:val="Texto"/>
              <w:spacing w:line="282" w:lineRule="exact"/>
              <w:ind w:firstLine="0"/>
              <w:rPr>
                <w:rFonts w:ascii="Verdana" w:hAnsi="Verdana"/>
                <w:b/>
                <w:sz w:val="16"/>
                <w:szCs w:val="16"/>
                <w:lang w:val="en-US"/>
              </w:rPr>
            </w:pPr>
          </w:p>
        </w:tc>
        <w:tc>
          <w:tcPr>
            <w:tcW w:w="2262" w:type="pct"/>
            <w:gridSpan w:val="2"/>
            <w:tcBorders>
              <w:top w:val="single" w:sz="6" w:space="0" w:color="auto"/>
              <w:left w:val="single" w:sz="6" w:space="0" w:color="auto"/>
              <w:bottom w:val="single" w:sz="6" w:space="0" w:color="auto"/>
              <w:right w:val="single" w:sz="6" w:space="0" w:color="auto"/>
            </w:tcBorders>
            <w:shd w:val="pct10" w:color="auto" w:fill="auto"/>
          </w:tcPr>
          <w:p w14:paraId="309E470D" w14:textId="1A1E6B84" w:rsidR="00F274D6" w:rsidRPr="008B28EC" w:rsidRDefault="009E5DB8" w:rsidP="00430B3A">
            <w:pPr>
              <w:pStyle w:val="Texto"/>
              <w:spacing w:line="282" w:lineRule="exact"/>
              <w:ind w:firstLine="0"/>
              <w:jc w:val="center"/>
              <w:rPr>
                <w:rFonts w:ascii="Verdana" w:hAnsi="Verdana"/>
                <w:b/>
                <w:sz w:val="16"/>
                <w:szCs w:val="16"/>
                <w:lang w:val="en-US"/>
              </w:rPr>
            </w:pPr>
            <w:r>
              <w:rPr>
                <w:rFonts w:ascii="Verdana" w:hAnsi="Verdana"/>
                <w:b/>
                <w:sz w:val="16"/>
                <w:szCs w:val="16"/>
                <w:lang w:val="en-US"/>
              </w:rPr>
              <w:t>Type</w:t>
            </w:r>
            <w:r w:rsidR="00F274D6" w:rsidRPr="008B28EC">
              <w:rPr>
                <w:rFonts w:ascii="Verdana" w:hAnsi="Verdana"/>
                <w:b/>
                <w:sz w:val="16"/>
                <w:szCs w:val="16"/>
                <w:lang w:val="en-US"/>
              </w:rPr>
              <w:t xml:space="preserve"> of Procedure</w:t>
            </w:r>
          </w:p>
        </w:tc>
      </w:tr>
      <w:tr w:rsidR="00F274D6" w:rsidRPr="008B28EC" w14:paraId="42BEBF4A" w14:textId="77777777" w:rsidTr="00430B3A">
        <w:trPr>
          <w:trHeight w:val="20"/>
        </w:trPr>
        <w:tc>
          <w:tcPr>
            <w:tcW w:w="1005" w:type="pct"/>
            <w:vMerge w:val="restart"/>
            <w:tcBorders>
              <w:top w:val="single" w:sz="6" w:space="0" w:color="auto"/>
              <w:left w:val="single" w:sz="6" w:space="0" w:color="auto"/>
              <w:right w:val="single" w:sz="6" w:space="0" w:color="auto"/>
            </w:tcBorders>
            <w:shd w:val="pct10" w:color="auto" w:fill="auto"/>
            <w:vAlign w:val="center"/>
          </w:tcPr>
          <w:p w14:paraId="1E8D02BE" w14:textId="77777777" w:rsidR="00F274D6" w:rsidRPr="008B28EC" w:rsidRDefault="00F274D6" w:rsidP="00430B3A">
            <w:pPr>
              <w:pStyle w:val="Texto"/>
              <w:spacing w:line="282" w:lineRule="exact"/>
              <w:ind w:firstLine="0"/>
              <w:jc w:val="left"/>
              <w:rPr>
                <w:rFonts w:ascii="Verdana" w:hAnsi="Verdana"/>
                <w:b/>
                <w:sz w:val="16"/>
                <w:szCs w:val="16"/>
                <w:lang w:val="en-US"/>
              </w:rPr>
            </w:pPr>
            <w:r w:rsidRPr="008B28EC">
              <w:rPr>
                <w:rFonts w:ascii="Verdana" w:hAnsi="Verdana"/>
                <w:b/>
                <w:sz w:val="16"/>
                <w:szCs w:val="16"/>
                <w:lang w:val="en-US"/>
              </w:rPr>
              <w:t>Reception date</w:t>
            </w:r>
          </w:p>
        </w:tc>
        <w:tc>
          <w:tcPr>
            <w:tcW w:w="1259" w:type="pct"/>
            <w:vMerge w:val="restart"/>
            <w:tcBorders>
              <w:top w:val="single" w:sz="6" w:space="0" w:color="auto"/>
              <w:left w:val="single" w:sz="6" w:space="0" w:color="auto"/>
              <w:right w:val="single" w:sz="6" w:space="0" w:color="auto"/>
            </w:tcBorders>
            <w:vAlign w:val="bottom"/>
          </w:tcPr>
          <w:p w14:paraId="22AEE77A"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MM/DD/YYYY</w:t>
            </w:r>
          </w:p>
        </w:tc>
        <w:tc>
          <w:tcPr>
            <w:tcW w:w="474" w:type="pct"/>
            <w:tcBorders>
              <w:left w:val="single" w:sz="6" w:space="0" w:color="auto"/>
              <w:right w:val="single" w:sz="6" w:space="0" w:color="auto"/>
            </w:tcBorders>
          </w:tcPr>
          <w:p w14:paraId="2AF2EC7E" w14:textId="77777777" w:rsidR="00F274D6" w:rsidRPr="008B28EC" w:rsidRDefault="00F274D6" w:rsidP="00430B3A">
            <w:pPr>
              <w:pStyle w:val="Texto"/>
              <w:spacing w:line="282" w:lineRule="exact"/>
              <w:ind w:firstLine="0"/>
              <w:rPr>
                <w:rFonts w:ascii="Verdana" w:hAnsi="Verdana"/>
                <w:b/>
                <w:sz w:val="16"/>
                <w:szCs w:val="16"/>
                <w:lang w:val="en-US"/>
              </w:rPr>
            </w:pPr>
          </w:p>
        </w:tc>
        <w:tc>
          <w:tcPr>
            <w:tcW w:w="787" w:type="pct"/>
            <w:tcBorders>
              <w:top w:val="single" w:sz="6" w:space="0" w:color="auto"/>
              <w:left w:val="single" w:sz="6" w:space="0" w:color="auto"/>
              <w:bottom w:val="single" w:sz="6" w:space="0" w:color="auto"/>
              <w:right w:val="single" w:sz="6" w:space="0" w:color="auto"/>
            </w:tcBorders>
            <w:shd w:val="pct10" w:color="auto" w:fill="auto"/>
          </w:tcPr>
          <w:p w14:paraId="446767F4" w14:textId="77777777" w:rsidR="00F274D6" w:rsidRPr="008B28EC" w:rsidRDefault="00F274D6" w:rsidP="00430B3A">
            <w:pPr>
              <w:pStyle w:val="Texto"/>
              <w:spacing w:line="282" w:lineRule="exact"/>
              <w:ind w:firstLine="0"/>
              <w:jc w:val="left"/>
              <w:rPr>
                <w:rFonts w:ascii="Verdana" w:hAnsi="Verdana"/>
                <w:b/>
                <w:sz w:val="16"/>
                <w:szCs w:val="16"/>
                <w:lang w:val="en-US"/>
              </w:rPr>
            </w:pPr>
            <w:r w:rsidRPr="008B28EC">
              <w:rPr>
                <w:rFonts w:ascii="Verdana" w:hAnsi="Verdana"/>
                <w:b/>
                <w:sz w:val="16"/>
                <w:szCs w:val="16"/>
                <w:lang w:val="en-US"/>
              </w:rPr>
              <w:t>Approval</w:t>
            </w:r>
          </w:p>
        </w:tc>
        <w:tc>
          <w:tcPr>
            <w:tcW w:w="1475" w:type="pct"/>
            <w:tcBorders>
              <w:top w:val="single" w:sz="6" w:space="0" w:color="auto"/>
              <w:left w:val="single" w:sz="6" w:space="0" w:color="auto"/>
              <w:bottom w:val="single" w:sz="6" w:space="0" w:color="auto"/>
              <w:right w:val="single" w:sz="6" w:space="0" w:color="auto"/>
            </w:tcBorders>
            <w:shd w:val="pct10" w:color="auto" w:fill="auto"/>
            <w:vAlign w:val="bottom"/>
          </w:tcPr>
          <w:p w14:paraId="4E0BCEBC" w14:textId="77777777" w:rsidR="00F274D6" w:rsidRPr="008B28EC" w:rsidRDefault="00F274D6" w:rsidP="00430B3A">
            <w:pPr>
              <w:pStyle w:val="Texto"/>
              <w:spacing w:line="282" w:lineRule="exact"/>
              <w:ind w:firstLine="0"/>
              <w:jc w:val="center"/>
              <w:rPr>
                <w:rFonts w:ascii="Verdana" w:hAnsi="Verdana"/>
                <w:b/>
                <w:sz w:val="16"/>
                <w:szCs w:val="16"/>
                <w:lang w:val="en-US"/>
              </w:rPr>
            </w:pPr>
          </w:p>
          <w:p w14:paraId="3606ECFF"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MM/DD/YYYY</w:t>
            </w:r>
          </w:p>
        </w:tc>
      </w:tr>
      <w:tr w:rsidR="00F274D6" w:rsidRPr="008B28EC" w14:paraId="0BB604FB" w14:textId="77777777" w:rsidTr="00430B3A">
        <w:trPr>
          <w:trHeight w:val="20"/>
        </w:trPr>
        <w:tc>
          <w:tcPr>
            <w:tcW w:w="1005" w:type="pct"/>
            <w:vMerge/>
            <w:tcBorders>
              <w:left w:val="single" w:sz="6" w:space="0" w:color="auto"/>
              <w:bottom w:val="single" w:sz="6" w:space="0" w:color="auto"/>
              <w:right w:val="single" w:sz="6" w:space="0" w:color="auto"/>
            </w:tcBorders>
            <w:shd w:val="pct10" w:color="auto" w:fill="auto"/>
          </w:tcPr>
          <w:p w14:paraId="2ABD4CC1" w14:textId="77777777" w:rsidR="00F274D6" w:rsidRPr="008B28EC" w:rsidRDefault="00F274D6" w:rsidP="00430B3A">
            <w:pPr>
              <w:pStyle w:val="Texto"/>
              <w:spacing w:line="282" w:lineRule="exact"/>
              <w:ind w:firstLine="0"/>
              <w:jc w:val="center"/>
              <w:rPr>
                <w:rFonts w:ascii="Verdana" w:hAnsi="Verdana"/>
                <w:b/>
                <w:sz w:val="16"/>
                <w:szCs w:val="16"/>
                <w:lang w:val="en-US"/>
              </w:rPr>
            </w:pPr>
          </w:p>
        </w:tc>
        <w:tc>
          <w:tcPr>
            <w:tcW w:w="1259" w:type="pct"/>
            <w:vMerge/>
            <w:tcBorders>
              <w:left w:val="single" w:sz="6" w:space="0" w:color="auto"/>
              <w:bottom w:val="single" w:sz="6" w:space="0" w:color="auto"/>
              <w:right w:val="single" w:sz="6" w:space="0" w:color="auto"/>
            </w:tcBorders>
          </w:tcPr>
          <w:p w14:paraId="3B365DE8" w14:textId="77777777" w:rsidR="00F274D6" w:rsidRPr="008B28EC" w:rsidRDefault="00F274D6" w:rsidP="00430B3A">
            <w:pPr>
              <w:pStyle w:val="Texto"/>
              <w:spacing w:line="282" w:lineRule="exact"/>
              <w:ind w:firstLine="0"/>
              <w:jc w:val="center"/>
              <w:rPr>
                <w:rFonts w:ascii="Verdana" w:hAnsi="Verdana"/>
                <w:b/>
                <w:sz w:val="16"/>
                <w:szCs w:val="16"/>
                <w:lang w:val="en-US"/>
              </w:rPr>
            </w:pPr>
          </w:p>
        </w:tc>
        <w:tc>
          <w:tcPr>
            <w:tcW w:w="474" w:type="pct"/>
            <w:tcBorders>
              <w:left w:val="single" w:sz="6" w:space="0" w:color="auto"/>
              <w:right w:val="single" w:sz="6" w:space="0" w:color="auto"/>
            </w:tcBorders>
          </w:tcPr>
          <w:p w14:paraId="2FBD664C" w14:textId="77777777" w:rsidR="00F274D6" w:rsidRPr="008B28EC" w:rsidRDefault="00F274D6" w:rsidP="00430B3A">
            <w:pPr>
              <w:pStyle w:val="Texto"/>
              <w:spacing w:line="282" w:lineRule="exact"/>
              <w:ind w:firstLine="0"/>
              <w:rPr>
                <w:rFonts w:ascii="Verdana" w:hAnsi="Verdana"/>
                <w:b/>
                <w:sz w:val="16"/>
                <w:szCs w:val="16"/>
                <w:lang w:val="en-US"/>
              </w:rPr>
            </w:pPr>
          </w:p>
        </w:tc>
        <w:tc>
          <w:tcPr>
            <w:tcW w:w="787" w:type="pct"/>
            <w:tcBorders>
              <w:top w:val="single" w:sz="6" w:space="0" w:color="auto"/>
              <w:left w:val="single" w:sz="6" w:space="0" w:color="auto"/>
              <w:bottom w:val="single" w:sz="6" w:space="0" w:color="auto"/>
              <w:right w:val="single" w:sz="6" w:space="0" w:color="auto"/>
            </w:tcBorders>
            <w:shd w:val="pct10" w:color="auto" w:fill="auto"/>
          </w:tcPr>
          <w:p w14:paraId="100A435C" w14:textId="77777777" w:rsidR="00F274D6" w:rsidRPr="008B28EC" w:rsidRDefault="00F274D6" w:rsidP="00430B3A">
            <w:pPr>
              <w:pStyle w:val="Texto"/>
              <w:spacing w:line="282" w:lineRule="exact"/>
              <w:ind w:firstLine="0"/>
              <w:jc w:val="left"/>
              <w:rPr>
                <w:rFonts w:ascii="Verdana" w:hAnsi="Verdana"/>
                <w:b/>
                <w:sz w:val="16"/>
                <w:szCs w:val="16"/>
                <w:lang w:val="en-US"/>
              </w:rPr>
            </w:pPr>
            <w:r w:rsidRPr="008B28EC">
              <w:rPr>
                <w:rFonts w:ascii="Verdana" w:hAnsi="Verdana"/>
                <w:b/>
                <w:sz w:val="16"/>
                <w:szCs w:val="16"/>
                <w:lang w:val="en-US"/>
              </w:rPr>
              <w:t>revalidation</w:t>
            </w:r>
          </w:p>
        </w:tc>
        <w:tc>
          <w:tcPr>
            <w:tcW w:w="1475" w:type="pct"/>
            <w:tcBorders>
              <w:top w:val="single" w:sz="6" w:space="0" w:color="auto"/>
              <w:left w:val="single" w:sz="6" w:space="0" w:color="auto"/>
              <w:bottom w:val="single" w:sz="6" w:space="0" w:color="auto"/>
              <w:right w:val="single" w:sz="6" w:space="0" w:color="auto"/>
            </w:tcBorders>
            <w:shd w:val="pct10" w:color="auto" w:fill="auto"/>
          </w:tcPr>
          <w:p w14:paraId="74C6DA6A" w14:textId="77777777" w:rsidR="00F274D6" w:rsidRPr="008B28EC" w:rsidRDefault="00F274D6" w:rsidP="00430B3A">
            <w:pPr>
              <w:pStyle w:val="Texto"/>
              <w:spacing w:line="282" w:lineRule="exact"/>
              <w:ind w:firstLine="0"/>
              <w:jc w:val="center"/>
              <w:rPr>
                <w:rFonts w:ascii="Verdana" w:hAnsi="Verdana"/>
                <w:b/>
                <w:sz w:val="16"/>
                <w:szCs w:val="16"/>
                <w:lang w:val="en-US"/>
              </w:rPr>
            </w:pPr>
          </w:p>
        </w:tc>
      </w:tr>
    </w:tbl>
    <w:p w14:paraId="60E9B705" w14:textId="77777777" w:rsidR="00F274D6" w:rsidRPr="008B28EC" w:rsidRDefault="00F274D6" w:rsidP="00F274D6">
      <w:pPr>
        <w:pStyle w:val="Texto"/>
        <w:spacing w:line="282" w:lineRule="exact"/>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545"/>
        <w:gridCol w:w="1686"/>
        <w:gridCol w:w="2665"/>
        <w:gridCol w:w="2448"/>
      </w:tblGrid>
      <w:tr w:rsidR="00F274D6" w:rsidRPr="00375158" w14:paraId="24987277" w14:textId="77777777" w:rsidTr="00430B3A">
        <w:trPr>
          <w:trHeight w:val="20"/>
        </w:trPr>
        <w:tc>
          <w:tcPr>
            <w:tcW w:w="5000" w:type="pct"/>
            <w:gridSpan w:val="4"/>
            <w:tcBorders>
              <w:top w:val="single" w:sz="6" w:space="0" w:color="auto"/>
              <w:left w:val="single" w:sz="6" w:space="0" w:color="auto"/>
              <w:bottom w:val="single" w:sz="6" w:space="0" w:color="auto"/>
              <w:right w:val="single" w:sz="6" w:space="0" w:color="auto"/>
            </w:tcBorders>
            <w:shd w:val="pct10" w:color="auto" w:fill="auto"/>
            <w:noWrap/>
          </w:tcPr>
          <w:p w14:paraId="011F309C"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General data of the applicant</w:t>
            </w:r>
          </w:p>
        </w:tc>
      </w:tr>
      <w:tr w:rsidR="00F274D6" w:rsidRPr="008B28EC" w14:paraId="5F16CCA3" w14:textId="77777777" w:rsidTr="00430B3A">
        <w:trPr>
          <w:trHeight w:val="20"/>
        </w:trPr>
        <w:tc>
          <w:tcPr>
            <w:tcW w:w="1362" w:type="pct"/>
            <w:tcBorders>
              <w:top w:val="single" w:sz="6" w:space="0" w:color="auto"/>
              <w:left w:val="single" w:sz="6" w:space="0" w:color="auto"/>
              <w:bottom w:val="single" w:sz="6" w:space="0" w:color="auto"/>
              <w:right w:val="single" w:sz="6" w:space="0" w:color="auto"/>
            </w:tcBorders>
            <w:shd w:val="pct10" w:color="auto" w:fill="auto"/>
          </w:tcPr>
          <w:p w14:paraId="076C1601" w14:textId="62945FAD"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 xml:space="preserve">Name or </w:t>
            </w:r>
            <w:r w:rsidR="0019703A">
              <w:rPr>
                <w:rFonts w:ascii="Verdana" w:hAnsi="Verdana"/>
                <w:b/>
                <w:sz w:val="16"/>
                <w:szCs w:val="16"/>
                <w:lang w:val="en-US"/>
              </w:rPr>
              <w:t>Corporate status</w:t>
            </w:r>
          </w:p>
        </w:tc>
        <w:tc>
          <w:tcPr>
            <w:tcW w:w="3638" w:type="pct"/>
            <w:gridSpan w:val="3"/>
            <w:tcBorders>
              <w:top w:val="single" w:sz="6" w:space="0" w:color="auto"/>
              <w:left w:val="single" w:sz="6" w:space="0" w:color="auto"/>
              <w:bottom w:val="single" w:sz="6" w:space="0" w:color="auto"/>
              <w:right w:val="single" w:sz="6" w:space="0" w:color="auto"/>
            </w:tcBorders>
          </w:tcPr>
          <w:p w14:paraId="5894CA03"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00A8E410" w14:textId="77777777" w:rsidTr="00430B3A">
        <w:trPr>
          <w:trHeight w:val="20"/>
        </w:trPr>
        <w:tc>
          <w:tcPr>
            <w:tcW w:w="1362" w:type="pct"/>
            <w:tcBorders>
              <w:top w:val="single" w:sz="6" w:space="0" w:color="auto"/>
              <w:left w:val="single" w:sz="6" w:space="0" w:color="auto"/>
              <w:bottom w:val="single" w:sz="6" w:space="0" w:color="auto"/>
              <w:right w:val="single" w:sz="6" w:space="0" w:color="auto"/>
            </w:tcBorders>
            <w:shd w:val="pct10" w:color="auto" w:fill="auto"/>
          </w:tcPr>
          <w:p w14:paraId="08B56ED2"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R.F.C.</w:t>
            </w:r>
          </w:p>
        </w:tc>
        <w:tc>
          <w:tcPr>
            <w:tcW w:w="902" w:type="pct"/>
            <w:tcBorders>
              <w:top w:val="single" w:sz="6" w:space="0" w:color="auto"/>
              <w:left w:val="single" w:sz="6" w:space="0" w:color="auto"/>
              <w:bottom w:val="single" w:sz="6" w:space="0" w:color="auto"/>
              <w:right w:val="single" w:sz="6" w:space="0" w:color="auto"/>
            </w:tcBorders>
          </w:tcPr>
          <w:p w14:paraId="33692D74" w14:textId="77777777" w:rsidR="00F274D6" w:rsidRPr="008B28EC" w:rsidRDefault="00F274D6" w:rsidP="00430B3A">
            <w:pPr>
              <w:pStyle w:val="Texto"/>
              <w:spacing w:line="282" w:lineRule="exact"/>
              <w:ind w:firstLine="0"/>
              <w:rPr>
                <w:rFonts w:ascii="Verdana" w:hAnsi="Verdana"/>
                <w:b/>
                <w:sz w:val="16"/>
                <w:szCs w:val="16"/>
                <w:lang w:val="en-US"/>
              </w:rPr>
            </w:pPr>
          </w:p>
        </w:tc>
        <w:tc>
          <w:tcPr>
            <w:tcW w:w="1426" w:type="pct"/>
            <w:tcBorders>
              <w:top w:val="single" w:sz="6" w:space="0" w:color="auto"/>
              <w:left w:val="single" w:sz="6" w:space="0" w:color="auto"/>
              <w:bottom w:val="single" w:sz="6" w:space="0" w:color="auto"/>
              <w:right w:val="single" w:sz="6" w:space="0" w:color="auto"/>
            </w:tcBorders>
            <w:shd w:val="pct10" w:color="auto" w:fill="auto"/>
          </w:tcPr>
          <w:p w14:paraId="650199B3"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Accreditation number</w:t>
            </w:r>
          </w:p>
        </w:tc>
        <w:tc>
          <w:tcPr>
            <w:tcW w:w="1311" w:type="pct"/>
            <w:tcBorders>
              <w:top w:val="single" w:sz="6" w:space="0" w:color="auto"/>
              <w:left w:val="single" w:sz="6" w:space="0" w:color="auto"/>
              <w:bottom w:val="single" w:sz="6" w:space="0" w:color="auto"/>
              <w:right w:val="single" w:sz="6" w:space="0" w:color="auto"/>
            </w:tcBorders>
          </w:tcPr>
          <w:p w14:paraId="09724AB6" w14:textId="77777777" w:rsidR="00F274D6" w:rsidRPr="008B28EC" w:rsidRDefault="00F274D6" w:rsidP="00430B3A">
            <w:pPr>
              <w:pStyle w:val="Texto"/>
              <w:spacing w:line="282" w:lineRule="exact"/>
              <w:ind w:firstLine="0"/>
              <w:rPr>
                <w:rFonts w:ascii="Verdana" w:hAnsi="Verdana"/>
                <w:b/>
                <w:sz w:val="16"/>
                <w:szCs w:val="16"/>
                <w:lang w:val="en-US"/>
              </w:rPr>
            </w:pPr>
          </w:p>
        </w:tc>
      </w:tr>
    </w:tbl>
    <w:p w14:paraId="6A41F946" w14:textId="77777777" w:rsidR="00F274D6" w:rsidRPr="008B28EC" w:rsidRDefault="00F274D6" w:rsidP="00F274D6">
      <w:pPr>
        <w:pStyle w:val="Texto"/>
        <w:spacing w:line="282" w:lineRule="exact"/>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393"/>
        <w:gridCol w:w="1985"/>
        <w:gridCol w:w="2215"/>
        <w:gridCol w:w="2751"/>
      </w:tblGrid>
      <w:tr w:rsidR="00F274D6" w:rsidRPr="008B28EC" w14:paraId="57FFB7F2" w14:textId="77777777" w:rsidTr="00430B3A">
        <w:trPr>
          <w:trHeight w:val="20"/>
        </w:trPr>
        <w:tc>
          <w:tcPr>
            <w:tcW w:w="5000" w:type="pct"/>
            <w:gridSpan w:val="4"/>
            <w:tcBorders>
              <w:top w:val="single" w:sz="6" w:space="0" w:color="auto"/>
              <w:left w:val="single" w:sz="6" w:space="0" w:color="auto"/>
              <w:bottom w:val="single" w:sz="6" w:space="0" w:color="auto"/>
              <w:right w:val="single" w:sz="6" w:space="0" w:color="auto"/>
            </w:tcBorders>
            <w:shd w:val="pct10" w:color="auto" w:fill="auto"/>
            <w:noWrap/>
          </w:tcPr>
          <w:p w14:paraId="0004ECDE" w14:textId="77777777" w:rsidR="00F274D6" w:rsidRPr="008B28EC" w:rsidRDefault="00F274D6" w:rsidP="00430B3A">
            <w:pPr>
              <w:pStyle w:val="Texto"/>
              <w:spacing w:line="282" w:lineRule="exact"/>
              <w:ind w:firstLine="0"/>
              <w:jc w:val="center"/>
              <w:rPr>
                <w:rFonts w:ascii="Verdana" w:hAnsi="Verdana"/>
                <w:b/>
                <w:sz w:val="16"/>
                <w:szCs w:val="16"/>
                <w:lang w:val="en-US"/>
              </w:rPr>
            </w:pPr>
            <w:r w:rsidRPr="008B28EC">
              <w:rPr>
                <w:rFonts w:ascii="Verdana" w:hAnsi="Verdana"/>
                <w:b/>
                <w:sz w:val="16"/>
                <w:szCs w:val="16"/>
                <w:lang w:val="en-US"/>
              </w:rPr>
              <w:t>Applicant's address</w:t>
            </w:r>
          </w:p>
        </w:tc>
      </w:tr>
      <w:tr w:rsidR="00F274D6" w:rsidRPr="008B28EC" w14:paraId="738C82A3"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08409AB5"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Street</w:t>
            </w:r>
          </w:p>
        </w:tc>
        <w:tc>
          <w:tcPr>
            <w:tcW w:w="3719" w:type="pct"/>
            <w:gridSpan w:val="3"/>
            <w:tcBorders>
              <w:top w:val="single" w:sz="6" w:space="0" w:color="auto"/>
              <w:left w:val="single" w:sz="6" w:space="0" w:color="auto"/>
              <w:bottom w:val="single" w:sz="6" w:space="0" w:color="auto"/>
              <w:right w:val="single" w:sz="6" w:space="0" w:color="auto"/>
            </w:tcBorders>
          </w:tcPr>
          <w:p w14:paraId="317BC049"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430C4AC7"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707CAA69" w14:textId="68E9465B" w:rsidR="00F274D6" w:rsidRPr="008B28EC" w:rsidRDefault="0019703A" w:rsidP="00430B3A">
            <w:pPr>
              <w:pStyle w:val="Texto"/>
              <w:spacing w:line="282" w:lineRule="exact"/>
              <w:ind w:firstLine="0"/>
              <w:rPr>
                <w:rFonts w:ascii="Verdana" w:hAnsi="Verdana"/>
                <w:b/>
                <w:sz w:val="16"/>
                <w:szCs w:val="16"/>
                <w:lang w:val="en-US"/>
              </w:rPr>
            </w:pPr>
            <w:r>
              <w:rPr>
                <w:rFonts w:ascii="Verdana" w:hAnsi="Verdana"/>
                <w:b/>
                <w:sz w:val="16"/>
                <w:szCs w:val="16"/>
                <w:lang w:val="en-US"/>
              </w:rPr>
              <w:t>Exterior number</w:t>
            </w:r>
          </w:p>
        </w:tc>
        <w:tc>
          <w:tcPr>
            <w:tcW w:w="1062" w:type="pct"/>
            <w:tcBorders>
              <w:top w:val="single" w:sz="6" w:space="0" w:color="auto"/>
              <w:left w:val="single" w:sz="6" w:space="0" w:color="auto"/>
              <w:bottom w:val="single" w:sz="6" w:space="0" w:color="auto"/>
              <w:right w:val="single" w:sz="6" w:space="0" w:color="auto"/>
            </w:tcBorders>
          </w:tcPr>
          <w:p w14:paraId="79A28071"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6A266A75"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Contact information</w:t>
            </w:r>
          </w:p>
        </w:tc>
        <w:tc>
          <w:tcPr>
            <w:tcW w:w="1472" w:type="pct"/>
            <w:tcBorders>
              <w:top w:val="single" w:sz="6" w:space="0" w:color="auto"/>
              <w:left w:val="single" w:sz="6" w:space="0" w:color="auto"/>
              <w:bottom w:val="single" w:sz="6" w:space="0" w:color="auto"/>
              <w:right w:val="single" w:sz="6" w:space="0" w:color="auto"/>
            </w:tcBorders>
          </w:tcPr>
          <w:p w14:paraId="5ECEEAA3"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2C15E1D1"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499D8CC8"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Interior number</w:t>
            </w:r>
          </w:p>
        </w:tc>
        <w:tc>
          <w:tcPr>
            <w:tcW w:w="1062" w:type="pct"/>
            <w:tcBorders>
              <w:top w:val="single" w:sz="6" w:space="0" w:color="auto"/>
              <w:left w:val="single" w:sz="6" w:space="0" w:color="auto"/>
              <w:bottom w:val="single" w:sz="6" w:space="0" w:color="auto"/>
              <w:right w:val="single" w:sz="6" w:space="0" w:color="auto"/>
            </w:tcBorders>
          </w:tcPr>
          <w:p w14:paraId="3C2EC25A"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68E2CD89" w14:textId="38EF1D1F" w:rsidR="00F274D6" w:rsidRPr="008B28EC" w:rsidRDefault="0019703A" w:rsidP="00430B3A">
            <w:pPr>
              <w:pStyle w:val="Texto"/>
              <w:spacing w:line="282" w:lineRule="exact"/>
              <w:ind w:firstLine="0"/>
              <w:rPr>
                <w:rFonts w:ascii="Verdana" w:hAnsi="Verdana"/>
                <w:b/>
                <w:sz w:val="16"/>
                <w:szCs w:val="16"/>
                <w:lang w:val="en-US"/>
              </w:rPr>
            </w:pPr>
            <w:r>
              <w:rPr>
                <w:rFonts w:ascii="Verdana" w:hAnsi="Verdana"/>
                <w:b/>
                <w:sz w:val="16"/>
                <w:szCs w:val="16"/>
                <w:lang w:val="en-US"/>
              </w:rPr>
              <w:t>Area code</w:t>
            </w:r>
          </w:p>
        </w:tc>
        <w:tc>
          <w:tcPr>
            <w:tcW w:w="1472" w:type="pct"/>
            <w:tcBorders>
              <w:top w:val="single" w:sz="6" w:space="0" w:color="auto"/>
              <w:left w:val="single" w:sz="6" w:space="0" w:color="auto"/>
              <w:bottom w:val="single" w:sz="6" w:space="0" w:color="auto"/>
              <w:right w:val="single" w:sz="6" w:space="0" w:color="auto"/>
            </w:tcBorders>
          </w:tcPr>
          <w:p w14:paraId="5FF3EE9D"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6DF28AB8"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5E84CE2A" w14:textId="6FADE707" w:rsidR="00F274D6" w:rsidRPr="008B28EC" w:rsidRDefault="0019703A" w:rsidP="00430B3A">
            <w:pPr>
              <w:pStyle w:val="Texto"/>
              <w:spacing w:line="282" w:lineRule="exact"/>
              <w:ind w:firstLine="0"/>
              <w:rPr>
                <w:rFonts w:ascii="Verdana" w:hAnsi="Verdana"/>
                <w:b/>
                <w:sz w:val="16"/>
                <w:szCs w:val="16"/>
                <w:lang w:val="en-US"/>
              </w:rPr>
            </w:pPr>
            <w:r>
              <w:rPr>
                <w:rFonts w:ascii="Verdana" w:hAnsi="Verdana"/>
                <w:b/>
                <w:sz w:val="16"/>
                <w:szCs w:val="16"/>
                <w:lang w:val="en-US"/>
              </w:rPr>
              <w:t>Neighborhood (Colonia)</w:t>
            </w:r>
          </w:p>
        </w:tc>
        <w:tc>
          <w:tcPr>
            <w:tcW w:w="1062" w:type="pct"/>
            <w:tcBorders>
              <w:top w:val="single" w:sz="6" w:space="0" w:color="auto"/>
              <w:left w:val="single" w:sz="6" w:space="0" w:color="auto"/>
              <w:bottom w:val="single" w:sz="6" w:space="0" w:color="auto"/>
              <w:right w:val="single" w:sz="6" w:space="0" w:color="auto"/>
            </w:tcBorders>
          </w:tcPr>
          <w:p w14:paraId="27E606CA"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3E9F2B94"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Landline</w:t>
            </w:r>
          </w:p>
        </w:tc>
        <w:tc>
          <w:tcPr>
            <w:tcW w:w="1472" w:type="pct"/>
            <w:tcBorders>
              <w:top w:val="single" w:sz="6" w:space="0" w:color="auto"/>
              <w:left w:val="single" w:sz="6" w:space="0" w:color="auto"/>
              <w:bottom w:val="single" w:sz="6" w:space="0" w:color="auto"/>
              <w:right w:val="single" w:sz="6" w:space="0" w:color="auto"/>
            </w:tcBorders>
          </w:tcPr>
          <w:p w14:paraId="7B57AF71"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40241FD0"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0CC09AAD"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Mayor or Municipality</w:t>
            </w:r>
          </w:p>
        </w:tc>
        <w:tc>
          <w:tcPr>
            <w:tcW w:w="1062" w:type="pct"/>
            <w:tcBorders>
              <w:top w:val="single" w:sz="6" w:space="0" w:color="auto"/>
              <w:left w:val="single" w:sz="6" w:space="0" w:color="auto"/>
              <w:bottom w:val="single" w:sz="6" w:space="0" w:color="auto"/>
              <w:right w:val="single" w:sz="6" w:space="0" w:color="auto"/>
            </w:tcBorders>
          </w:tcPr>
          <w:p w14:paraId="53FA8CA1"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4DF1D5A7"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Extension</w:t>
            </w:r>
          </w:p>
        </w:tc>
        <w:tc>
          <w:tcPr>
            <w:tcW w:w="1472" w:type="pct"/>
            <w:tcBorders>
              <w:top w:val="single" w:sz="6" w:space="0" w:color="auto"/>
              <w:left w:val="single" w:sz="6" w:space="0" w:color="auto"/>
              <w:bottom w:val="single" w:sz="6" w:space="0" w:color="auto"/>
              <w:right w:val="single" w:sz="6" w:space="0" w:color="auto"/>
            </w:tcBorders>
          </w:tcPr>
          <w:p w14:paraId="519E475A"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5A5D99FD"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44E5396A"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lastRenderedPageBreak/>
              <w:t>city and state</w:t>
            </w:r>
          </w:p>
        </w:tc>
        <w:tc>
          <w:tcPr>
            <w:tcW w:w="1062" w:type="pct"/>
            <w:tcBorders>
              <w:top w:val="single" w:sz="6" w:space="0" w:color="auto"/>
              <w:left w:val="single" w:sz="6" w:space="0" w:color="auto"/>
              <w:bottom w:val="single" w:sz="6" w:space="0" w:color="auto"/>
              <w:right w:val="single" w:sz="6" w:space="0" w:color="auto"/>
            </w:tcBorders>
          </w:tcPr>
          <w:p w14:paraId="28D882F5"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1524B69D"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Mobile phone</w:t>
            </w:r>
          </w:p>
        </w:tc>
        <w:tc>
          <w:tcPr>
            <w:tcW w:w="1472" w:type="pct"/>
            <w:tcBorders>
              <w:top w:val="single" w:sz="6" w:space="0" w:color="auto"/>
              <w:left w:val="single" w:sz="6" w:space="0" w:color="auto"/>
              <w:bottom w:val="single" w:sz="6" w:space="0" w:color="auto"/>
              <w:right w:val="single" w:sz="6" w:space="0" w:color="auto"/>
            </w:tcBorders>
          </w:tcPr>
          <w:p w14:paraId="3C7E750F" w14:textId="77777777" w:rsidR="00F274D6" w:rsidRPr="008B28EC" w:rsidRDefault="00F274D6" w:rsidP="00430B3A">
            <w:pPr>
              <w:pStyle w:val="Texto"/>
              <w:spacing w:line="282" w:lineRule="exact"/>
              <w:ind w:firstLine="0"/>
              <w:rPr>
                <w:rFonts w:ascii="Verdana" w:hAnsi="Verdana"/>
                <w:b/>
                <w:sz w:val="16"/>
                <w:szCs w:val="16"/>
                <w:lang w:val="en-US"/>
              </w:rPr>
            </w:pPr>
          </w:p>
        </w:tc>
      </w:tr>
      <w:tr w:rsidR="00F274D6" w:rsidRPr="008B28EC" w14:paraId="4A0517E3" w14:textId="77777777" w:rsidTr="00430B3A">
        <w:trPr>
          <w:trHeight w:val="20"/>
        </w:trPr>
        <w:tc>
          <w:tcPr>
            <w:tcW w:w="1281" w:type="pct"/>
            <w:tcBorders>
              <w:top w:val="single" w:sz="6" w:space="0" w:color="auto"/>
              <w:left w:val="single" w:sz="6" w:space="0" w:color="auto"/>
              <w:bottom w:val="single" w:sz="6" w:space="0" w:color="auto"/>
              <w:right w:val="single" w:sz="6" w:space="0" w:color="auto"/>
            </w:tcBorders>
            <w:shd w:val="pct10" w:color="auto" w:fill="auto"/>
          </w:tcPr>
          <w:p w14:paraId="53E95B12"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Postal Code</w:t>
            </w:r>
          </w:p>
        </w:tc>
        <w:tc>
          <w:tcPr>
            <w:tcW w:w="1062" w:type="pct"/>
            <w:tcBorders>
              <w:top w:val="single" w:sz="6" w:space="0" w:color="auto"/>
              <w:left w:val="single" w:sz="6" w:space="0" w:color="auto"/>
              <w:bottom w:val="single" w:sz="6" w:space="0" w:color="auto"/>
              <w:right w:val="single" w:sz="6" w:space="0" w:color="auto"/>
            </w:tcBorders>
          </w:tcPr>
          <w:p w14:paraId="3A57AB6A" w14:textId="77777777" w:rsidR="00F274D6" w:rsidRPr="008B28EC" w:rsidRDefault="00F274D6" w:rsidP="00430B3A">
            <w:pPr>
              <w:pStyle w:val="Texto"/>
              <w:spacing w:line="282" w:lineRule="exact"/>
              <w:ind w:firstLine="0"/>
              <w:rPr>
                <w:rFonts w:ascii="Verdana" w:hAnsi="Verdana"/>
                <w:b/>
                <w:sz w:val="16"/>
                <w:szCs w:val="16"/>
                <w:lang w:val="en-US"/>
              </w:rPr>
            </w:pPr>
          </w:p>
        </w:tc>
        <w:tc>
          <w:tcPr>
            <w:tcW w:w="1185" w:type="pct"/>
            <w:tcBorders>
              <w:top w:val="single" w:sz="6" w:space="0" w:color="auto"/>
              <w:left w:val="single" w:sz="6" w:space="0" w:color="auto"/>
              <w:bottom w:val="single" w:sz="6" w:space="0" w:color="auto"/>
              <w:right w:val="single" w:sz="6" w:space="0" w:color="auto"/>
            </w:tcBorders>
            <w:shd w:val="pct10" w:color="auto" w:fill="auto"/>
          </w:tcPr>
          <w:p w14:paraId="5057CE3C"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Email</w:t>
            </w:r>
          </w:p>
        </w:tc>
        <w:tc>
          <w:tcPr>
            <w:tcW w:w="1472" w:type="pct"/>
            <w:tcBorders>
              <w:top w:val="single" w:sz="6" w:space="0" w:color="auto"/>
              <w:left w:val="single" w:sz="6" w:space="0" w:color="auto"/>
              <w:bottom w:val="single" w:sz="6" w:space="0" w:color="auto"/>
              <w:right w:val="single" w:sz="6" w:space="0" w:color="auto"/>
            </w:tcBorders>
          </w:tcPr>
          <w:p w14:paraId="538FADA3" w14:textId="77777777" w:rsidR="00F274D6" w:rsidRPr="008B28EC" w:rsidRDefault="00F274D6" w:rsidP="00430B3A">
            <w:pPr>
              <w:pStyle w:val="Texto"/>
              <w:spacing w:line="282" w:lineRule="exact"/>
              <w:ind w:firstLine="0"/>
              <w:rPr>
                <w:rFonts w:ascii="Verdana" w:hAnsi="Verdana"/>
                <w:b/>
                <w:sz w:val="16"/>
                <w:szCs w:val="16"/>
                <w:lang w:val="en-US"/>
              </w:rPr>
            </w:pPr>
          </w:p>
        </w:tc>
      </w:tr>
    </w:tbl>
    <w:p w14:paraId="407238DB" w14:textId="77777777" w:rsidR="00F274D6" w:rsidRPr="008B28EC" w:rsidRDefault="00F274D6" w:rsidP="00F274D6">
      <w:pPr>
        <w:pStyle w:val="Texto"/>
        <w:spacing w:line="282" w:lineRule="exact"/>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3792"/>
        <w:gridCol w:w="5552"/>
      </w:tblGrid>
      <w:tr w:rsidR="00F274D6" w:rsidRPr="00375158" w14:paraId="2BA14D1C" w14:textId="77777777" w:rsidTr="00430B3A">
        <w:trPr>
          <w:trHeight w:val="20"/>
        </w:trPr>
        <w:tc>
          <w:tcPr>
            <w:tcW w:w="2029" w:type="pct"/>
            <w:tcBorders>
              <w:top w:val="single" w:sz="6" w:space="0" w:color="auto"/>
              <w:left w:val="single" w:sz="6" w:space="0" w:color="auto"/>
              <w:bottom w:val="single" w:sz="6" w:space="0" w:color="auto"/>
              <w:right w:val="single" w:sz="6" w:space="0" w:color="auto"/>
            </w:tcBorders>
            <w:shd w:val="pct10" w:color="auto" w:fill="auto"/>
            <w:noWrap/>
          </w:tcPr>
          <w:p w14:paraId="78FBF7C8"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Official Mexican Standard</w:t>
            </w:r>
          </w:p>
          <w:p w14:paraId="755DA5C5" w14:textId="77777777" w:rsidR="00F274D6" w:rsidRPr="008B28EC" w:rsidRDefault="00F274D6" w:rsidP="00430B3A">
            <w:pPr>
              <w:pStyle w:val="Texto"/>
              <w:spacing w:line="282" w:lineRule="exact"/>
              <w:ind w:firstLine="0"/>
              <w:rPr>
                <w:rFonts w:ascii="Verdana" w:hAnsi="Verdana"/>
                <w:b/>
                <w:sz w:val="16"/>
                <w:szCs w:val="16"/>
                <w:lang w:val="en-US"/>
              </w:rPr>
            </w:pPr>
            <w:r w:rsidRPr="008B28EC">
              <w:rPr>
                <w:rFonts w:ascii="Verdana" w:hAnsi="Verdana"/>
                <w:b/>
                <w:sz w:val="16"/>
                <w:szCs w:val="16"/>
                <w:lang w:val="en-US"/>
              </w:rPr>
              <w:t>requesting approval</w:t>
            </w:r>
          </w:p>
        </w:tc>
        <w:tc>
          <w:tcPr>
            <w:tcW w:w="2971" w:type="pct"/>
            <w:tcBorders>
              <w:top w:val="single" w:sz="6" w:space="0" w:color="auto"/>
              <w:left w:val="single" w:sz="6" w:space="0" w:color="auto"/>
              <w:bottom w:val="single" w:sz="6" w:space="0" w:color="auto"/>
              <w:right w:val="single" w:sz="6" w:space="0" w:color="auto"/>
            </w:tcBorders>
          </w:tcPr>
          <w:p w14:paraId="24AD68FC" w14:textId="77777777" w:rsidR="00F274D6" w:rsidRPr="008B28EC" w:rsidRDefault="00F274D6" w:rsidP="00430B3A">
            <w:pPr>
              <w:pStyle w:val="Texto"/>
              <w:spacing w:line="282" w:lineRule="exact"/>
              <w:ind w:firstLine="0"/>
              <w:rPr>
                <w:rFonts w:ascii="Verdana" w:hAnsi="Verdana"/>
                <w:b/>
                <w:sz w:val="16"/>
                <w:szCs w:val="16"/>
                <w:lang w:val="en-US"/>
              </w:rPr>
            </w:pPr>
          </w:p>
        </w:tc>
      </w:tr>
    </w:tbl>
    <w:p w14:paraId="42E46E3B" w14:textId="18514906" w:rsidR="00F274D6" w:rsidRDefault="00F274D6" w:rsidP="00C95541">
      <w:pPr>
        <w:pStyle w:val="Texto"/>
        <w:pBdr>
          <w:bottom w:val="single" w:sz="12" w:space="1" w:color="auto"/>
        </w:pBdr>
        <w:spacing w:line="282" w:lineRule="exact"/>
        <w:ind w:firstLine="0"/>
        <w:jc w:val="center"/>
        <w:rPr>
          <w:rFonts w:ascii="Verdana" w:hAnsi="Verdana"/>
          <w:sz w:val="16"/>
          <w:szCs w:val="16"/>
          <w:lang w:val="en-US"/>
        </w:rPr>
      </w:pPr>
    </w:p>
    <w:p w14:paraId="6A9CB178" w14:textId="77777777" w:rsidR="00C90851" w:rsidRDefault="00C90851" w:rsidP="00C95541">
      <w:pPr>
        <w:pStyle w:val="Texto"/>
        <w:spacing w:line="282" w:lineRule="exact"/>
        <w:ind w:firstLine="0"/>
        <w:jc w:val="center"/>
        <w:rPr>
          <w:rFonts w:ascii="Verdana" w:hAnsi="Verdana"/>
          <w:sz w:val="16"/>
          <w:szCs w:val="16"/>
          <w:lang w:val="en-US"/>
        </w:rPr>
      </w:pPr>
    </w:p>
    <w:p w14:paraId="076C8EB9" w14:textId="2A9826F9" w:rsidR="00C90851" w:rsidRDefault="00C90851" w:rsidP="00C95541">
      <w:pPr>
        <w:pStyle w:val="Texto"/>
        <w:spacing w:line="282" w:lineRule="exact"/>
        <w:ind w:firstLine="0"/>
        <w:jc w:val="center"/>
        <w:rPr>
          <w:rFonts w:ascii="Verdana" w:hAnsi="Verdana"/>
          <w:b/>
          <w:bCs/>
          <w:sz w:val="16"/>
          <w:szCs w:val="16"/>
          <w:lang w:val="en-US"/>
        </w:rPr>
      </w:pPr>
      <w:r>
        <w:rPr>
          <w:rFonts w:ascii="Verdana" w:hAnsi="Verdana"/>
          <w:b/>
          <w:bCs/>
          <w:sz w:val="16"/>
          <w:szCs w:val="16"/>
          <w:lang w:val="en-US"/>
        </w:rPr>
        <w:t>CLARIFICATION PUBLISHED TO ARTICLE 12.4 ON SEPT 11,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381"/>
      </w:tblGrid>
      <w:tr w:rsidR="00C90851" w14:paraId="1415148D" w14:textId="77777777" w:rsidTr="00403CAB">
        <w:tc>
          <w:tcPr>
            <w:tcW w:w="4451" w:type="dxa"/>
            <w:hideMark/>
          </w:tcPr>
          <w:p w14:paraId="78E0B1AC" w14:textId="77777777" w:rsidR="00C90851" w:rsidRDefault="00C90851">
            <w:pPr>
              <w:pStyle w:val="ANOTACION"/>
              <w:spacing w:line="398" w:lineRule="exact"/>
              <w:rPr>
                <w:rFonts w:ascii="Verdana" w:hAnsi="Verdana"/>
                <w:sz w:val="16"/>
                <w:szCs w:val="16"/>
              </w:rPr>
            </w:pPr>
            <w:bookmarkStart w:id="2" w:name="N_Hlk133481941"/>
            <w:bookmarkStart w:id="3" w:name="N_Hlk125980426"/>
            <w:r>
              <w:rPr>
                <w:rFonts w:ascii="Verdana" w:hAnsi="Verdana"/>
                <w:sz w:val="16"/>
                <w:szCs w:val="16"/>
              </w:rPr>
              <w:t>NOTA ACLARATORIA A LA NORMA OFICIAL MEXICANA NOM-007-SCT-2-2022, DISPOSICIONES RELATIVAS A LA CONSTRUCCIÓN, MARCADO UN Y ENSAYO DE EMBALAJES/ENVASES, RECIPIENTES INTERMEDIOS PARA GRANELES (RIG) Y GRANDES EMBALAJES/ENVASES DESTINADOS AL TRANSPORTE DE MERCANCÍAS PELIGROSAS, PUBLICADA EN EL DIARIO OFICIAL DE LA FEDERACIÓN EL 1 DE DICIEMBRE DE 2022</w:t>
            </w:r>
            <w:bookmarkEnd w:id="2"/>
            <w:bookmarkEnd w:id="3"/>
          </w:p>
        </w:tc>
        <w:tc>
          <w:tcPr>
            <w:tcW w:w="4381" w:type="dxa"/>
            <w:hideMark/>
          </w:tcPr>
          <w:p w14:paraId="5F0D1615" w14:textId="77777777" w:rsidR="00C90851" w:rsidRDefault="00C90851">
            <w:pPr>
              <w:pStyle w:val="ANOTACION"/>
              <w:spacing w:line="398" w:lineRule="exact"/>
              <w:rPr>
                <w:rFonts w:ascii="Verdana" w:hAnsi="Verdana"/>
                <w:sz w:val="16"/>
                <w:szCs w:val="16"/>
                <w:lang w:val="en-US"/>
              </w:rPr>
            </w:pPr>
            <w:r>
              <w:rPr>
                <w:rFonts w:ascii="Verdana" w:hAnsi="Verdana"/>
                <w:sz w:val="16"/>
                <w:szCs w:val="16"/>
                <w:lang w:val="en-US"/>
              </w:rPr>
              <w:t>CLARIFICATION TO THE OFFICIAL MEXICAN STANDARD NOM-007-SCT-2-2022, PROVISIONS RELATED TO THE CONSTRUCTION, UN MARKING AND TESTING OF PACKAGING/CONTAINERS, INTERMEDIATE BULK CONTAINERS (IBC) AND LARGE PACKAGING/CONTAINERS INTENDED FOR THE TRANSPORT OF HAZARDOUS GOODS, PUBLISHED IN THE OFFICIAL DAILY OF THE FEDERATION ON DECEMBER 1, 2022</w:t>
            </w:r>
          </w:p>
        </w:tc>
      </w:tr>
      <w:tr w:rsidR="00C90851" w14:paraId="22546D66" w14:textId="77777777" w:rsidTr="00403CAB">
        <w:tc>
          <w:tcPr>
            <w:tcW w:w="4451" w:type="dxa"/>
            <w:hideMark/>
          </w:tcPr>
          <w:p w14:paraId="07C20E70" w14:textId="77777777" w:rsidR="00C90851" w:rsidRDefault="00C90851">
            <w:pPr>
              <w:pStyle w:val="Texto"/>
              <w:spacing w:line="398" w:lineRule="exact"/>
              <w:ind w:firstLine="0"/>
              <w:rPr>
                <w:rFonts w:ascii="Verdana" w:hAnsi="Verdana"/>
                <w:b/>
                <w:sz w:val="16"/>
                <w:szCs w:val="16"/>
                <w:lang w:val="es-MX"/>
              </w:rPr>
            </w:pPr>
            <w:r>
              <w:rPr>
                <w:rFonts w:ascii="Verdana" w:hAnsi="Verdana"/>
                <w:b/>
                <w:sz w:val="16"/>
                <w:szCs w:val="16"/>
              </w:rPr>
              <w:t>En la página 54, el numeral 12.4 dice:</w:t>
            </w:r>
          </w:p>
        </w:tc>
        <w:tc>
          <w:tcPr>
            <w:tcW w:w="4381" w:type="dxa"/>
            <w:hideMark/>
          </w:tcPr>
          <w:p w14:paraId="3AB08E6B" w14:textId="77777777" w:rsidR="00C90851" w:rsidRDefault="00C90851">
            <w:pPr>
              <w:pStyle w:val="Texto"/>
              <w:spacing w:line="398" w:lineRule="exact"/>
              <w:ind w:firstLine="0"/>
              <w:rPr>
                <w:rFonts w:ascii="Verdana" w:hAnsi="Verdana"/>
                <w:b/>
                <w:sz w:val="16"/>
                <w:szCs w:val="16"/>
                <w:lang w:val="en-US"/>
              </w:rPr>
            </w:pPr>
            <w:r>
              <w:rPr>
                <w:rFonts w:ascii="Verdana" w:hAnsi="Verdana"/>
                <w:b/>
                <w:sz w:val="16"/>
                <w:szCs w:val="16"/>
                <w:lang w:val="en-US"/>
              </w:rPr>
              <w:t>On page 54, the number 12.4 says:</w:t>
            </w:r>
          </w:p>
        </w:tc>
      </w:tr>
      <w:tr w:rsidR="00C90851" w14:paraId="1420788A" w14:textId="77777777" w:rsidTr="00403CAB">
        <w:tc>
          <w:tcPr>
            <w:tcW w:w="4451" w:type="dxa"/>
            <w:hideMark/>
          </w:tcPr>
          <w:p w14:paraId="1BF5A352" w14:textId="77777777" w:rsidR="00C90851" w:rsidRDefault="00C90851">
            <w:pPr>
              <w:pStyle w:val="Texto"/>
              <w:spacing w:line="398" w:lineRule="exact"/>
              <w:ind w:firstLine="0"/>
              <w:rPr>
                <w:rFonts w:ascii="Verdana" w:hAnsi="Verdana"/>
                <w:sz w:val="16"/>
                <w:szCs w:val="16"/>
                <w:lang w:val="es-MX"/>
              </w:rPr>
            </w:pPr>
            <w:r>
              <w:rPr>
                <w:rFonts w:ascii="Verdana" w:hAnsi="Verdana"/>
                <w:sz w:val="16"/>
                <w:szCs w:val="16"/>
              </w:rPr>
              <w:t>12.4 Todo constructor, reconstructor o distribuidor de embalajes/envases, RIG y grandes embalajes/envases para estampar la clave UN, debe demostrar que cuenta con el informe favorable del Laboratorio de Ensayo Acreditado por la Entidad Mexicana de Acreditación y aprobado por la Secretaría de Infraestructura, Comunicaciones y Transportes (SICT), y contar con la validación de esta última.</w:t>
            </w:r>
          </w:p>
        </w:tc>
        <w:tc>
          <w:tcPr>
            <w:tcW w:w="4381" w:type="dxa"/>
            <w:hideMark/>
          </w:tcPr>
          <w:p w14:paraId="39873C48" w14:textId="77777777" w:rsidR="00C90851" w:rsidRDefault="00C90851">
            <w:pPr>
              <w:pStyle w:val="Texto"/>
              <w:spacing w:line="398" w:lineRule="exact"/>
              <w:ind w:firstLine="0"/>
              <w:rPr>
                <w:rFonts w:ascii="Verdana" w:hAnsi="Verdana"/>
                <w:sz w:val="16"/>
                <w:szCs w:val="16"/>
                <w:lang w:val="en-US"/>
              </w:rPr>
            </w:pPr>
            <w:r>
              <w:rPr>
                <w:rFonts w:ascii="Verdana" w:hAnsi="Verdana"/>
                <w:sz w:val="16"/>
                <w:szCs w:val="16"/>
                <w:lang w:val="en-US"/>
              </w:rPr>
              <w:t>12.4 Every builder, rebuilder or distributor of packages/containers, IBC and large packages/containers to stamp the UN code, must demonstrate that they have a favorable report from the Testing Laboratory Accredited by the Mexican Accreditation Entity and approved by the Infrastructure Secretary, Communications and Transport (SICT), and have the validation of the latter.</w:t>
            </w:r>
          </w:p>
        </w:tc>
      </w:tr>
      <w:tr w:rsidR="00C90851" w14:paraId="4D775AB2" w14:textId="77777777" w:rsidTr="00403CAB">
        <w:tc>
          <w:tcPr>
            <w:tcW w:w="4451" w:type="dxa"/>
            <w:hideMark/>
          </w:tcPr>
          <w:p w14:paraId="3CBD0C91" w14:textId="77777777" w:rsidR="00C90851" w:rsidRDefault="00C90851">
            <w:pPr>
              <w:pStyle w:val="Texto"/>
              <w:spacing w:line="398" w:lineRule="exact"/>
              <w:ind w:firstLine="0"/>
              <w:rPr>
                <w:rFonts w:ascii="Verdana" w:hAnsi="Verdana"/>
                <w:b/>
                <w:sz w:val="16"/>
                <w:szCs w:val="16"/>
                <w:lang w:val="es-MX"/>
              </w:rPr>
            </w:pPr>
            <w:r>
              <w:rPr>
                <w:rFonts w:ascii="Verdana" w:hAnsi="Verdana"/>
                <w:b/>
                <w:sz w:val="16"/>
                <w:szCs w:val="16"/>
              </w:rPr>
              <w:t>Debe decir:</w:t>
            </w:r>
          </w:p>
        </w:tc>
        <w:tc>
          <w:tcPr>
            <w:tcW w:w="4381" w:type="dxa"/>
            <w:hideMark/>
          </w:tcPr>
          <w:p w14:paraId="3B97E6A0" w14:textId="77777777" w:rsidR="00C90851" w:rsidRDefault="00C90851">
            <w:pPr>
              <w:pStyle w:val="Texto"/>
              <w:spacing w:line="398" w:lineRule="exact"/>
              <w:ind w:firstLine="0"/>
              <w:rPr>
                <w:rFonts w:ascii="Verdana" w:hAnsi="Verdana"/>
                <w:b/>
                <w:sz w:val="16"/>
                <w:szCs w:val="16"/>
                <w:lang w:val="en-US"/>
              </w:rPr>
            </w:pPr>
            <w:r>
              <w:rPr>
                <w:rFonts w:ascii="Verdana" w:hAnsi="Verdana"/>
                <w:b/>
                <w:sz w:val="16"/>
                <w:szCs w:val="16"/>
                <w:lang w:val="en-US"/>
              </w:rPr>
              <w:t>It should say:</w:t>
            </w:r>
          </w:p>
        </w:tc>
      </w:tr>
      <w:tr w:rsidR="00C90851" w14:paraId="30B5B9C2" w14:textId="77777777" w:rsidTr="00403CAB">
        <w:tc>
          <w:tcPr>
            <w:tcW w:w="4451" w:type="dxa"/>
            <w:hideMark/>
          </w:tcPr>
          <w:p w14:paraId="76DF3EF2" w14:textId="77777777" w:rsidR="00C90851" w:rsidRDefault="00C90851">
            <w:pPr>
              <w:pStyle w:val="Texto"/>
              <w:spacing w:line="398" w:lineRule="exact"/>
              <w:ind w:firstLine="0"/>
              <w:rPr>
                <w:rFonts w:ascii="Verdana" w:hAnsi="Verdana"/>
                <w:sz w:val="16"/>
                <w:szCs w:val="16"/>
                <w:lang w:val="es-MX"/>
              </w:rPr>
            </w:pPr>
            <w:r>
              <w:rPr>
                <w:rFonts w:ascii="Verdana" w:hAnsi="Verdana"/>
                <w:sz w:val="16"/>
                <w:szCs w:val="16"/>
              </w:rPr>
              <w:lastRenderedPageBreak/>
              <w:t>12.4 Todo constructor, reconstructor o distribuidor de embalajes/envases, RIG y grandes embalajes/envases para estampar la clave UN, debe demostrar que cuenta con el informe favorable del Laboratorio de Ensayo Acreditado por la Entidad de Acreditación y Aprobado por la Secretaría de Infraestructura, Comunicaciones y Transportes (SICT), y contar con la validación de esta última.</w:t>
            </w:r>
          </w:p>
        </w:tc>
        <w:tc>
          <w:tcPr>
            <w:tcW w:w="4381" w:type="dxa"/>
            <w:hideMark/>
          </w:tcPr>
          <w:p w14:paraId="6D7EB369" w14:textId="77777777" w:rsidR="00C90851" w:rsidRDefault="00C90851">
            <w:pPr>
              <w:pStyle w:val="Texto"/>
              <w:spacing w:line="398" w:lineRule="exact"/>
              <w:ind w:firstLine="0"/>
              <w:rPr>
                <w:rFonts w:ascii="Verdana" w:hAnsi="Verdana"/>
                <w:sz w:val="16"/>
                <w:szCs w:val="16"/>
                <w:lang w:val="en-US"/>
              </w:rPr>
            </w:pPr>
            <w:r>
              <w:rPr>
                <w:rFonts w:ascii="Verdana" w:hAnsi="Verdana"/>
                <w:sz w:val="16"/>
                <w:szCs w:val="16"/>
                <w:lang w:val="en-US"/>
              </w:rPr>
              <w:t>12.4 Every constructor, reconstructor or distributor of packaging/containers, IBC and large packaging/containers to stamp the UN code, must demonstrate that they have a favorable report from the Testing Laboratory Accredited by the Accreditation Entity and Approved by the Secretary of Infrastructure, Communications and Transport (SICT), and have the validation of the latter.</w:t>
            </w:r>
          </w:p>
        </w:tc>
      </w:tr>
      <w:tr w:rsidR="00C90851" w14:paraId="40D0E446" w14:textId="77777777" w:rsidTr="00403CAB">
        <w:tc>
          <w:tcPr>
            <w:tcW w:w="4451" w:type="dxa"/>
            <w:hideMark/>
          </w:tcPr>
          <w:p w14:paraId="46A40FA2" w14:textId="77777777" w:rsidR="00C90851" w:rsidRDefault="00C90851">
            <w:pPr>
              <w:pStyle w:val="Texto"/>
              <w:spacing w:line="398" w:lineRule="exact"/>
              <w:ind w:firstLine="0"/>
              <w:rPr>
                <w:rFonts w:ascii="Verdana" w:hAnsi="Verdana"/>
                <w:sz w:val="16"/>
                <w:szCs w:val="16"/>
                <w:lang w:val="es-MX"/>
              </w:rPr>
            </w:pPr>
            <w:r>
              <w:rPr>
                <w:rFonts w:ascii="Verdana" w:hAnsi="Verdana"/>
                <w:sz w:val="16"/>
                <w:szCs w:val="16"/>
              </w:rPr>
              <w:t xml:space="preserve">Ciudad de México, a 7 de agosto de 2023.- Subsecretario de Transporte y Presidente del Comité Consultivo Nacional de Normalización de Transporte Terrestre, </w:t>
            </w:r>
            <w:r>
              <w:rPr>
                <w:rFonts w:ascii="Verdana" w:hAnsi="Verdana"/>
                <w:b/>
                <w:sz w:val="16"/>
                <w:szCs w:val="16"/>
              </w:rPr>
              <w:t>Milardy Douglas Rogelio Jiménez Pons Gómez</w:t>
            </w:r>
            <w:r>
              <w:rPr>
                <w:rFonts w:ascii="Verdana" w:hAnsi="Verdana"/>
                <w:sz w:val="16"/>
                <w:szCs w:val="16"/>
              </w:rPr>
              <w:t>.- Rúbrica.</w:t>
            </w:r>
          </w:p>
        </w:tc>
        <w:tc>
          <w:tcPr>
            <w:tcW w:w="4381" w:type="dxa"/>
            <w:hideMark/>
          </w:tcPr>
          <w:p w14:paraId="1EF8909F" w14:textId="77777777" w:rsidR="00C90851" w:rsidRDefault="00C90851">
            <w:pPr>
              <w:pStyle w:val="Texto"/>
              <w:spacing w:line="398" w:lineRule="exact"/>
              <w:ind w:firstLine="0"/>
              <w:rPr>
                <w:rFonts w:ascii="Verdana" w:hAnsi="Verdana"/>
                <w:sz w:val="16"/>
                <w:szCs w:val="16"/>
                <w:lang w:val="en-US"/>
              </w:rPr>
            </w:pPr>
            <w:r>
              <w:rPr>
                <w:rFonts w:ascii="Verdana" w:hAnsi="Verdana"/>
                <w:sz w:val="16"/>
                <w:szCs w:val="16"/>
                <w:lang w:val="en-US"/>
              </w:rPr>
              <w:t xml:space="preserve">Mexico City, August 7, 2023.- Undersecretary of Transportation and President of the National Consultative Committee for Standardization of Land Transportation, </w:t>
            </w:r>
            <w:r>
              <w:rPr>
                <w:rFonts w:ascii="Verdana" w:hAnsi="Verdana"/>
                <w:b/>
                <w:sz w:val="16"/>
                <w:szCs w:val="16"/>
                <w:lang w:val="en-US"/>
              </w:rPr>
              <w:t xml:space="preserve">Milardy Douglas Rogelio Jiménez Pons Gómez.- </w:t>
            </w:r>
            <w:r>
              <w:rPr>
                <w:rFonts w:ascii="Verdana" w:hAnsi="Verdana"/>
                <w:sz w:val="16"/>
                <w:szCs w:val="16"/>
                <w:lang w:val="en-US"/>
              </w:rPr>
              <w:t>Signed.</w:t>
            </w:r>
          </w:p>
        </w:tc>
      </w:tr>
    </w:tbl>
    <w:p w14:paraId="0AC4334E" w14:textId="77777777" w:rsidR="00C90851" w:rsidRPr="00C90851" w:rsidRDefault="00C90851" w:rsidP="00C95541">
      <w:pPr>
        <w:pStyle w:val="Texto"/>
        <w:spacing w:line="282" w:lineRule="exact"/>
        <w:ind w:firstLine="0"/>
        <w:jc w:val="center"/>
        <w:rPr>
          <w:rFonts w:ascii="Verdana" w:hAnsi="Verdana"/>
          <w:b/>
          <w:bCs/>
          <w:sz w:val="16"/>
          <w:szCs w:val="16"/>
          <w:lang w:val="en-US"/>
        </w:rPr>
      </w:pPr>
    </w:p>
    <w:sectPr w:rsidR="00C90851" w:rsidRPr="00C90851" w:rsidSect="00427ADD">
      <w:headerReference w:type="even" r:id="rId28"/>
      <w:headerReference w:type="default" r:id="rId29"/>
      <w:footerReference w:type="default" r:id="rId3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1BD32" w14:textId="77777777" w:rsidR="00F72C9D" w:rsidRDefault="00F72C9D">
      <w:r>
        <w:separator/>
      </w:r>
    </w:p>
  </w:endnote>
  <w:endnote w:type="continuationSeparator" w:id="0">
    <w:p w14:paraId="480A5A44" w14:textId="77777777" w:rsidR="00F72C9D" w:rsidRDefault="00F7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SeAoe U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7C12" w14:textId="5172E110" w:rsidR="00427ADD" w:rsidRPr="00427ADD" w:rsidRDefault="00427ADD">
    <w:pPr>
      <w:pStyle w:val="Footer"/>
      <w:rPr>
        <w:rFonts w:ascii="Verdana" w:hAnsi="Verdana"/>
        <w:b/>
        <w:bCs/>
        <w:sz w:val="16"/>
        <w:szCs w:val="16"/>
        <w:lang w:val="es-MX"/>
      </w:rPr>
    </w:pPr>
    <w:r w:rsidRPr="00427ADD">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427ADD">
      <w:rPr>
        <w:rFonts w:ascii="Verdana" w:hAnsi="Verdana"/>
        <w:b/>
        <w:bCs/>
        <w:sz w:val="16"/>
        <w:szCs w:val="16"/>
        <w:lang w:val="es-MX"/>
      </w:rPr>
      <w:t xml:space="preserve">   </w:t>
    </w:r>
    <w:r w:rsidRPr="00427ADD">
      <w:rPr>
        <w:rFonts w:ascii="Verdana" w:hAnsi="Verdana"/>
        <w:b/>
        <w:bCs/>
        <w:sz w:val="16"/>
        <w:szCs w:val="16"/>
        <w:lang w:val="es-MX"/>
      </w:rPr>
      <w:fldChar w:fldCharType="begin"/>
    </w:r>
    <w:r w:rsidRPr="00427ADD">
      <w:rPr>
        <w:rFonts w:ascii="Verdana" w:hAnsi="Verdana"/>
        <w:b/>
        <w:bCs/>
        <w:sz w:val="16"/>
        <w:szCs w:val="16"/>
        <w:lang w:val="es-MX"/>
      </w:rPr>
      <w:instrText xml:space="preserve"> PAGE   \* MERGEFORMAT </w:instrText>
    </w:r>
    <w:r w:rsidRPr="00427ADD">
      <w:rPr>
        <w:rFonts w:ascii="Verdana" w:hAnsi="Verdana"/>
        <w:b/>
        <w:bCs/>
        <w:sz w:val="16"/>
        <w:szCs w:val="16"/>
        <w:lang w:val="es-MX"/>
      </w:rPr>
      <w:fldChar w:fldCharType="separate"/>
    </w:r>
    <w:r w:rsidRPr="00427ADD">
      <w:rPr>
        <w:rFonts w:ascii="Verdana" w:hAnsi="Verdana"/>
        <w:b/>
        <w:bCs/>
        <w:noProof/>
        <w:sz w:val="16"/>
        <w:szCs w:val="16"/>
        <w:lang w:val="es-MX"/>
      </w:rPr>
      <w:t>1</w:t>
    </w:r>
    <w:r w:rsidRPr="00427AD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DF78" w14:textId="77777777" w:rsidR="00F72C9D" w:rsidRDefault="00F72C9D">
      <w:r>
        <w:separator/>
      </w:r>
    </w:p>
  </w:footnote>
  <w:footnote w:type="continuationSeparator" w:id="0">
    <w:p w14:paraId="7C5177F2" w14:textId="77777777" w:rsidR="00F72C9D" w:rsidRDefault="00F72C9D">
      <w:r>
        <w:continuationSeparator/>
      </w:r>
    </w:p>
  </w:footnote>
  <w:footnote w:id="1">
    <w:p w14:paraId="0913CBB6" w14:textId="4EC540A3" w:rsidR="00A57BE0" w:rsidRPr="00A57BE0" w:rsidRDefault="00A57BE0">
      <w:pPr>
        <w:pStyle w:val="FootnoteText"/>
      </w:pPr>
      <w:r>
        <w:rPr>
          <w:rStyle w:val="FootnoteReference"/>
        </w:rPr>
        <w:footnoteRef/>
      </w:r>
      <w:r>
        <w:t xml:space="preserve"> Formerly known as SCT. </w:t>
      </w:r>
    </w:p>
  </w:footnote>
  <w:footnote w:id="2">
    <w:p w14:paraId="1427DC19" w14:textId="77777777" w:rsidR="008A1B85" w:rsidRPr="00FD4ECC" w:rsidRDefault="008A1B85">
      <w:pPr>
        <w:pStyle w:val="FootnoteText"/>
        <w:jc w:val="both"/>
        <w:rPr>
          <w:rFonts w:ascii="Arial" w:hAnsi="Arial" w:cs="Arial"/>
          <w:noProof/>
          <w:sz w:val="14"/>
          <w:szCs w:val="14"/>
        </w:rPr>
      </w:pPr>
      <w:r w:rsidRPr="00FD4ECC">
        <w:rPr>
          <w:rFonts w:ascii="Arial" w:hAnsi="Arial" w:cs="Arial"/>
          <w:sz w:val="18"/>
          <w:szCs w:val="14"/>
          <w:vertAlign w:val="superscript"/>
        </w:rPr>
        <w:footnoteRef/>
      </w:r>
      <w:r w:rsidRPr="00FD4ECC">
        <w:rPr>
          <w:rFonts w:ascii="Arial" w:hAnsi="Arial" w:cs="Arial"/>
          <w:sz w:val="14"/>
          <w:szCs w:val="14"/>
        </w:rPr>
        <w:t xml:space="preserve"> </w:t>
      </w:r>
      <w:r w:rsidRPr="00FD4ECC">
        <w:rPr>
          <w:rFonts w:ascii="Arial" w:hAnsi="Arial" w:cs="Arial"/>
          <w:noProof/>
          <w:sz w:val="14"/>
          <w:szCs w:val="14"/>
        </w:rPr>
        <w:t>La densidad relativa se considera sinónimo del peso específico y es la expresión que se utilizará al largo del texto.</w:t>
      </w:r>
    </w:p>
  </w:footnote>
  <w:footnote w:id="3">
    <w:p w14:paraId="5F14B60B" w14:textId="77777777" w:rsidR="008A1B85" w:rsidRPr="00734CD2" w:rsidRDefault="008A1B85">
      <w:pPr>
        <w:pStyle w:val="FootnoteText"/>
        <w:jc w:val="both"/>
        <w:rPr>
          <w:rFonts w:ascii="Arial" w:hAnsi="Arial" w:cs="Arial"/>
          <w:noProof/>
          <w:sz w:val="14"/>
          <w:szCs w:val="14"/>
          <w:lang w:val="en-US"/>
        </w:rPr>
      </w:pPr>
      <w:r w:rsidRPr="00FD4ECC">
        <w:rPr>
          <w:rFonts w:ascii="Arial" w:hAnsi="Arial" w:cs="Arial"/>
          <w:sz w:val="18"/>
          <w:szCs w:val="14"/>
          <w:vertAlign w:val="superscript"/>
        </w:rPr>
        <w:footnoteRef/>
      </w:r>
      <w:r w:rsidRPr="00734CD2">
        <w:rPr>
          <w:rFonts w:ascii="Arial" w:hAnsi="Arial" w:cs="Arial"/>
          <w:sz w:val="14"/>
          <w:szCs w:val="14"/>
          <w:lang w:val="en-US"/>
        </w:rPr>
        <w:t xml:space="preserve"> </w:t>
      </w:r>
      <w:r w:rsidRPr="00734CD2">
        <w:rPr>
          <w:rFonts w:ascii="Arial" w:hAnsi="Arial" w:cs="Arial"/>
          <w:noProof/>
          <w:sz w:val="14"/>
          <w:szCs w:val="14"/>
          <w:lang w:val="en-US"/>
        </w:rPr>
        <w:t>The relative density is considered synonymous with the specific weight and is the expression that will be used throughout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9877" w14:textId="77777777" w:rsidR="002819C5" w:rsidRPr="006A226A" w:rsidRDefault="002819C5" w:rsidP="00C9318D">
    <w:pPr>
      <w:pStyle w:val="Fechas"/>
      <w:rPr>
        <w:rFonts w:cs="Times New Roman"/>
      </w:rPr>
    </w:pPr>
    <w:r w:rsidRPr="006A226A">
      <w:rPr>
        <w:rFonts w:cs="Times New Roman"/>
      </w:rPr>
      <w:tab/>
      <w:t>DIARIO OFICIAL</w:t>
    </w:r>
    <w:r w:rsidRPr="006A226A">
      <w:rPr>
        <w:rFonts w:cs="Times New Roman"/>
      </w:rPr>
      <w:tab/>
      <w:t>Jueves 1 de diciembre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13FF" w14:textId="242F67CE" w:rsidR="002819C5" w:rsidRPr="00427ADD" w:rsidRDefault="00427ADD" w:rsidP="00427ADD">
    <w:pPr>
      <w:pStyle w:val="Header"/>
      <w:rPr>
        <w:rFonts w:ascii="Verdana" w:hAnsi="Verdana"/>
        <w:b/>
        <w:bCs/>
        <w:sz w:val="16"/>
        <w:szCs w:val="16"/>
        <w:lang w:val="en-US"/>
      </w:rPr>
    </w:pPr>
    <w:r w:rsidRPr="00427ADD">
      <w:rPr>
        <w:rFonts w:ascii="Verdana" w:hAnsi="Verdana"/>
        <w:b/>
        <w:bCs/>
        <w:sz w:val="16"/>
        <w:szCs w:val="16"/>
        <w:lang w:val="en-US"/>
      </w:rPr>
      <w:t>NOM-007-SCT-2-2022, Provisions related to the construction, UN marking and testing of packaging/containers, intermediate bulk containers (IBC) and large packaging/containers intended for the transport of hazardous goods.</w:t>
    </w:r>
  </w:p>
  <w:p w14:paraId="3795E14A" w14:textId="08E77888" w:rsidR="00427ADD" w:rsidRPr="00427ADD" w:rsidRDefault="00427ADD" w:rsidP="00427ADD">
    <w:pPr>
      <w:pStyle w:val="Header"/>
      <w:rPr>
        <w:rFonts w:ascii="Verdana" w:hAnsi="Verdana"/>
        <w:sz w:val="16"/>
        <w:szCs w:val="16"/>
        <w:lang w:val="en-US"/>
      </w:rPr>
    </w:pPr>
    <w:r w:rsidRPr="00427ADD">
      <w:rPr>
        <w:rFonts w:ascii="Verdana" w:hAnsi="Verdana"/>
        <w:sz w:val="16"/>
        <w:szCs w:val="16"/>
        <w:lang w:val="en-US"/>
      </w:rPr>
      <w:t>Published in the DOF on Dec. 1, 2022</w:t>
    </w:r>
    <w:r w:rsidR="00AA49B5">
      <w:rPr>
        <w:rFonts w:ascii="Verdana" w:hAnsi="Verdana"/>
        <w:sz w:val="16"/>
        <w:szCs w:val="16"/>
        <w:lang w:val="en-US"/>
      </w:rPr>
      <w:t xml:space="preserve"> – </w:t>
    </w:r>
    <w:r w:rsidR="00AD3286">
      <w:rPr>
        <w:rFonts w:ascii="Verdana" w:hAnsi="Verdana"/>
        <w:sz w:val="16"/>
        <w:szCs w:val="16"/>
        <w:lang w:val="en-US"/>
      </w:rPr>
      <w:t>effective April 19, 2023</w:t>
    </w:r>
    <w:r w:rsidR="00BE15B8">
      <w:rPr>
        <w:rFonts w:ascii="Verdana" w:hAnsi="Verdana"/>
        <w:sz w:val="16"/>
        <w:szCs w:val="16"/>
        <w:lang w:val="en-US"/>
      </w:rPr>
      <w:t xml:space="preserve">- clarification published </w:t>
    </w:r>
    <w:r w:rsidR="003E6872">
      <w:rPr>
        <w:rFonts w:ascii="Verdana" w:hAnsi="Verdana"/>
        <w:sz w:val="16"/>
        <w:szCs w:val="16"/>
        <w:lang w:val="en-US"/>
      </w:rPr>
      <w:t>11-09-2023</w:t>
    </w:r>
  </w:p>
  <w:p w14:paraId="3D1A197C" w14:textId="77777777" w:rsidR="00427ADD" w:rsidRPr="00427ADD" w:rsidRDefault="00427ADD" w:rsidP="00427AD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368145587">
    <w:abstractNumId w:val="1"/>
  </w:num>
  <w:num w:numId="2" w16cid:durableId="688139653">
    <w:abstractNumId w:val="2"/>
  </w:num>
  <w:num w:numId="3" w16cid:durableId="1987322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pt-BR"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D7"/>
    <w:rsid w:val="000009C0"/>
    <w:rsid w:val="000049B6"/>
    <w:rsid w:val="00005C99"/>
    <w:rsid w:val="000061D4"/>
    <w:rsid w:val="00007D5B"/>
    <w:rsid w:val="00016AB2"/>
    <w:rsid w:val="00017172"/>
    <w:rsid w:val="00022684"/>
    <w:rsid w:val="000230C8"/>
    <w:rsid w:val="00023FDE"/>
    <w:rsid w:val="00025505"/>
    <w:rsid w:val="0002596B"/>
    <w:rsid w:val="00030FA7"/>
    <w:rsid w:val="0003145C"/>
    <w:rsid w:val="00034F59"/>
    <w:rsid w:val="00035790"/>
    <w:rsid w:val="000362F6"/>
    <w:rsid w:val="0004479E"/>
    <w:rsid w:val="000468AF"/>
    <w:rsid w:val="00046AF3"/>
    <w:rsid w:val="00047AFF"/>
    <w:rsid w:val="000510F0"/>
    <w:rsid w:val="0005231E"/>
    <w:rsid w:val="00053A8D"/>
    <w:rsid w:val="00057EB4"/>
    <w:rsid w:val="00061DD6"/>
    <w:rsid w:val="000631D2"/>
    <w:rsid w:val="000643A3"/>
    <w:rsid w:val="00066813"/>
    <w:rsid w:val="00066BB5"/>
    <w:rsid w:val="0006732F"/>
    <w:rsid w:val="00067746"/>
    <w:rsid w:val="000678CC"/>
    <w:rsid w:val="00070CDB"/>
    <w:rsid w:val="00076324"/>
    <w:rsid w:val="0008366A"/>
    <w:rsid w:val="00083B96"/>
    <w:rsid w:val="00084906"/>
    <w:rsid w:val="00085CFF"/>
    <w:rsid w:val="00086708"/>
    <w:rsid w:val="00090755"/>
    <w:rsid w:val="000934C4"/>
    <w:rsid w:val="00093E88"/>
    <w:rsid w:val="000979B6"/>
    <w:rsid w:val="000A27BB"/>
    <w:rsid w:val="000A43EE"/>
    <w:rsid w:val="000A5755"/>
    <w:rsid w:val="000B0D29"/>
    <w:rsid w:val="000B42E5"/>
    <w:rsid w:val="000B698E"/>
    <w:rsid w:val="000C50D4"/>
    <w:rsid w:val="000C5A02"/>
    <w:rsid w:val="000C632A"/>
    <w:rsid w:val="000D7272"/>
    <w:rsid w:val="000E5EE7"/>
    <w:rsid w:val="000E6BF1"/>
    <w:rsid w:val="000E762F"/>
    <w:rsid w:val="000F0529"/>
    <w:rsid w:val="000F0FA3"/>
    <w:rsid w:val="000F3ABE"/>
    <w:rsid w:val="000F6492"/>
    <w:rsid w:val="000F706A"/>
    <w:rsid w:val="00102E84"/>
    <w:rsid w:val="00105125"/>
    <w:rsid w:val="001069AD"/>
    <w:rsid w:val="0010703B"/>
    <w:rsid w:val="001078DC"/>
    <w:rsid w:val="00111A2D"/>
    <w:rsid w:val="00111DFF"/>
    <w:rsid w:val="001154FB"/>
    <w:rsid w:val="00123A5D"/>
    <w:rsid w:val="00125B0C"/>
    <w:rsid w:val="001303A7"/>
    <w:rsid w:val="001335A3"/>
    <w:rsid w:val="00136B98"/>
    <w:rsid w:val="00140A5C"/>
    <w:rsid w:val="001440CF"/>
    <w:rsid w:val="00144725"/>
    <w:rsid w:val="001448F8"/>
    <w:rsid w:val="00155A7E"/>
    <w:rsid w:val="00155DD3"/>
    <w:rsid w:val="001560B1"/>
    <w:rsid w:val="001574EC"/>
    <w:rsid w:val="00160085"/>
    <w:rsid w:val="001631E0"/>
    <w:rsid w:val="00163AE3"/>
    <w:rsid w:val="001642EF"/>
    <w:rsid w:val="00166925"/>
    <w:rsid w:val="001678DC"/>
    <w:rsid w:val="00173E9D"/>
    <w:rsid w:val="001748E8"/>
    <w:rsid w:val="00176B02"/>
    <w:rsid w:val="00181964"/>
    <w:rsid w:val="00183AFA"/>
    <w:rsid w:val="00194F8B"/>
    <w:rsid w:val="00195422"/>
    <w:rsid w:val="0019703A"/>
    <w:rsid w:val="001A197A"/>
    <w:rsid w:val="001A1CAD"/>
    <w:rsid w:val="001A2BCE"/>
    <w:rsid w:val="001B044D"/>
    <w:rsid w:val="001B1144"/>
    <w:rsid w:val="001B1352"/>
    <w:rsid w:val="001B277D"/>
    <w:rsid w:val="001B6981"/>
    <w:rsid w:val="001B7A68"/>
    <w:rsid w:val="001C1DC9"/>
    <w:rsid w:val="001C4321"/>
    <w:rsid w:val="001C574F"/>
    <w:rsid w:val="001D037A"/>
    <w:rsid w:val="001D2990"/>
    <w:rsid w:val="001D609F"/>
    <w:rsid w:val="001D695E"/>
    <w:rsid w:val="001D6F60"/>
    <w:rsid w:val="001E1A79"/>
    <w:rsid w:val="001E216B"/>
    <w:rsid w:val="001E47D0"/>
    <w:rsid w:val="001E5978"/>
    <w:rsid w:val="001E6CB1"/>
    <w:rsid w:val="001F09BB"/>
    <w:rsid w:val="001F3EE7"/>
    <w:rsid w:val="001F5AC6"/>
    <w:rsid w:val="001F6325"/>
    <w:rsid w:val="0020134C"/>
    <w:rsid w:val="0020245C"/>
    <w:rsid w:val="002214D8"/>
    <w:rsid w:val="002415E9"/>
    <w:rsid w:val="0025082C"/>
    <w:rsid w:val="0025150C"/>
    <w:rsid w:val="00251871"/>
    <w:rsid w:val="00254852"/>
    <w:rsid w:val="00255299"/>
    <w:rsid w:val="0026103A"/>
    <w:rsid w:val="00272907"/>
    <w:rsid w:val="00275FBE"/>
    <w:rsid w:val="002819C5"/>
    <w:rsid w:val="00282554"/>
    <w:rsid w:val="00285BE5"/>
    <w:rsid w:val="00286668"/>
    <w:rsid w:val="00286818"/>
    <w:rsid w:val="00286AAB"/>
    <w:rsid w:val="00290296"/>
    <w:rsid w:val="0029033A"/>
    <w:rsid w:val="00291CA7"/>
    <w:rsid w:val="002940B6"/>
    <w:rsid w:val="002A5E63"/>
    <w:rsid w:val="002B00EE"/>
    <w:rsid w:val="002B09C3"/>
    <w:rsid w:val="002B127D"/>
    <w:rsid w:val="002B37B4"/>
    <w:rsid w:val="002B3857"/>
    <w:rsid w:val="002B3CA2"/>
    <w:rsid w:val="002C2E8A"/>
    <w:rsid w:val="002C3644"/>
    <w:rsid w:val="002C56BA"/>
    <w:rsid w:val="002C7EB9"/>
    <w:rsid w:val="002D476D"/>
    <w:rsid w:val="002D6445"/>
    <w:rsid w:val="002E0094"/>
    <w:rsid w:val="002E0427"/>
    <w:rsid w:val="002E0652"/>
    <w:rsid w:val="002E4038"/>
    <w:rsid w:val="002E785A"/>
    <w:rsid w:val="002F0A67"/>
    <w:rsid w:val="002F6279"/>
    <w:rsid w:val="002F666A"/>
    <w:rsid w:val="002F6728"/>
    <w:rsid w:val="0030321A"/>
    <w:rsid w:val="00306951"/>
    <w:rsid w:val="00310F3C"/>
    <w:rsid w:val="00314CB4"/>
    <w:rsid w:val="00316811"/>
    <w:rsid w:val="003205F8"/>
    <w:rsid w:val="003221B4"/>
    <w:rsid w:val="00323864"/>
    <w:rsid w:val="0032394E"/>
    <w:rsid w:val="00325ECF"/>
    <w:rsid w:val="003264DE"/>
    <w:rsid w:val="00326B04"/>
    <w:rsid w:val="00330780"/>
    <w:rsid w:val="003340A4"/>
    <w:rsid w:val="00356B78"/>
    <w:rsid w:val="00356D95"/>
    <w:rsid w:val="00357A6B"/>
    <w:rsid w:val="00363C3D"/>
    <w:rsid w:val="0036410B"/>
    <w:rsid w:val="00364CBE"/>
    <w:rsid w:val="003656C6"/>
    <w:rsid w:val="00372223"/>
    <w:rsid w:val="00373DFE"/>
    <w:rsid w:val="00375158"/>
    <w:rsid w:val="00390F17"/>
    <w:rsid w:val="0039202C"/>
    <w:rsid w:val="00393759"/>
    <w:rsid w:val="003938C7"/>
    <w:rsid w:val="00393BC7"/>
    <w:rsid w:val="00393DDE"/>
    <w:rsid w:val="003958AA"/>
    <w:rsid w:val="003967FE"/>
    <w:rsid w:val="003A09A3"/>
    <w:rsid w:val="003A1984"/>
    <w:rsid w:val="003A591C"/>
    <w:rsid w:val="003B09C5"/>
    <w:rsid w:val="003B0F2E"/>
    <w:rsid w:val="003B2214"/>
    <w:rsid w:val="003B3B62"/>
    <w:rsid w:val="003B46F2"/>
    <w:rsid w:val="003B5267"/>
    <w:rsid w:val="003B6B04"/>
    <w:rsid w:val="003B7581"/>
    <w:rsid w:val="003C0947"/>
    <w:rsid w:val="003C1EB4"/>
    <w:rsid w:val="003C2306"/>
    <w:rsid w:val="003C561D"/>
    <w:rsid w:val="003C5EB9"/>
    <w:rsid w:val="003D3A40"/>
    <w:rsid w:val="003D4A61"/>
    <w:rsid w:val="003D58A1"/>
    <w:rsid w:val="003D6457"/>
    <w:rsid w:val="003E065D"/>
    <w:rsid w:val="003E5783"/>
    <w:rsid w:val="003E6872"/>
    <w:rsid w:val="003E7472"/>
    <w:rsid w:val="003F05B8"/>
    <w:rsid w:val="00401A24"/>
    <w:rsid w:val="0040336F"/>
    <w:rsid w:val="00403CAB"/>
    <w:rsid w:val="00410B8C"/>
    <w:rsid w:val="00412B0A"/>
    <w:rsid w:val="00412ED6"/>
    <w:rsid w:val="004142D5"/>
    <w:rsid w:val="00421512"/>
    <w:rsid w:val="004273D0"/>
    <w:rsid w:val="0042779F"/>
    <w:rsid w:val="00427ADD"/>
    <w:rsid w:val="00434050"/>
    <w:rsid w:val="00434A2E"/>
    <w:rsid w:val="004352A9"/>
    <w:rsid w:val="00440349"/>
    <w:rsid w:val="004431B8"/>
    <w:rsid w:val="00444732"/>
    <w:rsid w:val="0044530C"/>
    <w:rsid w:val="004516D7"/>
    <w:rsid w:val="00453D17"/>
    <w:rsid w:val="0046400A"/>
    <w:rsid w:val="00464085"/>
    <w:rsid w:val="004652D9"/>
    <w:rsid w:val="00465E99"/>
    <w:rsid w:val="00466E93"/>
    <w:rsid w:val="0047383C"/>
    <w:rsid w:val="00475256"/>
    <w:rsid w:val="00475BE2"/>
    <w:rsid w:val="004804BF"/>
    <w:rsid w:val="004829A9"/>
    <w:rsid w:val="00484775"/>
    <w:rsid w:val="00490AB6"/>
    <w:rsid w:val="00491FF9"/>
    <w:rsid w:val="0049248A"/>
    <w:rsid w:val="00492D59"/>
    <w:rsid w:val="00492E9D"/>
    <w:rsid w:val="00494C2F"/>
    <w:rsid w:val="004967E8"/>
    <w:rsid w:val="004A1223"/>
    <w:rsid w:val="004A2583"/>
    <w:rsid w:val="004A6CEA"/>
    <w:rsid w:val="004A7426"/>
    <w:rsid w:val="004B021C"/>
    <w:rsid w:val="004B2F2C"/>
    <w:rsid w:val="004B35C5"/>
    <w:rsid w:val="004B4C2C"/>
    <w:rsid w:val="004C137D"/>
    <w:rsid w:val="004C174C"/>
    <w:rsid w:val="004C3D17"/>
    <w:rsid w:val="004C49C6"/>
    <w:rsid w:val="004C4A03"/>
    <w:rsid w:val="004C50E8"/>
    <w:rsid w:val="004C66F7"/>
    <w:rsid w:val="004D12D2"/>
    <w:rsid w:val="004D4A72"/>
    <w:rsid w:val="004E6B1F"/>
    <w:rsid w:val="004E77FB"/>
    <w:rsid w:val="004F14B4"/>
    <w:rsid w:val="004F3FE9"/>
    <w:rsid w:val="004F6559"/>
    <w:rsid w:val="004F7FDD"/>
    <w:rsid w:val="005002BD"/>
    <w:rsid w:val="00502367"/>
    <w:rsid w:val="00502EDE"/>
    <w:rsid w:val="0051266A"/>
    <w:rsid w:val="00512C89"/>
    <w:rsid w:val="00512CDB"/>
    <w:rsid w:val="00513EB4"/>
    <w:rsid w:val="00513F82"/>
    <w:rsid w:val="00514993"/>
    <w:rsid w:val="00522551"/>
    <w:rsid w:val="00526356"/>
    <w:rsid w:val="00532552"/>
    <w:rsid w:val="00534337"/>
    <w:rsid w:val="00534A44"/>
    <w:rsid w:val="0053581A"/>
    <w:rsid w:val="00535845"/>
    <w:rsid w:val="0054345D"/>
    <w:rsid w:val="005438AB"/>
    <w:rsid w:val="00543991"/>
    <w:rsid w:val="00545204"/>
    <w:rsid w:val="0054733E"/>
    <w:rsid w:val="00553390"/>
    <w:rsid w:val="0055349C"/>
    <w:rsid w:val="00555A81"/>
    <w:rsid w:val="005569A0"/>
    <w:rsid w:val="00556E8A"/>
    <w:rsid w:val="005665A8"/>
    <w:rsid w:val="00566657"/>
    <w:rsid w:val="00567317"/>
    <w:rsid w:val="00571B90"/>
    <w:rsid w:val="005724B9"/>
    <w:rsid w:val="00573EE0"/>
    <w:rsid w:val="00575269"/>
    <w:rsid w:val="00577F24"/>
    <w:rsid w:val="00581E98"/>
    <w:rsid w:val="00590DE1"/>
    <w:rsid w:val="0059710D"/>
    <w:rsid w:val="005A0268"/>
    <w:rsid w:val="005A0954"/>
    <w:rsid w:val="005B0176"/>
    <w:rsid w:val="005B1E27"/>
    <w:rsid w:val="005B2536"/>
    <w:rsid w:val="005B6EC2"/>
    <w:rsid w:val="005C4019"/>
    <w:rsid w:val="005C75DE"/>
    <w:rsid w:val="005D127C"/>
    <w:rsid w:val="005D3024"/>
    <w:rsid w:val="005D400D"/>
    <w:rsid w:val="005D4388"/>
    <w:rsid w:val="005D7D14"/>
    <w:rsid w:val="005E2A29"/>
    <w:rsid w:val="005F49DB"/>
    <w:rsid w:val="005F4AC0"/>
    <w:rsid w:val="0060132D"/>
    <w:rsid w:val="006016B0"/>
    <w:rsid w:val="00607354"/>
    <w:rsid w:val="006153C7"/>
    <w:rsid w:val="00615CF2"/>
    <w:rsid w:val="006210AC"/>
    <w:rsid w:val="006231E1"/>
    <w:rsid w:val="00625B5E"/>
    <w:rsid w:val="00627360"/>
    <w:rsid w:val="00627D1A"/>
    <w:rsid w:val="006332D4"/>
    <w:rsid w:val="00633740"/>
    <w:rsid w:val="0063495E"/>
    <w:rsid w:val="00634BF3"/>
    <w:rsid w:val="00634C63"/>
    <w:rsid w:val="00640B57"/>
    <w:rsid w:val="00641054"/>
    <w:rsid w:val="00646D64"/>
    <w:rsid w:val="006506D2"/>
    <w:rsid w:val="006530E7"/>
    <w:rsid w:val="00656CFF"/>
    <w:rsid w:val="00656DE7"/>
    <w:rsid w:val="00670946"/>
    <w:rsid w:val="00670E5D"/>
    <w:rsid w:val="006711A8"/>
    <w:rsid w:val="00673996"/>
    <w:rsid w:val="00674139"/>
    <w:rsid w:val="0067513D"/>
    <w:rsid w:val="00681BC5"/>
    <w:rsid w:val="00686752"/>
    <w:rsid w:val="00691027"/>
    <w:rsid w:val="0069137F"/>
    <w:rsid w:val="00691836"/>
    <w:rsid w:val="0069357B"/>
    <w:rsid w:val="00695A4D"/>
    <w:rsid w:val="00697491"/>
    <w:rsid w:val="00697A3F"/>
    <w:rsid w:val="00697B7C"/>
    <w:rsid w:val="006A1A0B"/>
    <w:rsid w:val="006A226A"/>
    <w:rsid w:val="006A3652"/>
    <w:rsid w:val="006A399E"/>
    <w:rsid w:val="006A688C"/>
    <w:rsid w:val="006B7539"/>
    <w:rsid w:val="006C30AE"/>
    <w:rsid w:val="006C6E4E"/>
    <w:rsid w:val="006D2E40"/>
    <w:rsid w:val="006D64B1"/>
    <w:rsid w:val="006E143E"/>
    <w:rsid w:val="006E2487"/>
    <w:rsid w:val="006E41F4"/>
    <w:rsid w:val="006E4DA9"/>
    <w:rsid w:val="006E4EE3"/>
    <w:rsid w:val="006E66EC"/>
    <w:rsid w:val="006F1758"/>
    <w:rsid w:val="006F785A"/>
    <w:rsid w:val="00702B0D"/>
    <w:rsid w:val="0070415B"/>
    <w:rsid w:val="00717A6D"/>
    <w:rsid w:val="00724703"/>
    <w:rsid w:val="007315D2"/>
    <w:rsid w:val="00734979"/>
    <w:rsid w:val="00734CD2"/>
    <w:rsid w:val="00735E9D"/>
    <w:rsid w:val="007368A1"/>
    <w:rsid w:val="00737435"/>
    <w:rsid w:val="00741ABD"/>
    <w:rsid w:val="00743299"/>
    <w:rsid w:val="00746FC8"/>
    <w:rsid w:val="00755376"/>
    <w:rsid w:val="00755F27"/>
    <w:rsid w:val="007570C1"/>
    <w:rsid w:val="007578BE"/>
    <w:rsid w:val="00762CDD"/>
    <w:rsid w:val="007709F9"/>
    <w:rsid w:val="00780DE9"/>
    <w:rsid w:val="00782EE6"/>
    <w:rsid w:val="007852AD"/>
    <w:rsid w:val="007915C4"/>
    <w:rsid w:val="007925F0"/>
    <w:rsid w:val="007929F9"/>
    <w:rsid w:val="00793849"/>
    <w:rsid w:val="00793D07"/>
    <w:rsid w:val="00797AB4"/>
    <w:rsid w:val="00797DCB"/>
    <w:rsid w:val="007A01B2"/>
    <w:rsid w:val="007A0956"/>
    <w:rsid w:val="007A410A"/>
    <w:rsid w:val="007A582F"/>
    <w:rsid w:val="007B0D43"/>
    <w:rsid w:val="007B2F3B"/>
    <w:rsid w:val="007B5F00"/>
    <w:rsid w:val="007B6CB6"/>
    <w:rsid w:val="007C198B"/>
    <w:rsid w:val="007C2ACE"/>
    <w:rsid w:val="007C2FFA"/>
    <w:rsid w:val="007C6FC8"/>
    <w:rsid w:val="007D00B8"/>
    <w:rsid w:val="007D078C"/>
    <w:rsid w:val="007D0C3B"/>
    <w:rsid w:val="007D286A"/>
    <w:rsid w:val="007D4A5B"/>
    <w:rsid w:val="007E173B"/>
    <w:rsid w:val="007E248D"/>
    <w:rsid w:val="007E279A"/>
    <w:rsid w:val="007F0344"/>
    <w:rsid w:val="007F05C0"/>
    <w:rsid w:val="007F6B40"/>
    <w:rsid w:val="00800901"/>
    <w:rsid w:val="008116CE"/>
    <w:rsid w:val="00814554"/>
    <w:rsid w:val="0081602D"/>
    <w:rsid w:val="00816C4D"/>
    <w:rsid w:val="0081794C"/>
    <w:rsid w:val="00817DFD"/>
    <w:rsid w:val="00820A54"/>
    <w:rsid w:val="0082205B"/>
    <w:rsid w:val="00826F6A"/>
    <w:rsid w:val="00827CE1"/>
    <w:rsid w:val="0083080F"/>
    <w:rsid w:val="00830938"/>
    <w:rsid w:val="00831C49"/>
    <w:rsid w:val="00832E88"/>
    <w:rsid w:val="00840548"/>
    <w:rsid w:val="008412BC"/>
    <w:rsid w:val="00842BE6"/>
    <w:rsid w:val="00842CAC"/>
    <w:rsid w:val="00842FB8"/>
    <w:rsid w:val="00856906"/>
    <w:rsid w:val="00857C71"/>
    <w:rsid w:val="0086214D"/>
    <w:rsid w:val="008651ED"/>
    <w:rsid w:val="00867ED0"/>
    <w:rsid w:val="00870A12"/>
    <w:rsid w:val="00875A59"/>
    <w:rsid w:val="00875CDD"/>
    <w:rsid w:val="00877B39"/>
    <w:rsid w:val="00887811"/>
    <w:rsid w:val="008918DC"/>
    <w:rsid w:val="008922B8"/>
    <w:rsid w:val="00892F0E"/>
    <w:rsid w:val="0089558E"/>
    <w:rsid w:val="00896160"/>
    <w:rsid w:val="008A0F8C"/>
    <w:rsid w:val="008A1B85"/>
    <w:rsid w:val="008A23F3"/>
    <w:rsid w:val="008A3740"/>
    <w:rsid w:val="008A68FB"/>
    <w:rsid w:val="008B28EC"/>
    <w:rsid w:val="008B4A4B"/>
    <w:rsid w:val="008B5BD0"/>
    <w:rsid w:val="008B5BD2"/>
    <w:rsid w:val="008C29D9"/>
    <w:rsid w:val="008C2E00"/>
    <w:rsid w:val="008C46C1"/>
    <w:rsid w:val="008D06EA"/>
    <w:rsid w:val="008D17A5"/>
    <w:rsid w:val="008D78CF"/>
    <w:rsid w:val="008E35DF"/>
    <w:rsid w:val="008F22B1"/>
    <w:rsid w:val="008F3077"/>
    <w:rsid w:val="008F5142"/>
    <w:rsid w:val="008F5EEC"/>
    <w:rsid w:val="008F7A18"/>
    <w:rsid w:val="00901B4E"/>
    <w:rsid w:val="009027F1"/>
    <w:rsid w:val="00906CBD"/>
    <w:rsid w:val="00906CCB"/>
    <w:rsid w:val="00911481"/>
    <w:rsid w:val="00913A8C"/>
    <w:rsid w:val="00913D77"/>
    <w:rsid w:val="00916631"/>
    <w:rsid w:val="009167A0"/>
    <w:rsid w:val="00916F03"/>
    <w:rsid w:val="009200A2"/>
    <w:rsid w:val="009204CB"/>
    <w:rsid w:val="0092337D"/>
    <w:rsid w:val="009329FB"/>
    <w:rsid w:val="00933965"/>
    <w:rsid w:val="00934C4E"/>
    <w:rsid w:val="00945F33"/>
    <w:rsid w:val="00947152"/>
    <w:rsid w:val="00956CE1"/>
    <w:rsid w:val="00961520"/>
    <w:rsid w:val="009628AF"/>
    <w:rsid w:val="00970177"/>
    <w:rsid w:val="00975511"/>
    <w:rsid w:val="009774FF"/>
    <w:rsid w:val="00981D93"/>
    <w:rsid w:val="009849E6"/>
    <w:rsid w:val="009855BF"/>
    <w:rsid w:val="009932CA"/>
    <w:rsid w:val="009A49A9"/>
    <w:rsid w:val="009A7654"/>
    <w:rsid w:val="009B0F9A"/>
    <w:rsid w:val="009B4745"/>
    <w:rsid w:val="009B4A5F"/>
    <w:rsid w:val="009C02DA"/>
    <w:rsid w:val="009C0F7A"/>
    <w:rsid w:val="009C6820"/>
    <w:rsid w:val="009D55BD"/>
    <w:rsid w:val="009E1274"/>
    <w:rsid w:val="009E1AC6"/>
    <w:rsid w:val="009E2FF0"/>
    <w:rsid w:val="009E3B35"/>
    <w:rsid w:val="009E5DB8"/>
    <w:rsid w:val="009E63EA"/>
    <w:rsid w:val="009F050F"/>
    <w:rsid w:val="009F39E4"/>
    <w:rsid w:val="00A016FE"/>
    <w:rsid w:val="00A116FB"/>
    <w:rsid w:val="00A12A64"/>
    <w:rsid w:val="00A20D9C"/>
    <w:rsid w:val="00A25C75"/>
    <w:rsid w:val="00A26E36"/>
    <w:rsid w:val="00A30A34"/>
    <w:rsid w:val="00A31E9B"/>
    <w:rsid w:val="00A3311A"/>
    <w:rsid w:val="00A333DC"/>
    <w:rsid w:val="00A337DC"/>
    <w:rsid w:val="00A341EF"/>
    <w:rsid w:val="00A35A4B"/>
    <w:rsid w:val="00A46DA2"/>
    <w:rsid w:val="00A53D31"/>
    <w:rsid w:val="00A5734C"/>
    <w:rsid w:val="00A57BE0"/>
    <w:rsid w:val="00A60A90"/>
    <w:rsid w:val="00A62E2E"/>
    <w:rsid w:val="00A7010C"/>
    <w:rsid w:val="00A73F8A"/>
    <w:rsid w:val="00A76032"/>
    <w:rsid w:val="00A8099D"/>
    <w:rsid w:val="00A81D62"/>
    <w:rsid w:val="00A84922"/>
    <w:rsid w:val="00A90AE8"/>
    <w:rsid w:val="00A96855"/>
    <w:rsid w:val="00A971BB"/>
    <w:rsid w:val="00AA168E"/>
    <w:rsid w:val="00AA49B5"/>
    <w:rsid w:val="00AA7550"/>
    <w:rsid w:val="00AB2FC1"/>
    <w:rsid w:val="00AB4563"/>
    <w:rsid w:val="00AB7088"/>
    <w:rsid w:val="00AC0378"/>
    <w:rsid w:val="00AC1EED"/>
    <w:rsid w:val="00AC24BA"/>
    <w:rsid w:val="00AC2AA2"/>
    <w:rsid w:val="00AC6C8B"/>
    <w:rsid w:val="00AD20B4"/>
    <w:rsid w:val="00AD24D5"/>
    <w:rsid w:val="00AD28FC"/>
    <w:rsid w:val="00AD2DB8"/>
    <w:rsid w:val="00AD3286"/>
    <w:rsid w:val="00AD4B33"/>
    <w:rsid w:val="00AD54E0"/>
    <w:rsid w:val="00AD7CBC"/>
    <w:rsid w:val="00AE00D6"/>
    <w:rsid w:val="00AE33AA"/>
    <w:rsid w:val="00AF7AF7"/>
    <w:rsid w:val="00B00632"/>
    <w:rsid w:val="00B051A1"/>
    <w:rsid w:val="00B073A2"/>
    <w:rsid w:val="00B11A05"/>
    <w:rsid w:val="00B14C29"/>
    <w:rsid w:val="00B16746"/>
    <w:rsid w:val="00B170E8"/>
    <w:rsid w:val="00B17DFA"/>
    <w:rsid w:val="00B24BE3"/>
    <w:rsid w:val="00B2654F"/>
    <w:rsid w:val="00B3769E"/>
    <w:rsid w:val="00B444A1"/>
    <w:rsid w:val="00B47B39"/>
    <w:rsid w:val="00B63012"/>
    <w:rsid w:val="00B63531"/>
    <w:rsid w:val="00B677DC"/>
    <w:rsid w:val="00B70043"/>
    <w:rsid w:val="00B7008A"/>
    <w:rsid w:val="00B717B3"/>
    <w:rsid w:val="00B74B33"/>
    <w:rsid w:val="00B810BD"/>
    <w:rsid w:val="00B859B6"/>
    <w:rsid w:val="00B87D05"/>
    <w:rsid w:val="00B9111A"/>
    <w:rsid w:val="00B94AC9"/>
    <w:rsid w:val="00B97412"/>
    <w:rsid w:val="00BA4345"/>
    <w:rsid w:val="00BA5020"/>
    <w:rsid w:val="00BA58B8"/>
    <w:rsid w:val="00BB1CCD"/>
    <w:rsid w:val="00BB26D3"/>
    <w:rsid w:val="00BB3CAD"/>
    <w:rsid w:val="00BB50D3"/>
    <w:rsid w:val="00BC761E"/>
    <w:rsid w:val="00BC7F38"/>
    <w:rsid w:val="00BD1694"/>
    <w:rsid w:val="00BD2155"/>
    <w:rsid w:val="00BE15B8"/>
    <w:rsid w:val="00BE52ED"/>
    <w:rsid w:val="00BF091C"/>
    <w:rsid w:val="00BF294F"/>
    <w:rsid w:val="00BF3290"/>
    <w:rsid w:val="00BF4401"/>
    <w:rsid w:val="00BF70E5"/>
    <w:rsid w:val="00BF78CF"/>
    <w:rsid w:val="00C009E0"/>
    <w:rsid w:val="00C00E76"/>
    <w:rsid w:val="00C01742"/>
    <w:rsid w:val="00C01B5D"/>
    <w:rsid w:val="00C03BE8"/>
    <w:rsid w:val="00C06164"/>
    <w:rsid w:val="00C17471"/>
    <w:rsid w:val="00C258E4"/>
    <w:rsid w:val="00C2675F"/>
    <w:rsid w:val="00C318BA"/>
    <w:rsid w:val="00C32D0A"/>
    <w:rsid w:val="00C422D5"/>
    <w:rsid w:val="00C548C6"/>
    <w:rsid w:val="00C5515A"/>
    <w:rsid w:val="00C563D2"/>
    <w:rsid w:val="00C61AD4"/>
    <w:rsid w:val="00C70688"/>
    <w:rsid w:val="00C7152E"/>
    <w:rsid w:val="00C72085"/>
    <w:rsid w:val="00C72474"/>
    <w:rsid w:val="00C72F0B"/>
    <w:rsid w:val="00C73068"/>
    <w:rsid w:val="00C77F4E"/>
    <w:rsid w:val="00C83FE0"/>
    <w:rsid w:val="00C8415B"/>
    <w:rsid w:val="00C9060E"/>
    <w:rsid w:val="00C90851"/>
    <w:rsid w:val="00C91B84"/>
    <w:rsid w:val="00C9318D"/>
    <w:rsid w:val="00C95541"/>
    <w:rsid w:val="00C96371"/>
    <w:rsid w:val="00C97590"/>
    <w:rsid w:val="00CA0BAE"/>
    <w:rsid w:val="00CA1A08"/>
    <w:rsid w:val="00CA21B9"/>
    <w:rsid w:val="00CA2FDC"/>
    <w:rsid w:val="00CA3BBA"/>
    <w:rsid w:val="00CB318C"/>
    <w:rsid w:val="00CB5615"/>
    <w:rsid w:val="00CB6995"/>
    <w:rsid w:val="00CC0602"/>
    <w:rsid w:val="00CC39A6"/>
    <w:rsid w:val="00CC71C5"/>
    <w:rsid w:val="00CD6850"/>
    <w:rsid w:val="00CE06BF"/>
    <w:rsid w:val="00CE3F4F"/>
    <w:rsid w:val="00CE653E"/>
    <w:rsid w:val="00CF0835"/>
    <w:rsid w:val="00CF3B2E"/>
    <w:rsid w:val="00CF431F"/>
    <w:rsid w:val="00CF6193"/>
    <w:rsid w:val="00CF6C39"/>
    <w:rsid w:val="00D03DF4"/>
    <w:rsid w:val="00D04785"/>
    <w:rsid w:val="00D10042"/>
    <w:rsid w:val="00D10243"/>
    <w:rsid w:val="00D12723"/>
    <w:rsid w:val="00D17E95"/>
    <w:rsid w:val="00D17FEE"/>
    <w:rsid w:val="00D30E31"/>
    <w:rsid w:val="00D32C7D"/>
    <w:rsid w:val="00D34200"/>
    <w:rsid w:val="00D3432D"/>
    <w:rsid w:val="00D34588"/>
    <w:rsid w:val="00D3478E"/>
    <w:rsid w:val="00D34D1C"/>
    <w:rsid w:val="00D35D3E"/>
    <w:rsid w:val="00D35D5F"/>
    <w:rsid w:val="00D36C73"/>
    <w:rsid w:val="00D42FD2"/>
    <w:rsid w:val="00D46DA3"/>
    <w:rsid w:val="00D509C0"/>
    <w:rsid w:val="00D50B34"/>
    <w:rsid w:val="00D516FA"/>
    <w:rsid w:val="00D54C2F"/>
    <w:rsid w:val="00D60AAD"/>
    <w:rsid w:val="00D6282A"/>
    <w:rsid w:val="00D64953"/>
    <w:rsid w:val="00D72DDB"/>
    <w:rsid w:val="00D87572"/>
    <w:rsid w:val="00D91B73"/>
    <w:rsid w:val="00DA01A9"/>
    <w:rsid w:val="00DA0A97"/>
    <w:rsid w:val="00DA29CA"/>
    <w:rsid w:val="00DA3F59"/>
    <w:rsid w:val="00DB3001"/>
    <w:rsid w:val="00DB31AA"/>
    <w:rsid w:val="00DB4A71"/>
    <w:rsid w:val="00DB77AD"/>
    <w:rsid w:val="00DC4962"/>
    <w:rsid w:val="00DC616C"/>
    <w:rsid w:val="00DD2418"/>
    <w:rsid w:val="00DE2391"/>
    <w:rsid w:val="00DE325F"/>
    <w:rsid w:val="00DE4C7A"/>
    <w:rsid w:val="00DE6006"/>
    <w:rsid w:val="00DE7C8F"/>
    <w:rsid w:val="00DF12D0"/>
    <w:rsid w:val="00DF6036"/>
    <w:rsid w:val="00DF628A"/>
    <w:rsid w:val="00DF6939"/>
    <w:rsid w:val="00DF6BC3"/>
    <w:rsid w:val="00E01296"/>
    <w:rsid w:val="00E102C1"/>
    <w:rsid w:val="00E1036C"/>
    <w:rsid w:val="00E1173C"/>
    <w:rsid w:val="00E120B8"/>
    <w:rsid w:val="00E1504C"/>
    <w:rsid w:val="00E17FBF"/>
    <w:rsid w:val="00E21F6A"/>
    <w:rsid w:val="00E2343F"/>
    <w:rsid w:val="00E240E1"/>
    <w:rsid w:val="00E30B22"/>
    <w:rsid w:val="00E3222F"/>
    <w:rsid w:val="00E36A49"/>
    <w:rsid w:val="00E36C25"/>
    <w:rsid w:val="00E3798A"/>
    <w:rsid w:val="00E42835"/>
    <w:rsid w:val="00E45441"/>
    <w:rsid w:val="00E460F3"/>
    <w:rsid w:val="00E47663"/>
    <w:rsid w:val="00E50177"/>
    <w:rsid w:val="00E5027B"/>
    <w:rsid w:val="00E5172E"/>
    <w:rsid w:val="00E52568"/>
    <w:rsid w:val="00E53D98"/>
    <w:rsid w:val="00E5626A"/>
    <w:rsid w:val="00E5799F"/>
    <w:rsid w:val="00E61772"/>
    <w:rsid w:val="00E619DB"/>
    <w:rsid w:val="00E64C52"/>
    <w:rsid w:val="00E65F1A"/>
    <w:rsid w:val="00E6642B"/>
    <w:rsid w:val="00E73AFA"/>
    <w:rsid w:val="00E74D8B"/>
    <w:rsid w:val="00E772E5"/>
    <w:rsid w:val="00E77B2E"/>
    <w:rsid w:val="00E82585"/>
    <w:rsid w:val="00E83D10"/>
    <w:rsid w:val="00E8621C"/>
    <w:rsid w:val="00E86311"/>
    <w:rsid w:val="00E90E7F"/>
    <w:rsid w:val="00EA0ABD"/>
    <w:rsid w:val="00EA4096"/>
    <w:rsid w:val="00EA46E7"/>
    <w:rsid w:val="00EA6075"/>
    <w:rsid w:val="00EB1636"/>
    <w:rsid w:val="00EB2322"/>
    <w:rsid w:val="00EB3C2A"/>
    <w:rsid w:val="00EB6357"/>
    <w:rsid w:val="00EC4B03"/>
    <w:rsid w:val="00EC5C5B"/>
    <w:rsid w:val="00ED2FED"/>
    <w:rsid w:val="00ED43DD"/>
    <w:rsid w:val="00ED490E"/>
    <w:rsid w:val="00ED5021"/>
    <w:rsid w:val="00EE13B0"/>
    <w:rsid w:val="00EE35AE"/>
    <w:rsid w:val="00EE4609"/>
    <w:rsid w:val="00EE6353"/>
    <w:rsid w:val="00EF1962"/>
    <w:rsid w:val="00EF226B"/>
    <w:rsid w:val="00F007E0"/>
    <w:rsid w:val="00F00937"/>
    <w:rsid w:val="00F02210"/>
    <w:rsid w:val="00F0429A"/>
    <w:rsid w:val="00F049B3"/>
    <w:rsid w:val="00F053E1"/>
    <w:rsid w:val="00F06E09"/>
    <w:rsid w:val="00F07037"/>
    <w:rsid w:val="00F127B1"/>
    <w:rsid w:val="00F22399"/>
    <w:rsid w:val="00F230B3"/>
    <w:rsid w:val="00F274D6"/>
    <w:rsid w:val="00F31519"/>
    <w:rsid w:val="00F315C9"/>
    <w:rsid w:val="00F31F2D"/>
    <w:rsid w:val="00F34F2D"/>
    <w:rsid w:val="00F42E31"/>
    <w:rsid w:val="00F43EC5"/>
    <w:rsid w:val="00F45F17"/>
    <w:rsid w:val="00F50DB0"/>
    <w:rsid w:val="00F512E2"/>
    <w:rsid w:val="00F51E5E"/>
    <w:rsid w:val="00F64B32"/>
    <w:rsid w:val="00F66884"/>
    <w:rsid w:val="00F67F3A"/>
    <w:rsid w:val="00F70C4B"/>
    <w:rsid w:val="00F72C9D"/>
    <w:rsid w:val="00F76B05"/>
    <w:rsid w:val="00F808C0"/>
    <w:rsid w:val="00F83712"/>
    <w:rsid w:val="00F83F7C"/>
    <w:rsid w:val="00F84AC0"/>
    <w:rsid w:val="00F859B1"/>
    <w:rsid w:val="00F85CA3"/>
    <w:rsid w:val="00F8675D"/>
    <w:rsid w:val="00F95C77"/>
    <w:rsid w:val="00FA13C3"/>
    <w:rsid w:val="00FA5F73"/>
    <w:rsid w:val="00FA64D5"/>
    <w:rsid w:val="00FA672D"/>
    <w:rsid w:val="00FA7F80"/>
    <w:rsid w:val="00FB2133"/>
    <w:rsid w:val="00FB2AB3"/>
    <w:rsid w:val="00FB54DC"/>
    <w:rsid w:val="00FC03A2"/>
    <w:rsid w:val="00FC13CC"/>
    <w:rsid w:val="00FC3E3F"/>
    <w:rsid w:val="00FC4023"/>
    <w:rsid w:val="00FC5DD1"/>
    <w:rsid w:val="00FD0D2C"/>
    <w:rsid w:val="00FD2DAF"/>
    <w:rsid w:val="00FD44E8"/>
    <w:rsid w:val="00FD4ECC"/>
    <w:rsid w:val="00FD7200"/>
    <w:rsid w:val="00FE29BA"/>
    <w:rsid w:val="00FE5F30"/>
    <w:rsid w:val="00FE6ABD"/>
    <w:rsid w:val="00FF1CD0"/>
    <w:rsid w:val="00FF7736"/>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1B1BA"/>
  <w15:chartTrackingRefBased/>
  <w15:docId w15:val="{8E196BB4-3E9E-435F-BA97-0C37FF16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CommentText">
    <w:name w:val="annotation text"/>
    <w:basedOn w:val="Normal"/>
    <w:link w:val="CommentTextChar"/>
    <w:rsid w:val="004516D7"/>
    <w:rPr>
      <w:rFonts w:ascii="TiAes New Roman" w:hAnsi="TiAes New Roman" w:cs="TiAes New Roman"/>
      <w:sz w:val="20"/>
      <w:szCs w:val="20"/>
      <w:lang w:eastAsia="es-MX"/>
    </w:rPr>
  </w:style>
  <w:style w:type="character" w:customStyle="1" w:styleId="CommentTextChar">
    <w:name w:val="Comment Text Char"/>
    <w:link w:val="CommentText"/>
    <w:rsid w:val="004516D7"/>
    <w:rPr>
      <w:rFonts w:ascii="TiAes New Roman" w:hAnsi="TiAes New Roman" w:cs="TiAes New Roman"/>
      <w:lang w:val="es-ES"/>
    </w:rPr>
  </w:style>
  <w:style w:type="paragraph" w:styleId="FootnoteText">
    <w:name w:val="footnote text"/>
    <w:basedOn w:val="Normal"/>
    <w:link w:val="FootnoteTextChar"/>
    <w:rsid w:val="004516D7"/>
    <w:rPr>
      <w:rFonts w:ascii="TiAes New Roman" w:hAnsi="TiAes New Roman" w:cs="TiAes New Roman"/>
      <w:sz w:val="20"/>
      <w:szCs w:val="20"/>
      <w:lang w:eastAsia="es-MX"/>
    </w:rPr>
  </w:style>
  <w:style w:type="character" w:customStyle="1" w:styleId="FootnoteTextChar">
    <w:name w:val="Footnote Text Char"/>
    <w:link w:val="FootnoteText"/>
    <w:rsid w:val="004516D7"/>
    <w:rPr>
      <w:rFonts w:ascii="TiAes New Roman" w:hAnsi="TiAes New Roman" w:cs="TiAes New Roman"/>
      <w:lang w:val="es-ES"/>
    </w:rPr>
  </w:style>
  <w:style w:type="paragraph" w:customStyle="1" w:styleId="EstilotextoPrimeral">
    <w:name w:val="Estilo texto + Primera l"/>
    <w:basedOn w:val="Normal"/>
    <w:rsid w:val="004516D7"/>
    <w:pPr>
      <w:spacing w:after="101" w:line="216" w:lineRule="exact"/>
      <w:jc w:val="both"/>
    </w:pPr>
    <w:rPr>
      <w:rFonts w:ascii="ArAal" w:hAnsi="ArAal" w:cs="ArAal"/>
      <w:sz w:val="18"/>
      <w:szCs w:val="20"/>
      <w:lang w:val="es-MX" w:eastAsia="es-MX"/>
    </w:rPr>
  </w:style>
  <w:style w:type="paragraph" w:customStyle="1" w:styleId="Anotacion0">
    <w:name w:val="Anotacion"/>
    <w:basedOn w:val="Normal"/>
    <w:rsid w:val="004516D7"/>
    <w:pPr>
      <w:spacing w:before="101" w:after="101"/>
      <w:jc w:val="center"/>
    </w:pPr>
    <w:rPr>
      <w:rFonts w:ascii="TiAes New Roman" w:hAnsi="TiAes New Roman" w:cs="TiAes New Roman"/>
      <w:b/>
      <w:sz w:val="18"/>
      <w:szCs w:val="20"/>
      <w:lang w:eastAsia="es-MX"/>
    </w:rPr>
  </w:style>
  <w:style w:type="paragraph" w:customStyle="1" w:styleId="Textonormal">
    <w:name w:val="Texto normal"/>
    <w:basedOn w:val="Normal"/>
    <w:rsid w:val="004516D7"/>
    <w:rPr>
      <w:rFonts w:ascii="ArAal" w:hAnsi="ArAal" w:cs="ArAal"/>
      <w:sz w:val="22"/>
      <w:szCs w:val="20"/>
      <w:lang w:eastAsia="es-MX"/>
    </w:rPr>
  </w:style>
  <w:style w:type="paragraph" w:customStyle="1" w:styleId="Prrafodelista">
    <w:name w:val="Párrafo de lista"/>
    <w:basedOn w:val="Normal"/>
    <w:qFormat/>
    <w:rsid w:val="004516D7"/>
    <w:pPr>
      <w:ind w:left="708"/>
    </w:pPr>
    <w:rPr>
      <w:rFonts w:ascii="TiAes New Roman" w:hAnsi="TiAes New Roman" w:cs="TiAes New Roman"/>
      <w:szCs w:val="20"/>
      <w:lang w:eastAsia="es-MX"/>
    </w:rPr>
  </w:style>
  <w:style w:type="paragraph" w:customStyle="1" w:styleId="Default">
    <w:name w:val="Default"/>
    <w:rsid w:val="004516D7"/>
    <w:rPr>
      <w:rFonts w:ascii="ArAal" w:hAnsi="ArAal" w:cs="ArAal"/>
      <w:color w:val="000000"/>
      <w:sz w:val="24"/>
      <w:lang w:val="es-ES" w:eastAsia="es-MX"/>
    </w:rPr>
  </w:style>
  <w:style w:type="paragraph" w:customStyle="1" w:styleId="Saludo1">
    <w:name w:val="Saludo1"/>
    <w:basedOn w:val="Normal"/>
    <w:next w:val="Normal"/>
    <w:rsid w:val="004516D7"/>
    <w:rPr>
      <w:rFonts w:ascii="TiAes New Roman" w:hAnsi="TiAes New Roman" w:cs="TiAes New Roman"/>
      <w:szCs w:val="20"/>
      <w:lang w:eastAsia="es-MX"/>
    </w:rPr>
  </w:style>
  <w:style w:type="paragraph" w:customStyle="1" w:styleId="Lneadeasunto">
    <w:name w:val="Línea de asunto"/>
    <w:basedOn w:val="Normal"/>
    <w:rsid w:val="004516D7"/>
    <w:rPr>
      <w:rFonts w:ascii="TiAes New Roman" w:hAnsi="TiAes New Roman" w:cs="TiAes New Roman"/>
      <w:szCs w:val="20"/>
      <w:lang w:eastAsia="es-MX"/>
    </w:rPr>
  </w:style>
  <w:style w:type="paragraph" w:customStyle="1" w:styleId="Sumario">
    <w:name w:val="Sumario"/>
    <w:basedOn w:val="Normal"/>
    <w:rsid w:val="004516D7"/>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4516D7"/>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Mapadeldocumento1">
    <w:name w:val="Mapa del documento1"/>
    <w:basedOn w:val="Normal"/>
    <w:rsid w:val="004516D7"/>
    <w:pPr>
      <w:shd w:val="clear" w:color="auto" w:fill="000080"/>
    </w:pPr>
    <w:rPr>
      <w:rFonts w:ascii="TaAoma" w:hAnsi="TaAoma" w:cs="TaAoma"/>
      <w:sz w:val="20"/>
      <w:szCs w:val="20"/>
      <w:lang w:eastAsia="es-MX"/>
    </w:rPr>
  </w:style>
  <w:style w:type="paragraph" w:styleId="NormalWeb">
    <w:name w:val="Normal (Web)"/>
    <w:basedOn w:val="Normal"/>
    <w:rsid w:val="004516D7"/>
    <w:pPr>
      <w:spacing w:before="100" w:after="100"/>
    </w:pPr>
    <w:rPr>
      <w:rFonts w:ascii="TiAes New Roman" w:hAnsi="TiAes New Roman" w:cs="TiAes New Roman"/>
      <w:szCs w:val="20"/>
      <w:lang w:val="es-MX" w:eastAsia="es-MX"/>
    </w:rPr>
  </w:style>
  <w:style w:type="paragraph" w:customStyle="1" w:styleId="Textoindependiente21">
    <w:name w:val="Texto independiente 21"/>
    <w:basedOn w:val="Normal"/>
    <w:rsid w:val="004516D7"/>
    <w:rPr>
      <w:rFonts w:ascii="ArAal" w:hAnsi="ArAal" w:cs="ArAal"/>
      <w:b/>
      <w:sz w:val="22"/>
      <w:szCs w:val="20"/>
      <w:lang w:eastAsia="es-MX"/>
    </w:rPr>
  </w:style>
  <w:style w:type="paragraph" w:customStyle="1" w:styleId="EstiloTtulo1Times">
    <w:name w:val="Estilo Título 1 + Times"/>
    <w:basedOn w:val="Heading1"/>
    <w:next w:val="Heading1"/>
    <w:rsid w:val="004516D7"/>
    <w:pPr>
      <w:spacing w:before="0" w:line="216" w:lineRule="atLeast"/>
    </w:pPr>
    <w:rPr>
      <w:rFonts w:ascii="TiAes New Roman" w:hAnsi="TiAes New Roman" w:cs="TiAes New Roman"/>
      <w:szCs w:val="20"/>
      <w:lang w:val="es-ES_tradnl" w:eastAsia="es-MX"/>
    </w:rPr>
  </w:style>
  <w:style w:type="paragraph" w:customStyle="1" w:styleId="Textodeglobo1">
    <w:name w:val="Texto de globo1"/>
    <w:basedOn w:val="Normal"/>
    <w:rsid w:val="004516D7"/>
    <w:rPr>
      <w:rFonts w:ascii="TaAoma" w:hAnsi="TaAoma" w:cs="TaAoma"/>
      <w:sz w:val="16"/>
      <w:szCs w:val="20"/>
      <w:lang w:eastAsia="es-MX"/>
    </w:rPr>
  </w:style>
  <w:style w:type="paragraph" w:customStyle="1" w:styleId="Textodeglobo2">
    <w:name w:val="Texto de globo2"/>
    <w:basedOn w:val="Normal"/>
    <w:rsid w:val="004516D7"/>
    <w:rPr>
      <w:rFonts w:ascii="TaAoma" w:hAnsi="TaAoma" w:cs="TaAoma"/>
      <w:sz w:val="16"/>
      <w:szCs w:val="20"/>
      <w:lang w:eastAsia="es-MX"/>
    </w:rPr>
  </w:style>
  <w:style w:type="paragraph" w:styleId="Subtitle">
    <w:name w:val="Subtitle"/>
    <w:basedOn w:val="Normal"/>
    <w:next w:val="Normal"/>
    <w:link w:val="SubtitleChar"/>
    <w:qFormat/>
    <w:rsid w:val="004516D7"/>
    <w:pPr>
      <w:spacing w:after="160"/>
    </w:pPr>
    <w:rPr>
      <w:rFonts w:ascii="CaAibri" w:hAnsi="CaAibri" w:cs="CaAibri"/>
      <w:color w:val="808080"/>
      <w:spacing w:val="15"/>
      <w:sz w:val="22"/>
      <w:szCs w:val="20"/>
      <w:lang w:eastAsia="es-MX"/>
    </w:rPr>
  </w:style>
  <w:style w:type="character" w:customStyle="1" w:styleId="SubtitleChar">
    <w:name w:val="Subtitle Char"/>
    <w:link w:val="Subtitle"/>
    <w:rsid w:val="004516D7"/>
    <w:rPr>
      <w:rFonts w:ascii="CaAibri" w:hAnsi="CaAibri" w:cs="CaAibri"/>
      <w:color w:val="808080"/>
      <w:spacing w:val="15"/>
      <w:sz w:val="22"/>
      <w:lang w:val="es-ES"/>
    </w:rPr>
  </w:style>
  <w:style w:type="paragraph" w:customStyle="1" w:styleId="Sinespaciado">
    <w:name w:val="Sin espaciado"/>
    <w:qFormat/>
    <w:rsid w:val="004516D7"/>
    <w:rPr>
      <w:rFonts w:ascii="CaAibri" w:hAnsi="CaAibri" w:cs="CaAibri"/>
      <w:sz w:val="22"/>
      <w:lang w:val="es-MX" w:eastAsia="es-MX"/>
    </w:rPr>
  </w:style>
  <w:style w:type="paragraph" w:customStyle="1" w:styleId="xmsonormal">
    <w:name w:val="x_msonormal"/>
    <w:basedOn w:val="Normal"/>
    <w:rsid w:val="004516D7"/>
    <w:pPr>
      <w:spacing w:before="100" w:after="100"/>
    </w:pPr>
    <w:rPr>
      <w:rFonts w:ascii="TiAes New Roman" w:hAnsi="TiAes New Roman" w:cs="TiAes New Roman"/>
      <w:szCs w:val="20"/>
      <w:lang w:val="es-MX" w:eastAsia="es-MX"/>
    </w:rPr>
  </w:style>
  <w:style w:type="paragraph" w:customStyle="1" w:styleId="Standard">
    <w:name w:val="Standard"/>
    <w:rsid w:val="004516D7"/>
    <w:pPr>
      <w:spacing w:after="200" w:line="276" w:lineRule="atLeast"/>
    </w:pPr>
    <w:rPr>
      <w:rFonts w:ascii="CaAibri" w:hAnsi="CaAibri" w:cs="CaAibri"/>
      <w:sz w:val="22"/>
      <w:lang w:val="es-MX" w:eastAsia="es-MX"/>
    </w:rPr>
  </w:style>
  <w:style w:type="paragraph" w:customStyle="1" w:styleId="BalloonText1">
    <w:name w:val="Balloon Text1"/>
    <w:basedOn w:val="Normal"/>
    <w:rsid w:val="004516D7"/>
    <w:rPr>
      <w:rFonts w:ascii="SeAoe UI" w:hAnsi="SeAoe UI" w:cs="SeAoe UI"/>
      <w:sz w:val="18"/>
      <w:szCs w:val="20"/>
      <w:lang w:eastAsia="es-MX"/>
    </w:rPr>
  </w:style>
  <w:style w:type="paragraph" w:customStyle="1" w:styleId="Revisin">
    <w:name w:val="Revisión"/>
    <w:rsid w:val="004516D7"/>
    <w:rPr>
      <w:rFonts w:ascii="TiAes New Roman" w:hAnsi="TiAes New Roman" w:cs="TiAes New Roman"/>
      <w:sz w:val="24"/>
      <w:lang w:val="es-ES" w:eastAsia="es-MX"/>
    </w:rPr>
  </w:style>
  <w:style w:type="paragraph" w:customStyle="1" w:styleId="CommentSubject1">
    <w:name w:val="Comment Subject1"/>
    <w:basedOn w:val="CommentText"/>
    <w:next w:val="CommentText"/>
    <w:rsid w:val="004516D7"/>
    <w:rPr>
      <w:b/>
    </w:rPr>
  </w:style>
  <w:style w:type="table" w:styleId="TableGrid">
    <w:name w:val="Table Grid"/>
    <w:basedOn w:val="TableNormal"/>
    <w:uiPriority w:val="59"/>
    <w:rsid w:val="00316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A57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2773">
      <w:bodyDiv w:val="1"/>
      <w:marLeft w:val="0"/>
      <w:marRight w:val="0"/>
      <w:marTop w:val="0"/>
      <w:marBottom w:val="0"/>
      <w:divBdr>
        <w:top w:val="none" w:sz="0" w:space="0" w:color="auto"/>
        <w:left w:val="none" w:sz="0" w:space="0" w:color="auto"/>
        <w:bottom w:val="none" w:sz="0" w:space="0" w:color="auto"/>
        <w:right w:val="none" w:sz="0" w:space="0" w:color="auto"/>
      </w:divBdr>
    </w:div>
    <w:div w:id="120151632">
      <w:bodyDiv w:val="1"/>
      <w:marLeft w:val="0"/>
      <w:marRight w:val="0"/>
      <w:marTop w:val="0"/>
      <w:marBottom w:val="0"/>
      <w:divBdr>
        <w:top w:val="none" w:sz="0" w:space="0" w:color="auto"/>
        <w:left w:val="none" w:sz="0" w:space="0" w:color="auto"/>
        <w:bottom w:val="none" w:sz="0" w:space="0" w:color="auto"/>
        <w:right w:val="none" w:sz="0" w:space="0" w:color="auto"/>
      </w:divBdr>
    </w:div>
    <w:div w:id="222251785">
      <w:bodyDiv w:val="1"/>
      <w:marLeft w:val="0"/>
      <w:marRight w:val="0"/>
      <w:marTop w:val="0"/>
      <w:marBottom w:val="0"/>
      <w:divBdr>
        <w:top w:val="none" w:sz="0" w:space="0" w:color="auto"/>
        <w:left w:val="none" w:sz="0" w:space="0" w:color="auto"/>
        <w:bottom w:val="none" w:sz="0" w:space="0" w:color="auto"/>
        <w:right w:val="none" w:sz="0" w:space="0" w:color="auto"/>
      </w:divBdr>
    </w:div>
    <w:div w:id="282925485">
      <w:bodyDiv w:val="1"/>
      <w:marLeft w:val="0"/>
      <w:marRight w:val="0"/>
      <w:marTop w:val="0"/>
      <w:marBottom w:val="0"/>
      <w:divBdr>
        <w:top w:val="none" w:sz="0" w:space="0" w:color="auto"/>
        <w:left w:val="none" w:sz="0" w:space="0" w:color="auto"/>
        <w:bottom w:val="none" w:sz="0" w:space="0" w:color="auto"/>
        <w:right w:val="none" w:sz="0" w:space="0" w:color="auto"/>
      </w:divBdr>
    </w:div>
    <w:div w:id="282998257">
      <w:bodyDiv w:val="1"/>
      <w:marLeft w:val="0"/>
      <w:marRight w:val="0"/>
      <w:marTop w:val="0"/>
      <w:marBottom w:val="0"/>
      <w:divBdr>
        <w:top w:val="none" w:sz="0" w:space="0" w:color="auto"/>
        <w:left w:val="none" w:sz="0" w:space="0" w:color="auto"/>
        <w:bottom w:val="none" w:sz="0" w:space="0" w:color="auto"/>
        <w:right w:val="none" w:sz="0" w:space="0" w:color="auto"/>
      </w:divBdr>
    </w:div>
    <w:div w:id="483014054">
      <w:bodyDiv w:val="1"/>
      <w:marLeft w:val="0"/>
      <w:marRight w:val="0"/>
      <w:marTop w:val="0"/>
      <w:marBottom w:val="0"/>
      <w:divBdr>
        <w:top w:val="none" w:sz="0" w:space="0" w:color="auto"/>
        <w:left w:val="none" w:sz="0" w:space="0" w:color="auto"/>
        <w:bottom w:val="none" w:sz="0" w:space="0" w:color="auto"/>
        <w:right w:val="none" w:sz="0" w:space="0" w:color="auto"/>
      </w:divBdr>
    </w:div>
    <w:div w:id="616915550">
      <w:bodyDiv w:val="1"/>
      <w:marLeft w:val="0"/>
      <w:marRight w:val="0"/>
      <w:marTop w:val="0"/>
      <w:marBottom w:val="0"/>
      <w:divBdr>
        <w:top w:val="none" w:sz="0" w:space="0" w:color="auto"/>
        <w:left w:val="none" w:sz="0" w:space="0" w:color="auto"/>
        <w:bottom w:val="none" w:sz="0" w:space="0" w:color="auto"/>
        <w:right w:val="none" w:sz="0" w:space="0" w:color="auto"/>
      </w:divBdr>
    </w:div>
    <w:div w:id="650257428">
      <w:bodyDiv w:val="1"/>
      <w:marLeft w:val="0"/>
      <w:marRight w:val="0"/>
      <w:marTop w:val="0"/>
      <w:marBottom w:val="0"/>
      <w:divBdr>
        <w:top w:val="none" w:sz="0" w:space="0" w:color="auto"/>
        <w:left w:val="none" w:sz="0" w:space="0" w:color="auto"/>
        <w:bottom w:val="none" w:sz="0" w:space="0" w:color="auto"/>
        <w:right w:val="none" w:sz="0" w:space="0" w:color="auto"/>
      </w:divBdr>
    </w:div>
    <w:div w:id="660429613">
      <w:bodyDiv w:val="1"/>
      <w:marLeft w:val="0"/>
      <w:marRight w:val="0"/>
      <w:marTop w:val="0"/>
      <w:marBottom w:val="0"/>
      <w:divBdr>
        <w:top w:val="none" w:sz="0" w:space="0" w:color="auto"/>
        <w:left w:val="none" w:sz="0" w:space="0" w:color="auto"/>
        <w:bottom w:val="none" w:sz="0" w:space="0" w:color="auto"/>
        <w:right w:val="none" w:sz="0" w:space="0" w:color="auto"/>
      </w:divBdr>
    </w:div>
    <w:div w:id="666981759">
      <w:bodyDiv w:val="1"/>
      <w:marLeft w:val="0"/>
      <w:marRight w:val="0"/>
      <w:marTop w:val="0"/>
      <w:marBottom w:val="0"/>
      <w:divBdr>
        <w:top w:val="none" w:sz="0" w:space="0" w:color="auto"/>
        <w:left w:val="none" w:sz="0" w:space="0" w:color="auto"/>
        <w:bottom w:val="none" w:sz="0" w:space="0" w:color="auto"/>
        <w:right w:val="none" w:sz="0" w:space="0" w:color="auto"/>
      </w:divBdr>
    </w:div>
    <w:div w:id="743643695">
      <w:bodyDiv w:val="1"/>
      <w:marLeft w:val="0"/>
      <w:marRight w:val="0"/>
      <w:marTop w:val="0"/>
      <w:marBottom w:val="0"/>
      <w:divBdr>
        <w:top w:val="none" w:sz="0" w:space="0" w:color="auto"/>
        <w:left w:val="none" w:sz="0" w:space="0" w:color="auto"/>
        <w:bottom w:val="none" w:sz="0" w:space="0" w:color="auto"/>
        <w:right w:val="none" w:sz="0" w:space="0" w:color="auto"/>
      </w:divBdr>
    </w:div>
    <w:div w:id="783109413">
      <w:bodyDiv w:val="1"/>
      <w:marLeft w:val="0"/>
      <w:marRight w:val="0"/>
      <w:marTop w:val="0"/>
      <w:marBottom w:val="0"/>
      <w:divBdr>
        <w:top w:val="none" w:sz="0" w:space="0" w:color="auto"/>
        <w:left w:val="none" w:sz="0" w:space="0" w:color="auto"/>
        <w:bottom w:val="none" w:sz="0" w:space="0" w:color="auto"/>
        <w:right w:val="none" w:sz="0" w:space="0" w:color="auto"/>
      </w:divBdr>
    </w:div>
    <w:div w:id="833566728">
      <w:bodyDiv w:val="1"/>
      <w:marLeft w:val="0"/>
      <w:marRight w:val="0"/>
      <w:marTop w:val="0"/>
      <w:marBottom w:val="0"/>
      <w:divBdr>
        <w:top w:val="none" w:sz="0" w:space="0" w:color="auto"/>
        <w:left w:val="none" w:sz="0" w:space="0" w:color="auto"/>
        <w:bottom w:val="none" w:sz="0" w:space="0" w:color="auto"/>
        <w:right w:val="none" w:sz="0" w:space="0" w:color="auto"/>
      </w:divBdr>
    </w:div>
    <w:div w:id="862594431">
      <w:bodyDiv w:val="1"/>
      <w:marLeft w:val="0"/>
      <w:marRight w:val="0"/>
      <w:marTop w:val="0"/>
      <w:marBottom w:val="0"/>
      <w:divBdr>
        <w:top w:val="none" w:sz="0" w:space="0" w:color="auto"/>
        <w:left w:val="none" w:sz="0" w:space="0" w:color="auto"/>
        <w:bottom w:val="none" w:sz="0" w:space="0" w:color="auto"/>
        <w:right w:val="none" w:sz="0" w:space="0" w:color="auto"/>
      </w:divBdr>
    </w:div>
    <w:div w:id="957491767">
      <w:bodyDiv w:val="1"/>
      <w:marLeft w:val="0"/>
      <w:marRight w:val="0"/>
      <w:marTop w:val="0"/>
      <w:marBottom w:val="0"/>
      <w:divBdr>
        <w:top w:val="none" w:sz="0" w:space="0" w:color="auto"/>
        <w:left w:val="none" w:sz="0" w:space="0" w:color="auto"/>
        <w:bottom w:val="none" w:sz="0" w:space="0" w:color="auto"/>
        <w:right w:val="none" w:sz="0" w:space="0" w:color="auto"/>
      </w:divBdr>
    </w:div>
    <w:div w:id="972906899">
      <w:bodyDiv w:val="1"/>
      <w:marLeft w:val="0"/>
      <w:marRight w:val="0"/>
      <w:marTop w:val="0"/>
      <w:marBottom w:val="0"/>
      <w:divBdr>
        <w:top w:val="none" w:sz="0" w:space="0" w:color="auto"/>
        <w:left w:val="none" w:sz="0" w:space="0" w:color="auto"/>
        <w:bottom w:val="none" w:sz="0" w:space="0" w:color="auto"/>
        <w:right w:val="none" w:sz="0" w:space="0" w:color="auto"/>
      </w:divBdr>
    </w:div>
    <w:div w:id="1026444680">
      <w:bodyDiv w:val="1"/>
      <w:marLeft w:val="0"/>
      <w:marRight w:val="0"/>
      <w:marTop w:val="0"/>
      <w:marBottom w:val="0"/>
      <w:divBdr>
        <w:top w:val="none" w:sz="0" w:space="0" w:color="auto"/>
        <w:left w:val="none" w:sz="0" w:space="0" w:color="auto"/>
        <w:bottom w:val="none" w:sz="0" w:space="0" w:color="auto"/>
        <w:right w:val="none" w:sz="0" w:space="0" w:color="auto"/>
      </w:divBdr>
    </w:div>
    <w:div w:id="1067264505">
      <w:bodyDiv w:val="1"/>
      <w:marLeft w:val="0"/>
      <w:marRight w:val="0"/>
      <w:marTop w:val="0"/>
      <w:marBottom w:val="0"/>
      <w:divBdr>
        <w:top w:val="none" w:sz="0" w:space="0" w:color="auto"/>
        <w:left w:val="none" w:sz="0" w:space="0" w:color="auto"/>
        <w:bottom w:val="none" w:sz="0" w:space="0" w:color="auto"/>
        <w:right w:val="none" w:sz="0" w:space="0" w:color="auto"/>
      </w:divBdr>
    </w:div>
    <w:div w:id="1089278536">
      <w:bodyDiv w:val="1"/>
      <w:marLeft w:val="0"/>
      <w:marRight w:val="0"/>
      <w:marTop w:val="0"/>
      <w:marBottom w:val="0"/>
      <w:divBdr>
        <w:top w:val="none" w:sz="0" w:space="0" w:color="auto"/>
        <w:left w:val="none" w:sz="0" w:space="0" w:color="auto"/>
        <w:bottom w:val="none" w:sz="0" w:space="0" w:color="auto"/>
        <w:right w:val="none" w:sz="0" w:space="0" w:color="auto"/>
      </w:divBdr>
    </w:div>
    <w:div w:id="1236090661">
      <w:bodyDiv w:val="1"/>
      <w:marLeft w:val="0"/>
      <w:marRight w:val="0"/>
      <w:marTop w:val="0"/>
      <w:marBottom w:val="0"/>
      <w:divBdr>
        <w:top w:val="none" w:sz="0" w:space="0" w:color="auto"/>
        <w:left w:val="none" w:sz="0" w:space="0" w:color="auto"/>
        <w:bottom w:val="none" w:sz="0" w:space="0" w:color="auto"/>
        <w:right w:val="none" w:sz="0" w:space="0" w:color="auto"/>
      </w:divBdr>
    </w:div>
    <w:div w:id="1277643344">
      <w:bodyDiv w:val="1"/>
      <w:marLeft w:val="0"/>
      <w:marRight w:val="0"/>
      <w:marTop w:val="0"/>
      <w:marBottom w:val="0"/>
      <w:divBdr>
        <w:top w:val="none" w:sz="0" w:space="0" w:color="auto"/>
        <w:left w:val="none" w:sz="0" w:space="0" w:color="auto"/>
        <w:bottom w:val="none" w:sz="0" w:space="0" w:color="auto"/>
        <w:right w:val="none" w:sz="0" w:space="0" w:color="auto"/>
      </w:divBdr>
    </w:div>
    <w:div w:id="1339305346">
      <w:bodyDiv w:val="1"/>
      <w:marLeft w:val="0"/>
      <w:marRight w:val="0"/>
      <w:marTop w:val="0"/>
      <w:marBottom w:val="0"/>
      <w:divBdr>
        <w:top w:val="none" w:sz="0" w:space="0" w:color="auto"/>
        <w:left w:val="none" w:sz="0" w:space="0" w:color="auto"/>
        <w:bottom w:val="none" w:sz="0" w:space="0" w:color="auto"/>
        <w:right w:val="none" w:sz="0" w:space="0" w:color="auto"/>
      </w:divBdr>
    </w:div>
    <w:div w:id="1447306660">
      <w:bodyDiv w:val="1"/>
      <w:marLeft w:val="0"/>
      <w:marRight w:val="0"/>
      <w:marTop w:val="0"/>
      <w:marBottom w:val="0"/>
      <w:divBdr>
        <w:top w:val="none" w:sz="0" w:space="0" w:color="auto"/>
        <w:left w:val="none" w:sz="0" w:space="0" w:color="auto"/>
        <w:bottom w:val="none" w:sz="0" w:space="0" w:color="auto"/>
        <w:right w:val="none" w:sz="0" w:space="0" w:color="auto"/>
      </w:divBdr>
    </w:div>
    <w:div w:id="1452892598">
      <w:bodyDiv w:val="1"/>
      <w:marLeft w:val="0"/>
      <w:marRight w:val="0"/>
      <w:marTop w:val="0"/>
      <w:marBottom w:val="0"/>
      <w:divBdr>
        <w:top w:val="none" w:sz="0" w:space="0" w:color="auto"/>
        <w:left w:val="none" w:sz="0" w:space="0" w:color="auto"/>
        <w:bottom w:val="none" w:sz="0" w:space="0" w:color="auto"/>
        <w:right w:val="none" w:sz="0" w:space="0" w:color="auto"/>
      </w:divBdr>
    </w:div>
    <w:div w:id="1455057986">
      <w:bodyDiv w:val="1"/>
      <w:marLeft w:val="0"/>
      <w:marRight w:val="0"/>
      <w:marTop w:val="0"/>
      <w:marBottom w:val="0"/>
      <w:divBdr>
        <w:top w:val="none" w:sz="0" w:space="0" w:color="auto"/>
        <w:left w:val="none" w:sz="0" w:space="0" w:color="auto"/>
        <w:bottom w:val="none" w:sz="0" w:space="0" w:color="auto"/>
        <w:right w:val="none" w:sz="0" w:space="0" w:color="auto"/>
      </w:divBdr>
    </w:div>
    <w:div w:id="1498227545">
      <w:bodyDiv w:val="1"/>
      <w:marLeft w:val="0"/>
      <w:marRight w:val="0"/>
      <w:marTop w:val="0"/>
      <w:marBottom w:val="0"/>
      <w:divBdr>
        <w:top w:val="none" w:sz="0" w:space="0" w:color="auto"/>
        <w:left w:val="none" w:sz="0" w:space="0" w:color="auto"/>
        <w:bottom w:val="none" w:sz="0" w:space="0" w:color="auto"/>
        <w:right w:val="none" w:sz="0" w:space="0" w:color="auto"/>
      </w:divBdr>
    </w:div>
    <w:div w:id="1579288107">
      <w:bodyDiv w:val="1"/>
      <w:marLeft w:val="0"/>
      <w:marRight w:val="0"/>
      <w:marTop w:val="0"/>
      <w:marBottom w:val="0"/>
      <w:divBdr>
        <w:top w:val="none" w:sz="0" w:space="0" w:color="auto"/>
        <w:left w:val="none" w:sz="0" w:space="0" w:color="auto"/>
        <w:bottom w:val="none" w:sz="0" w:space="0" w:color="auto"/>
        <w:right w:val="none" w:sz="0" w:space="0" w:color="auto"/>
      </w:divBdr>
    </w:div>
    <w:div w:id="1623535284">
      <w:bodyDiv w:val="1"/>
      <w:marLeft w:val="0"/>
      <w:marRight w:val="0"/>
      <w:marTop w:val="0"/>
      <w:marBottom w:val="0"/>
      <w:divBdr>
        <w:top w:val="none" w:sz="0" w:space="0" w:color="auto"/>
        <w:left w:val="none" w:sz="0" w:space="0" w:color="auto"/>
        <w:bottom w:val="none" w:sz="0" w:space="0" w:color="auto"/>
        <w:right w:val="none" w:sz="0" w:space="0" w:color="auto"/>
      </w:divBdr>
    </w:div>
    <w:div w:id="1722242812">
      <w:bodyDiv w:val="1"/>
      <w:marLeft w:val="0"/>
      <w:marRight w:val="0"/>
      <w:marTop w:val="0"/>
      <w:marBottom w:val="0"/>
      <w:divBdr>
        <w:top w:val="none" w:sz="0" w:space="0" w:color="auto"/>
        <w:left w:val="none" w:sz="0" w:space="0" w:color="auto"/>
        <w:bottom w:val="none" w:sz="0" w:space="0" w:color="auto"/>
        <w:right w:val="none" w:sz="0" w:space="0" w:color="auto"/>
      </w:divBdr>
    </w:div>
    <w:div w:id="1741556264">
      <w:bodyDiv w:val="1"/>
      <w:marLeft w:val="0"/>
      <w:marRight w:val="0"/>
      <w:marTop w:val="0"/>
      <w:marBottom w:val="0"/>
      <w:divBdr>
        <w:top w:val="none" w:sz="0" w:space="0" w:color="auto"/>
        <w:left w:val="none" w:sz="0" w:space="0" w:color="auto"/>
        <w:bottom w:val="none" w:sz="0" w:space="0" w:color="auto"/>
        <w:right w:val="none" w:sz="0" w:space="0" w:color="auto"/>
      </w:divBdr>
    </w:div>
    <w:div w:id="1743257701">
      <w:bodyDiv w:val="1"/>
      <w:marLeft w:val="0"/>
      <w:marRight w:val="0"/>
      <w:marTop w:val="0"/>
      <w:marBottom w:val="0"/>
      <w:divBdr>
        <w:top w:val="none" w:sz="0" w:space="0" w:color="auto"/>
        <w:left w:val="none" w:sz="0" w:space="0" w:color="auto"/>
        <w:bottom w:val="none" w:sz="0" w:space="0" w:color="auto"/>
        <w:right w:val="none" w:sz="0" w:space="0" w:color="auto"/>
      </w:divBdr>
    </w:div>
    <w:div w:id="1884365711">
      <w:bodyDiv w:val="1"/>
      <w:marLeft w:val="0"/>
      <w:marRight w:val="0"/>
      <w:marTop w:val="0"/>
      <w:marBottom w:val="0"/>
      <w:divBdr>
        <w:top w:val="none" w:sz="0" w:space="0" w:color="auto"/>
        <w:left w:val="none" w:sz="0" w:space="0" w:color="auto"/>
        <w:bottom w:val="none" w:sz="0" w:space="0" w:color="auto"/>
        <w:right w:val="none" w:sz="0" w:space="0" w:color="auto"/>
      </w:divBdr>
    </w:div>
    <w:div w:id="2018382109">
      <w:bodyDiv w:val="1"/>
      <w:marLeft w:val="0"/>
      <w:marRight w:val="0"/>
      <w:marTop w:val="0"/>
      <w:marBottom w:val="0"/>
      <w:divBdr>
        <w:top w:val="none" w:sz="0" w:space="0" w:color="auto"/>
        <w:left w:val="none" w:sz="0" w:space="0" w:color="auto"/>
        <w:bottom w:val="none" w:sz="0" w:space="0" w:color="auto"/>
        <w:right w:val="none" w:sz="0" w:space="0" w:color="auto"/>
      </w:divBdr>
    </w:div>
    <w:div w:id="2019041676">
      <w:bodyDiv w:val="1"/>
      <w:marLeft w:val="0"/>
      <w:marRight w:val="0"/>
      <w:marTop w:val="0"/>
      <w:marBottom w:val="0"/>
      <w:divBdr>
        <w:top w:val="none" w:sz="0" w:space="0" w:color="auto"/>
        <w:left w:val="none" w:sz="0" w:space="0" w:color="auto"/>
        <w:bottom w:val="none" w:sz="0" w:space="0" w:color="auto"/>
        <w:right w:val="none" w:sz="0" w:space="0" w:color="auto"/>
      </w:divBdr>
    </w:div>
    <w:div w:id="211277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8F784-F7B9-477C-8F1E-B0812AFF6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8</TotalTime>
  <Pages>129</Pages>
  <Words>73086</Words>
  <Characters>416594</Characters>
  <Application>Microsoft Office Word</Application>
  <DocSecurity>0</DocSecurity>
  <Lines>3471</Lines>
  <Paragraphs>977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488703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NOM-007-SCT-2-2022</dc:title>
  <dc:subject/>
  <dc:creator>TRANSLATED BY LIC. GLENN LOUIS MCBRIDE</dc:creator>
  <cp:keywords/>
  <dc:description/>
  <cp:lastModifiedBy>GLENN MCBRIDE</cp:lastModifiedBy>
  <cp:revision>10</cp:revision>
  <cp:lastPrinted>2023-09-11T22:53:00Z</cp:lastPrinted>
  <dcterms:created xsi:type="dcterms:W3CDTF">2023-09-11T22:37:00Z</dcterms:created>
  <dcterms:modified xsi:type="dcterms:W3CDTF">2023-09-11T22:54:00Z</dcterms:modified>
</cp:coreProperties>
</file>