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D360E" w:rsidRPr="007D360E" w14:paraId="52A928A7" w14:textId="1206FA6E" w:rsidTr="00016AEB">
        <w:tc>
          <w:tcPr>
            <w:tcW w:w="4675" w:type="dxa"/>
          </w:tcPr>
          <w:p w14:paraId="4D8717CE" w14:textId="77777777" w:rsidR="007D360E" w:rsidRPr="00BE2B2C" w:rsidRDefault="007D360E" w:rsidP="007D360E">
            <w:pPr>
              <w:pStyle w:val="Titulo1"/>
              <w:pBdr>
                <w:bottom w:val="none" w:sz="0" w:space="0" w:color="auto"/>
              </w:pBdr>
              <w:rPr>
                <w:rFonts w:ascii="Verdana" w:hAnsi="Verdana" w:cs="Times New Roman"/>
                <w:sz w:val="16"/>
                <w:szCs w:val="16"/>
              </w:rPr>
            </w:pPr>
            <w:r w:rsidRPr="00BE2B2C">
              <w:rPr>
                <w:rFonts w:ascii="Verdana" w:hAnsi="Verdana" w:cs="Times New Roman"/>
                <w:sz w:val="16"/>
                <w:szCs w:val="16"/>
              </w:rPr>
              <w:t>NORMA Oficial Mexicana NOM-015-ASEA-2023, Descompresión de Gas Natural Comprimido.</w:t>
            </w:r>
          </w:p>
        </w:tc>
        <w:tc>
          <w:tcPr>
            <w:tcW w:w="4675" w:type="dxa"/>
          </w:tcPr>
          <w:p w14:paraId="30C1F779" w14:textId="1487F4CE" w:rsidR="00387965" w:rsidRPr="007D360E" w:rsidRDefault="00594CD5" w:rsidP="007D360E">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7D360E" w:rsidRPr="007D360E">
              <w:rPr>
                <w:rFonts w:ascii="Verdana" w:hAnsi="Verdana" w:cs="Times New Roman"/>
                <w:sz w:val="16"/>
                <w:szCs w:val="16"/>
                <w:lang w:val="en-US"/>
              </w:rPr>
              <w:t xml:space="preserve"> NOM-015-ASEA-2023, Decompression of Compressed Natural Gas.</w:t>
            </w:r>
          </w:p>
        </w:tc>
      </w:tr>
      <w:tr w:rsidR="00387965" w:rsidRPr="007D360E" w14:paraId="6F702CD8" w14:textId="77777777" w:rsidTr="00016AEB">
        <w:tc>
          <w:tcPr>
            <w:tcW w:w="4675" w:type="dxa"/>
          </w:tcPr>
          <w:p w14:paraId="2343F9B0" w14:textId="2EE4D936" w:rsidR="00387965" w:rsidRPr="00387965" w:rsidRDefault="00387965" w:rsidP="00387965">
            <w:pPr>
              <w:pStyle w:val="Titulo1"/>
              <w:pBdr>
                <w:bottom w:val="none" w:sz="0" w:space="0" w:color="auto"/>
              </w:pBdr>
              <w:ind w:left="706" w:hanging="706"/>
              <w:rPr>
                <w:rFonts w:ascii="Verdana" w:hAnsi="Verdana" w:cs="Times New Roman"/>
                <w:sz w:val="16"/>
                <w:szCs w:val="16"/>
                <w:lang w:val="en-US"/>
              </w:rPr>
            </w:pPr>
          </w:p>
        </w:tc>
        <w:tc>
          <w:tcPr>
            <w:tcW w:w="4675" w:type="dxa"/>
          </w:tcPr>
          <w:p w14:paraId="01CEA3D7" w14:textId="77777777" w:rsidR="00387965" w:rsidRDefault="00387965" w:rsidP="007D360E">
            <w:pPr>
              <w:pStyle w:val="Titulo1"/>
              <w:pBdr>
                <w:bottom w:val="none" w:sz="0" w:space="0" w:color="auto"/>
              </w:pBdr>
              <w:rPr>
                <w:rFonts w:ascii="Verdana" w:hAnsi="Verdana" w:cs="Times New Roman"/>
                <w:sz w:val="16"/>
                <w:szCs w:val="16"/>
                <w:lang w:val="en-US"/>
              </w:rPr>
            </w:pPr>
          </w:p>
        </w:tc>
      </w:tr>
      <w:tr w:rsidR="007D360E" w:rsidRPr="007D360E" w14:paraId="3C328A18" w14:textId="13C117D3" w:rsidTr="00016AEB">
        <w:tc>
          <w:tcPr>
            <w:tcW w:w="4675" w:type="dxa"/>
          </w:tcPr>
          <w:p w14:paraId="3E89814F" w14:textId="77777777" w:rsidR="007D360E" w:rsidRPr="00BE2B2C" w:rsidRDefault="007D360E" w:rsidP="007D360E">
            <w:pPr>
              <w:pStyle w:val="Titulo2"/>
              <w:pBdr>
                <w:top w:val="none" w:sz="0" w:space="0" w:color="auto"/>
              </w:pBdr>
              <w:rPr>
                <w:rFonts w:ascii="Verdana" w:hAnsi="Verdana"/>
                <w:sz w:val="16"/>
                <w:szCs w:val="16"/>
              </w:rPr>
            </w:pPr>
            <w:r w:rsidRPr="00BE2B2C">
              <w:rPr>
                <w:rFonts w:ascii="Verdana" w:hAnsi="Verdana"/>
                <w:sz w:val="16"/>
                <w:szCs w:val="16"/>
              </w:rPr>
              <w:t xml:space="preserve">Al margen un sello con el Escudo Nacional, que dice: Estados Unidos </w:t>
            </w:r>
            <w:proofErr w:type="gramStart"/>
            <w:r w:rsidRPr="00BE2B2C">
              <w:rPr>
                <w:rFonts w:ascii="Verdana" w:hAnsi="Verdana"/>
                <w:sz w:val="16"/>
                <w:szCs w:val="16"/>
              </w:rPr>
              <w:t>Mexicanos.-</w:t>
            </w:r>
            <w:proofErr w:type="gramEnd"/>
            <w:r w:rsidRPr="00BE2B2C">
              <w:rPr>
                <w:rFonts w:ascii="Verdana" w:hAnsi="Verdana"/>
                <w:sz w:val="16"/>
                <w:szCs w:val="16"/>
              </w:rPr>
              <w:t xml:space="preserve"> MEDIO AMBIENTE.- Secretaría de Medio Ambiente y Recursos Naturales.- ASEA.- Agencia de Seguridad, Energía y Ambiente.</w:t>
            </w:r>
          </w:p>
        </w:tc>
        <w:tc>
          <w:tcPr>
            <w:tcW w:w="4675" w:type="dxa"/>
          </w:tcPr>
          <w:p w14:paraId="71BBA70E" w14:textId="513965A3" w:rsidR="007D360E" w:rsidRPr="007D360E" w:rsidRDefault="00210F26" w:rsidP="007D360E">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which reads: United Mexican States. -</w:t>
            </w:r>
            <w:r w:rsidR="007D360E" w:rsidRPr="007D360E">
              <w:rPr>
                <w:rFonts w:ascii="Verdana" w:hAnsi="Verdana"/>
                <w:sz w:val="16"/>
                <w:szCs w:val="16"/>
                <w:lang w:val="en-US"/>
              </w:rPr>
              <w:t xml:space="preserve"> </w:t>
            </w:r>
            <w:proofErr w:type="gramStart"/>
            <w:r w:rsidR="007D360E" w:rsidRPr="007D360E">
              <w:rPr>
                <w:rFonts w:ascii="Verdana" w:hAnsi="Verdana"/>
                <w:sz w:val="16"/>
                <w:szCs w:val="16"/>
                <w:lang w:val="en-US"/>
              </w:rPr>
              <w:t>ENVIRONMENT.-</w:t>
            </w:r>
            <w:proofErr w:type="gramEnd"/>
            <w:r w:rsidR="007D360E" w:rsidRPr="007D360E">
              <w:rPr>
                <w:rFonts w:ascii="Verdana" w:hAnsi="Verdana"/>
                <w:sz w:val="16"/>
                <w:szCs w:val="16"/>
                <w:lang w:val="en-US"/>
              </w:rPr>
              <w:t xml:space="preserve"> </w:t>
            </w:r>
            <w:r w:rsidR="00E974B8">
              <w:rPr>
                <w:rFonts w:ascii="Verdana" w:hAnsi="Verdana"/>
                <w:sz w:val="16"/>
                <w:szCs w:val="16"/>
                <w:lang w:val="en-US"/>
              </w:rPr>
              <w:t>Secretary</w:t>
            </w:r>
            <w:r w:rsidR="007D360E" w:rsidRPr="007D360E">
              <w:rPr>
                <w:rFonts w:ascii="Verdana" w:hAnsi="Verdana"/>
                <w:sz w:val="16"/>
                <w:szCs w:val="16"/>
                <w:lang w:val="en-US"/>
              </w:rPr>
              <w:t xml:space="preserve"> of Environment and Natural Resources.- ASEA.- </w:t>
            </w:r>
            <w:r w:rsidR="00E974B8">
              <w:rPr>
                <w:rFonts w:ascii="Verdana" w:hAnsi="Verdana"/>
                <w:sz w:val="16"/>
                <w:szCs w:val="16"/>
                <w:lang w:val="en-US"/>
              </w:rPr>
              <w:t xml:space="preserve">Agency for </w:t>
            </w:r>
            <w:r w:rsidR="007D360E" w:rsidRPr="007D360E">
              <w:rPr>
                <w:rFonts w:ascii="Verdana" w:hAnsi="Verdana"/>
                <w:sz w:val="16"/>
                <w:szCs w:val="16"/>
                <w:lang w:val="en-US"/>
              </w:rPr>
              <w:t>S</w:t>
            </w:r>
            <w:r w:rsidR="00E974B8">
              <w:rPr>
                <w:rFonts w:ascii="Verdana" w:hAnsi="Verdana"/>
                <w:sz w:val="16"/>
                <w:szCs w:val="16"/>
                <w:lang w:val="en-US"/>
              </w:rPr>
              <w:t>afe</w:t>
            </w:r>
            <w:r w:rsidR="007D360E" w:rsidRPr="007D360E">
              <w:rPr>
                <w:rFonts w:ascii="Verdana" w:hAnsi="Verdana"/>
                <w:sz w:val="16"/>
                <w:szCs w:val="16"/>
                <w:lang w:val="en-US"/>
              </w:rPr>
              <w:t>ty, Energy and Environment.</w:t>
            </w:r>
          </w:p>
        </w:tc>
      </w:tr>
      <w:tr w:rsidR="00387965" w:rsidRPr="007D360E" w14:paraId="6B156160" w14:textId="77777777" w:rsidTr="00016AEB">
        <w:tc>
          <w:tcPr>
            <w:tcW w:w="4675" w:type="dxa"/>
          </w:tcPr>
          <w:p w14:paraId="627AB496" w14:textId="77777777" w:rsidR="00387965" w:rsidRPr="00BE2B2C" w:rsidRDefault="00387965" w:rsidP="007D360E">
            <w:pPr>
              <w:pStyle w:val="Titulo2"/>
              <w:pBdr>
                <w:top w:val="none" w:sz="0" w:space="0" w:color="auto"/>
              </w:pBdr>
              <w:rPr>
                <w:rFonts w:ascii="Verdana" w:hAnsi="Verdana"/>
                <w:sz w:val="16"/>
                <w:szCs w:val="16"/>
              </w:rPr>
            </w:pPr>
          </w:p>
        </w:tc>
        <w:tc>
          <w:tcPr>
            <w:tcW w:w="4675" w:type="dxa"/>
          </w:tcPr>
          <w:p w14:paraId="186EBB55" w14:textId="77777777" w:rsidR="00387965" w:rsidRPr="007D360E" w:rsidRDefault="00387965" w:rsidP="007D360E">
            <w:pPr>
              <w:pStyle w:val="Titulo2"/>
              <w:pBdr>
                <w:top w:val="none" w:sz="0" w:space="0" w:color="auto"/>
              </w:pBdr>
              <w:rPr>
                <w:rFonts w:ascii="Verdana" w:hAnsi="Verdana"/>
                <w:sz w:val="16"/>
                <w:szCs w:val="16"/>
                <w:lang w:val="en-US"/>
              </w:rPr>
            </w:pPr>
          </w:p>
        </w:tc>
      </w:tr>
      <w:tr w:rsidR="007D360E" w:rsidRPr="007D360E" w14:paraId="67538941" w14:textId="6129E4B1" w:rsidTr="00016AEB">
        <w:tc>
          <w:tcPr>
            <w:tcW w:w="4675" w:type="dxa"/>
          </w:tcPr>
          <w:p w14:paraId="79E87EC0" w14:textId="77777777" w:rsidR="007D360E" w:rsidRPr="00BE2B2C" w:rsidRDefault="007D360E" w:rsidP="007D360E">
            <w:pPr>
              <w:pStyle w:val="Texto"/>
              <w:spacing w:line="243" w:lineRule="exact"/>
              <w:ind w:firstLine="0"/>
              <w:rPr>
                <w:rFonts w:ascii="Verdana" w:hAnsi="Verdana"/>
                <w:sz w:val="16"/>
                <w:szCs w:val="16"/>
              </w:rPr>
            </w:pPr>
            <w:bookmarkStart w:id="0" w:name="N_Hlk135067212"/>
            <w:r w:rsidRPr="00016AEB">
              <w:rPr>
                <w:rFonts w:ascii="Verdana" w:hAnsi="Verdana"/>
                <w:b/>
                <w:bCs/>
                <w:sz w:val="16"/>
                <w:szCs w:val="16"/>
              </w:rPr>
              <w:t>ÁNGEL CARRIZALES LÓPEZ,</w:t>
            </w:r>
            <w:r w:rsidRPr="00BE2B2C">
              <w:rPr>
                <w:rFonts w:ascii="Verdana" w:hAnsi="Verdana"/>
                <w:sz w:val="16"/>
                <w:szCs w:val="16"/>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los artículos Transitorio Décimo Noveno, segundo párrafo, del Decreto por el que se reforman y adicionan diversas disposiciones de la Constitución Política de los Estados Unidos Mexicanos, en Materia de Energía, publicado en el Diario Oficial de la Federación el 20 de diciembre de 2013; 1o., 2o., fracción I, 17 y 26 de la Ley Orgánica de la Administración Pública Federal; 1o., 2o., 3o., fracción XI, inciso c), 4o., 5o., fracciones III, IV, VI y XXX, 6o., fracción I, incisos a) y d), fracción II, inciso a), 27 y 31, fracciones II, IV y VIII, de la Ley de la Agencia Nacional de Seguridad Industrial y de Protección al Medio Ambiente del Sector Hidrocarburos; 1o., 95 y 129 de la Ley de Hidrocarburos; Cuarto Transitorio de la Ley de Infraestructura de la Calidad; 1o., 38, fracciones II y IX, 40, fracciones I, III, X, XI, XIII y XVIII, 41, 43, 44, 45, 46, 47 y 73 de la Ley Federal sobre Metrología y Normalización; 1o. y 4o. de la Ley Federal de Procedimiento Administrativo; 1o. y 3o., párrafos primero y segundo, fracciones I, XIV, XX y XLVII del Reglamento Interior de la Agencia Nacional de </w:t>
            </w:r>
            <w:r w:rsidRPr="005D0D22">
              <w:rPr>
                <w:rFonts w:ascii="Verdana" w:hAnsi="Verdana"/>
                <w:sz w:val="16"/>
                <w:szCs w:val="16"/>
              </w:rPr>
              <w:t>Seguridad Industrial y de Protección al Medio Ambiente del Sector Hidrocarburos; 1o., 2o. fracciones I y II, 3o., inciso B, fracción IV, 40, primer párrafo, 41, 42 fracciones VI y</w:t>
            </w:r>
            <w:r w:rsidRPr="00BE2B2C">
              <w:rPr>
                <w:rFonts w:ascii="Verdana" w:hAnsi="Verdana"/>
                <w:sz w:val="16"/>
                <w:szCs w:val="16"/>
              </w:rPr>
              <w:t xml:space="preserve"> VIII del Reglamento Interior de la Secretaría de Medio Ambiente y Recursos Naturales; 1o., 28, 33 y 34 del Reglamento de la Ley Federal sobre Metrología y Normalización; y</w:t>
            </w:r>
          </w:p>
        </w:tc>
        <w:tc>
          <w:tcPr>
            <w:tcW w:w="4675" w:type="dxa"/>
          </w:tcPr>
          <w:p w14:paraId="1F3732A5" w14:textId="0CDBA155" w:rsidR="007D360E" w:rsidRPr="007D360E" w:rsidRDefault="007D360E" w:rsidP="007D360E">
            <w:pPr>
              <w:pStyle w:val="Texto"/>
              <w:spacing w:line="243" w:lineRule="exact"/>
              <w:ind w:firstLine="0"/>
              <w:rPr>
                <w:rFonts w:ascii="Verdana" w:hAnsi="Verdana"/>
                <w:sz w:val="16"/>
                <w:szCs w:val="16"/>
                <w:lang w:val="en-US"/>
              </w:rPr>
            </w:pPr>
            <w:r w:rsidRPr="00016AEB">
              <w:rPr>
                <w:rFonts w:ascii="Verdana" w:hAnsi="Verdana"/>
                <w:b/>
                <w:bCs/>
                <w:sz w:val="16"/>
                <w:szCs w:val="16"/>
                <w:lang w:val="en-US"/>
              </w:rPr>
              <w:t>ÁNGEL CARRIZALES LÓPEZ,</w:t>
            </w:r>
            <w:r w:rsidRPr="007D360E">
              <w:rPr>
                <w:rFonts w:ascii="Verdana" w:hAnsi="Verdana"/>
                <w:sz w:val="16"/>
                <w:szCs w:val="16"/>
                <w:lang w:val="en-US"/>
              </w:rPr>
              <w:t xml:space="preserve"> Executive Director of the National Agency for Industrial Safety and Environmental Protection of the Hydrocarbons Sector and President of the National </w:t>
            </w:r>
            <w:r w:rsidR="005D0D22">
              <w:rPr>
                <w:rFonts w:ascii="Verdana" w:hAnsi="Verdana"/>
                <w:sz w:val="16"/>
                <w:szCs w:val="16"/>
                <w:lang w:val="en-US"/>
              </w:rPr>
              <w:t>Consultative Committee</w:t>
            </w:r>
            <w:r w:rsidRPr="007D360E">
              <w:rPr>
                <w:rFonts w:ascii="Verdana" w:hAnsi="Verdana"/>
                <w:sz w:val="16"/>
                <w:szCs w:val="16"/>
                <w:lang w:val="en-US"/>
              </w:rPr>
              <w:t xml:space="preserve"> for the Standardization of Industrial and Operational Safety and Environmental Protection of the Hydrocarbons Sector, based on the </w:t>
            </w:r>
            <w:r w:rsidR="005D0D22" w:rsidRPr="007D360E">
              <w:rPr>
                <w:rFonts w:ascii="Verdana" w:hAnsi="Verdana"/>
                <w:sz w:val="16"/>
                <w:szCs w:val="16"/>
                <w:lang w:val="en-US"/>
              </w:rPr>
              <w:t>Nineteenth</w:t>
            </w:r>
            <w:r w:rsidR="005D0D22">
              <w:rPr>
                <w:rFonts w:ascii="Verdana" w:hAnsi="Verdana"/>
                <w:sz w:val="16"/>
                <w:szCs w:val="16"/>
                <w:lang w:val="en-US"/>
              </w:rPr>
              <w:t xml:space="preserve"> Transitional</w:t>
            </w:r>
            <w:r w:rsidRPr="007D360E">
              <w:rPr>
                <w:rFonts w:ascii="Verdana" w:hAnsi="Verdana"/>
                <w:sz w:val="16"/>
                <w:szCs w:val="16"/>
                <w:lang w:val="en-US"/>
              </w:rPr>
              <w:t xml:space="preserve"> article, second paragraph, of the Decree that reforms and adds various provisions </w:t>
            </w:r>
            <w:r w:rsidR="005D0D22">
              <w:rPr>
                <w:rFonts w:ascii="Verdana" w:hAnsi="Verdana"/>
                <w:sz w:val="16"/>
                <w:szCs w:val="16"/>
                <w:lang w:val="en-US"/>
              </w:rPr>
              <w:t>to</w:t>
            </w:r>
            <w:r w:rsidRPr="007D360E">
              <w:rPr>
                <w:rFonts w:ascii="Verdana" w:hAnsi="Verdana"/>
                <w:sz w:val="16"/>
                <w:szCs w:val="16"/>
                <w:lang w:val="en-US"/>
              </w:rPr>
              <w:t xml:space="preserve"> the Political Constitution of the United Mexican States, regarding Energy,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 on December 20, 2013; </w:t>
            </w:r>
            <w:r w:rsidR="005D0D22">
              <w:rPr>
                <w:rFonts w:ascii="Verdana" w:hAnsi="Verdana"/>
                <w:sz w:val="16"/>
                <w:szCs w:val="16"/>
                <w:lang w:val="en-US"/>
              </w:rPr>
              <w:t>articles 1</w:t>
            </w:r>
            <w:r w:rsidRPr="007D360E">
              <w:rPr>
                <w:rFonts w:ascii="Verdana" w:hAnsi="Verdana"/>
                <w:sz w:val="16"/>
                <w:szCs w:val="16"/>
                <w:lang w:val="en-US"/>
              </w:rPr>
              <w:t xml:space="preserve">, 2, section I, 17 and 26 of the Organic Law of the Federal Public Administration; 1, 2, 3, section XI, </w:t>
            </w:r>
            <w:r w:rsidR="005D0D22">
              <w:rPr>
                <w:rFonts w:ascii="Verdana" w:hAnsi="Verdana"/>
                <w:sz w:val="16"/>
                <w:szCs w:val="16"/>
                <w:lang w:val="en-US"/>
              </w:rPr>
              <w:t>clause</w:t>
            </w:r>
            <w:r w:rsidRPr="007D360E">
              <w:rPr>
                <w:rFonts w:ascii="Verdana" w:hAnsi="Verdana"/>
                <w:sz w:val="16"/>
                <w:szCs w:val="16"/>
                <w:lang w:val="en-US"/>
              </w:rPr>
              <w:t xml:space="preserve"> c), 4, 5, sections III, IV, VI and XXX, 6, section I, </w:t>
            </w:r>
            <w:r w:rsidR="005D0D22">
              <w:rPr>
                <w:rFonts w:ascii="Verdana" w:hAnsi="Verdana"/>
                <w:sz w:val="16"/>
                <w:szCs w:val="16"/>
                <w:lang w:val="en-US"/>
              </w:rPr>
              <w:t>clauses</w:t>
            </w:r>
            <w:r w:rsidRPr="007D360E">
              <w:rPr>
                <w:rFonts w:ascii="Verdana" w:hAnsi="Verdana"/>
                <w:sz w:val="16"/>
                <w:szCs w:val="16"/>
                <w:lang w:val="en-US"/>
              </w:rPr>
              <w:t xml:space="preserve"> a) and d), section II, </w:t>
            </w:r>
            <w:r w:rsidR="005D0D22">
              <w:rPr>
                <w:rFonts w:ascii="Verdana" w:hAnsi="Verdana"/>
                <w:sz w:val="16"/>
                <w:szCs w:val="16"/>
                <w:lang w:val="en-US"/>
              </w:rPr>
              <w:t>clause</w:t>
            </w:r>
            <w:r w:rsidRPr="007D360E">
              <w:rPr>
                <w:rFonts w:ascii="Verdana" w:hAnsi="Verdana"/>
                <w:sz w:val="16"/>
                <w:szCs w:val="16"/>
                <w:lang w:val="en-US"/>
              </w:rPr>
              <w:t xml:space="preserve"> a), 27 and 31, sections II, IV and VIII, of the Law of the National Agency for Industrial Safety and Environmental Protection of the Hydrocarbon Sector;</w:t>
            </w:r>
            <w:r w:rsidR="005D0D22">
              <w:rPr>
                <w:rFonts w:ascii="Verdana" w:hAnsi="Verdana"/>
                <w:sz w:val="16"/>
                <w:szCs w:val="16"/>
                <w:lang w:val="en-US"/>
              </w:rPr>
              <w:t xml:space="preserve"> articles</w:t>
            </w:r>
            <w:r w:rsidRPr="007D360E">
              <w:rPr>
                <w:rFonts w:ascii="Verdana" w:hAnsi="Verdana"/>
                <w:sz w:val="16"/>
                <w:szCs w:val="16"/>
                <w:lang w:val="en-US"/>
              </w:rPr>
              <w:t xml:space="preserve"> 1, 95 and 129 of the </w:t>
            </w:r>
            <w:r w:rsidR="005D0D22">
              <w:rPr>
                <w:rFonts w:ascii="Verdana" w:hAnsi="Verdana"/>
                <w:sz w:val="16"/>
                <w:szCs w:val="16"/>
                <w:lang w:val="en-US"/>
              </w:rPr>
              <w:t>Law of Hydrocarbons</w:t>
            </w:r>
            <w:r w:rsidRPr="007D360E">
              <w:rPr>
                <w:rFonts w:ascii="Verdana" w:hAnsi="Verdana"/>
                <w:sz w:val="16"/>
                <w:szCs w:val="16"/>
                <w:lang w:val="en-US"/>
              </w:rPr>
              <w:t xml:space="preserve">; </w:t>
            </w:r>
            <w:r w:rsidR="005D0D22" w:rsidRPr="007D360E">
              <w:rPr>
                <w:rFonts w:ascii="Verdana" w:hAnsi="Verdana"/>
                <w:sz w:val="16"/>
                <w:szCs w:val="16"/>
                <w:lang w:val="en-US"/>
              </w:rPr>
              <w:t>Fourth</w:t>
            </w:r>
            <w:r w:rsidR="005D0D22">
              <w:rPr>
                <w:rFonts w:ascii="Verdana" w:hAnsi="Verdana"/>
                <w:sz w:val="16"/>
                <w:szCs w:val="16"/>
                <w:lang w:val="en-US"/>
              </w:rPr>
              <w:t xml:space="preserve"> Transitional article</w:t>
            </w:r>
            <w:r w:rsidRPr="007D360E">
              <w:rPr>
                <w:rFonts w:ascii="Verdana" w:hAnsi="Verdana"/>
                <w:sz w:val="16"/>
                <w:szCs w:val="16"/>
                <w:lang w:val="en-US"/>
              </w:rPr>
              <w:t xml:space="preserve"> of the </w:t>
            </w:r>
            <w:r w:rsidR="005D0D22">
              <w:rPr>
                <w:rFonts w:ascii="Verdana" w:hAnsi="Verdana"/>
                <w:sz w:val="16"/>
                <w:szCs w:val="16"/>
                <w:lang w:val="en-US"/>
              </w:rPr>
              <w:t>Law of Quality Infrastructure</w:t>
            </w:r>
            <w:r w:rsidRPr="007D360E">
              <w:rPr>
                <w:rFonts w:ascii="Verdana" w:hAnsi="Verdana"/>
                <w:sz w:val="16"/>
                <w:szCs w:val="16"/>
                <w:lang w:val="en-US"/>
              </w:rPr>
              <w:t>;</w:t>
            </w:r>
            <w:r w:rsidR="005D0D22">
              <w:rPr>
                <w:rFonts w:ascii="Verdana" w:hAnsi="Verdana"/>
                <w:sz w:val="16"/>
                <w:szCs w:val="16"/>
                <w:lang w:val="en-US"/>
              </w:rPr>
              <w:t xml:space="preserve"> articles</w:t>
            </w:r>
            <w:r w:rsidRPr="007D360E">
              <w:rPr>
                <w:rFonts w:ascii="Verdana" w:hAnsi="Verdana"/>
                <w:sz w:val="16"/>
                <w:szCs w:val="16"/>
                <w:lang w:val="en-US"/>
              </w:rPr>
              <w:t xml:space="preserve"> 1, 38, sections II and IX, </w:t>
            </w:r>
            <w:r w:rsidR="005D0D22">
              <w:rPr>
                <w:rFonts w:ascii="Verdana" w:hAnsi="Verdana"/>
                <w:sz w:val="16"/>
                <w:szCs w:val="16"/>
                <w:lang w:val="en-US"/>
              </w:rPr>
              <w:t xml:space="preserve">article </w:t>
            </w:r>
            <w:r w:rsidRPr="007D360E">
              <w:rPr>
                <w:rFonts w:ascii="Verdana" w:hAnsi="Verdana"/>
                <w:sz w:val="16"/>
                <w:szCs w:val="16"/>
                <w:lang w:val="en-US"/>
              </w:rPr>
              <w:t>40, sections I, III,</w:t>
            </w:r>
            <w:r w:rsidR="005D0D22">
              <w:rPr>
                <w:rFonts w:ascii="Verdana" w:hAnsi="Verdana"/>
                <w:sz w:val="16"/>
                <w:szCs w:val="16"/>
                <w:lang w:val="en-US"/>
              </w:rPr>
              <w:t xml:space="preserve"> X, XI, XIII and XVIII, articles 41, 43, 44, 45, 46, 47 and 73 of the Federal Law on Metrology and Standardization; articles</w:t>
            </w:r>
            <w:r w:rsidRPr="007D360E">
              <w:rPr>
                <w:rFonts w:ascii="Verdana" w:hAnsi="Verdana"/>
                <w:sz w:val="16"/>
                <w:szCs w:val="16"/>
                <w:lang w:val="en-US"/>
              </w:rPr>
              <w:t xml:space="preserve"> 1 and 4 of the Federal Law of Administrative Procedure; </w:t>
            </w:r>
            <w:r w:rsidR="005D0D22">
              <w:rPr>
                <w:rFonts w:ascii="Verdana" w:hAnsi="Verdana"/>
                <w:sz w:val="16"/>
                <w:szCs w:val="16"/>
                <w:lang w:val="en-US"/>
              </w:rPr>
              <w:t xml:space="preserve">articles </w:t>
            </w:r>
            <w:r w:rsidRPr="007D360E">
              <w:rPr>
                <w:rFonts w:ascii="Verdana" w:hAnsi="Verdana"/>
                <w:sz w:val="16"/>
                <w:szCs w:val="16"/>
                <w:lang w:val="en-US"/>
              </w:rPr>
              <w:t xml:space="preserve">1 and 3, first and second paragraphs, sections I, XIV, XX and XLVII of the Internal Regulation of the National Agency for Industrial Safety and Environmental Protection of the Hydrocarbon Sector; </w:t>
            </w:r>
            <w:r w:rsidR="005D0D22">
              <w:rPr>
                <w:rFonts w:ascii="Verdana" w:hAnsi="Verdana"/>
                <w:sz w:val="16"/>
                <w:szCs w:val="16"/>
                <w:lang w:val="en-US"/>
              </w:rPr>
              <w:t xml:space="preserve">articles </w:t>
            </w:r>
            <w:r w:rsidRPr="007D360E">
              <w:rPr>
                <w:rFonts w:ascii="Verdana" w:hAnsi="Verdana"/>
                <w:sz w:val="16"/>
                <w:szCs w:val="16"/>
                <w:lang w:val="en-US"/>
              </w:rPr>
              <w:t>1</w:t>
            </w:r>
            <w:r w:rsidR="005D0D22">
              <w:rPr>
                <w:rFonts w:ascii="Verdana" w:hAnsi="Verdana"/>
                <w:sz w:val="16"/>
                <w:szCs w:val="16"/>
                <w:lang w:val="en-US"/>
              </w:rPr>
              <w:t>,</w:t>
            </w:r>
            <w:r w:rsidRPr="007D360E">
              <w:rPr>
                <w:rFonts w:ascii="Verdana" w:hAnsi="Verdana"/>
                <w:sz w:val="16"/>
                <w:szCs w:val="16"/>
                <w:lang w:val="en-US"/>
              </w:rPr>
              <w:t xml:space="preserve"> 2 sections I and II, 3, </w:t>
            </w:r>
            <w:r w:rsidR="005D0D22">
              <w:rPr>
                <w:rFonts w:ascii="Verdana" w:hAnsi="Verdana"/>
                <w:sz w:val="16"/>
                <w:szCs w:val="16"/>
                <w:lang w:val="en-US"/>
              </w:rPr>
              <w:t>clause</w:t>
            </w:r>
            <w:r w:rsidRPr="007D360E">
              <w:rPr>
                <w:rFonts w:ascii="Verdana" w:hAnsi="Verdana"/>
                <w:sz w:val="16"/>
                <w:szCs w:val="16"/>
                <w:lang w:val="en-US"/>
              </w:rPr>
              <w:t xml:space="preserve"> B, section IV, 40, first paragraph, 41, 42 sections VI and VIII of the Internal Regulation of the </w:t>
            </w:r>
            <w:r w:rsidR="00E974B8">
              <w:rPr>
                <w:rFonts w:ascii="Verdana" w:hAnsi="Verdana"/>
                <w:sz w:val="16"/>
                <w:szCs w:val="16"/>
                <w:lang w:val="en-US"/>
              </w:rPr>
              <w:t>Secretary</w:t>
            </w:r>
            <w:r w:rsidRPr="007D360E">
              <w:rPr>
                <w:rFonts w:ascii="Verdana" w:hAnsi="Verdana"/>
                <w:sz w:val="16"/>
                <w:szCs w:val="16"/>
                <w:lang w:val="en-US"/>
              </w:rPr>
              <w:t xml:space="preserve"> of Environment and Natural Resources; 1, 28, 33 and 34 of the Regulation of the Federal Law on Metrology and Standardization; and</w:t>
            </w:r>
          </w:p>
        </w:tc>
      </w:tr>
      <w:tr w:rsidR="00387965" w:rsidRPr="007D360E" w14:paraId="431B6EED" w14:textId="77777777" w:rsidTr="00016AEB">
        <w:tc>
          <w:tcPr>
            <w:tcW w:w="4675" w:type="dxa"/>
          </w:tcPr>
          <w:p w14:paraId="552785B9" w14:textId="77777777" w:rsidR="00387965" w:rsidRPr="005D0D22" w:rsidRDefault="00387965" w:rsidP="007D360E">
            <w:pPr>
              <w:pStyle w:val="Texto"/>
              <w:spacing w:line="243" w:lineRule="exact"/>
              <w:ind w:firstLine="0"/>
              <w:rPr>
                <w:rFonts w:ascii="Verdana" w:hAnsi="Verdana"/>
                <w:sz w:val="16"/>
                <w:szCs w:val="16"/>
                <w:lang w:val="en-US"/>
              </w:rPr>
            </w:pPr>
          </w:p>
        </w:tc>
        <w:tc>
          <w:tcPr>
            <w:tcW w:w="4675" w:type="dxa"/>
          </w:tcPr>
          <w:p w14:paraId="6841E5D8" w14:textId="1343B777" w:rsidR="00387965" w:rsidRPr="007D360E" w:rsidRDefault="005D0D22" w:rsidP="007D360E">
            <w:pPr>
              <w:pStyle w:val="Texto"/>
              <w:spacing w:line="243" w:lineRule="exact"/>
              <w:ind w:firstLine="0"/>
              <w:rPr>
                <w:rFonts w:ascii="Verdana" w:hAnsi="Verdana"/>
                <w:sz w:val="16"/>
                <w:szCs w:val="16"/>
                <w:lang w:val="en-US"/>
              </w:rPr>
            </w:pPr>
            <w:r>
              <w:rPr>
                <w:rFonts w:ascii="Verdana" w:hAnsi="Verdana"/>
                <w:sz w:val="16"/>
                <w:szCs w:val="16"/>
                <w:lang w:val="en-US"/>
              </w:rPr>
              <w:t xml:space="preserve"> </w:t>
            </w:r>
          </w:p>
        </w:tc>
      </w:tr>
      <w:tr w:rsidR="007D360E" w:rsidRPr="00BE2B2C" w14:paraId="51E88F42" w14:textId="49DACD29" w:rsidTr="00016AEB">
        <w:tc>
          <w:tcPr>
            <w:tcW w:w="4675" w:type="dxa"/>
          </w:tcPr>
          <w:p w14:paraId="0AC5660C" w14:textId="77777777" w:rsidR="007D360E" w:rsidRPr="00BE2B2C" w:rsidRDefault="007D360E" w:rsidP="007D360E">
            <w:pPr>
              <w:pStyle w:val="ANOTACION"/>
              <w:spacing w:line="243" w:lineRule="exact"/>
              <w:rPr>
                <w:rFonts w:ascii="Verdana" w:hAnsi="Verdana"/>
                <w:sz w:val="16"/>
                <w:szCs w:val="16"/>
              </w:rPr>
            </w:pPr>
            <w:r w:rsidRPr="00BE2B2C">
              <w:rPr>
                <w:rFonts w:ascii="Verdana" w:hAnsi="Verdana"/>
                <w:sz w:val="16"/>
                <w:szCs w:val="16"/>
              </w:rPr>
              <w:t>CONSIDERANDO</w:t>
            </w:r>
          </w:p>
        </w:tc>
        <w:tc>
          <w:tcPr>
            <w:tcW w:w="4675" w:type="dxa"/>
          </w:tcPr>
          <w:p w14:paraId="69FD81FF" w14:textId="321610CA" w:rsidR="007D360E" w:rsidRPr="007D360E" w:rsidRDefault="007D360E" w:rsidP="007D360E">
            <w:pPr>
              <w:pStyle w:val="ANOTACION"/>
              <w:spacing w:line="243" w:lineRule="exact"/>
              <w:rPr>
                <w:rFonts w:ascii="Verdana" w:hAnsi="Verdana"/>
                <w:sz w:val="16"/>
                <w:szCs w:val="16"/>
                <w:lang w:val="en-US"/>
              </w:rPr>
            </w:pPr>
            <w:r w:rsidRPr="007D360E">
              <w:rPr>
                <w:rFonts w:ascii="Verdana" w:hAnsi="Verdana"/>
                <w:sz w:val="16"/>
                <w:szCs w:val="16"/>
                <w:lang w:val="en-US"/>
              </w:rPr>
              <w:t>CONSIDERING</w:t>
            </w:r>
          </w:p>
        </w:tc>
      </w:tr>
      <w:tr w:rsidR="007D360E" w:rsidRPr="007D360E" w14:paraId="0606C3D3" w14:textId="31765E0D" w:rsidTr="00016AEB">
        <w:tc>
          <w:tcPr>
            <w:tcW w:w="4675" w:type="dxa"/>
          </w:tcPr>
          <w:p w14:paraId="61CCB9F5" w14:textId="77777777" w:rsidR="007D360E" w:rsidRPr="00BE2B2C" w:rsidRDefault="007D360E" w:rsidP="007D360E">
            <w:pPr>
              <w:pStyle w:val="Texto"/>
              <w:spacing w:line="243" w:lineRule="exact"/>
              <w:ind w:firstLine="0"/>
              <w:rPr>
                <w:rFonts w:ascii="Verdana" w:hAnsi="Verdana"/>
                <w:sz w:val="16"/>
                <w:szCs w:val="16"/>
              </w:rPr>
            </w:pPr>
            <w:r w:rsidRPr="00BE2B2C">
              <w:rPr>
                <w:rFonts w:ascii="Verdana" w:hAnsi="Verdana"/>
                <w:sz w:val="16"/>
                <w:szCs w:val="16"/>
              </w:rPr>
              <w:t xml:space="preserve">Que el 20 de diciembre de 2013, se publicó en el Diario Oficial de la Federación el Decreto por el que se reforman y adicionan disposiciones de la Constitución Política de los Estados Unidos Mexicanos, en Materia de Energía, en cuyo artículo Transitorio Décimo Noveno se establece como mandato al Congreso de la Unión realizar adecuaciones al marco jurídico para crear la </w:t>
            </w:r>
            <w:r w:rsidRPr="00BE2B2C">
              <w:rPr>
                <w:rFonts w:ascii="Verdana" w:hAnsi="Verdana"/>
                <w:sz w:val="16"/>
                <w:szCs w:val="16"/>
              </w:rPr>
              <w:lastRenderedPageBreak/>
              <w:t>Agencia Nacional de Seguridad Industrial y de Protección al Medio Ambiente del Sector Hidrocarburos (Agencia),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675" w:type="dxa"/>
          </w:tcPr>
          <w:p w14:paraId="2502F4BD" w14:textId="1E894DED" w:rsidR="007D360E" w:rsidRPr="007D360E" w:rsidRDefault="007D360E" w:rsidP="007D360E">
            <w:pPr>
              <w:pStyle w:val="Texto"/>
              <w:spacing w:line="243" w:lineRule="exact"/>
              <w:ind w:firstLine="0"/>
              <w:rPr>
                <w:rFonts w:ascii="Verdana" w:hAnsi="Verdana"/>
                <w:sz w:val="16"/>
                <w:szCs w:val="16"/>
                <w:lang w:val="en-US"/>
              </w:rPr>
            </w:pPr>
            <w:r w:rsidRPr="007D360E">
              <w:rPr>
                <w:rFonts w:ascii="Verdana" w:hAnsi="Verdana"/>
                <w:sz w:val="16"/>
                <w:szCs w:val="16"/>
                <w:lang w:val="en-US"/>
              </w:rPr>
              <w:lastRenderedPageBreak/>
              <w:t xml:space="preserve">That on December 20, 2013, the Decree that reforms and adds provisions </w:t>
            </w:r>
            <w:r w:rsidR="005D0D22">
              <w:rPr>
                <w:rFonts w:ascii="Verdana" w:hAnsi="Verdana"/>
                <w:sz w:val="16"/>
                <w:szCs w:val="16"/>
                <w:lang w:val="en-US"/>
              </w:rPr>
              <w:t>to</w:t>
            </w:r>
            <w:r w:rsidRPr="007D360E">
              <w:rPr>
                <w:rFonts w:ascii="Verdana" w:hAnsi="Verdana"/>
                <w:sz w:val="16"/>
                <w:szCs w:val="16"/>
                <w:lang w:val="en-US"/>
              </w:rPr>
              <w:t xml:space="preserve"> the Political Constitution of the United Mexican States, in Matters of Energy, was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w:t>
            </w:r>
            <w:r w:rsidR="005D0D22">
              <w:rPr>
                <w:rFonts w:ascii="Verdana" w:hAnsi="Verdana"/>
                <w:sz w:val="16"/>
                <w:szCs w:val="16"/>
                <w:lang w:val="en-US"/>
              </w:rPr>
              <w:t xml:space="preserve"> where</w:t>
            </w:r>
            <w:r w:rsidRPr="007D360E">
              <w:rPr>
                <w:rFonts w:ascii="Verdana" w:hAnsi="Verdana"/>
                <w:sz w:val="16"/>
                <w:szCs w:val="16"/>
                <w:lang w:val="en-US"/>
              </w:rPr>
              <w:t xml:space="preserve"> in </w:t>
            </w:r>
            <w:r w:rsidR="005D0D22">
              <w:rPr>
                <w:rFonts w:ascii="Verdana" w:hAnsi="Verdana"/>
                <w:sz w:val="16"/>
                <w:szCs w:val="16"/>
                <w:lang w:val="en-US"/>
              </w:rPr>
              <w:t>the</w:t>
            </w:r>
            <w:r w:rsidRPr="007D360E">
              <w:rPr>
                <w:rFonts w:ascii="Verdana" w:hAnsi="Verdana"/>
                <w:sz w:val="16"/>
                <w:szCs w:val="16"/>
                <w:lang w:val="en-US"/>
              </w:rPr>
              <w:t xml:space="preserve"> </w:t>
            </w:r>
            <w:r w:rsidR="005D0D22" w:rsidRPr="007D360E">
              <w:rPr>
                <w:rFonts w:ascii="Verdana" w:hAnsi="Verdana"/>
                <w:sz w:val="16"/>
                <w:szCs w:val="16"/>
                <w:lang w:val="en-US"/>
              </w:rPr>
              <w:t>Nineteenth</w:t>
            </w:r>
            <w:r w:rsidR="005D0D22">
              <w:rPr>
                <w:rFonts w:ascii="Verdana" w:hAnsi="Verdana"/>
                <w:sz w:val="16"/>
                <w:szCs w:val="16"/>
                <w:lang w:val="en-US"/>
              </w:rPr>
              <w:t xml:space="preserve"> Transitional</w:t>
            </w:r>
            <w:r w:rsidRPr="007D360E">
              <w:rPr>
                <w:rFonts w:ascii="Verdana" w:hAnsi="Verdana"/>
                <w:sz w:val="16"/>
                <w:szCs w:val="16"/>
                <w:lang w:val="en-US"/>
              </w:rPr>
              <w:t xml:space="preserve"> Article it is established as a mandate to the Congress of the Union to make adjustments to the legal framework to create the </w:t>
            </w:r>
            <w:r w:rsidRPr="007D360E">
              <w:rPr>
                <w:rFonts w:ascii="Verdana" w:hAnsi="Verdana"/>
                <w:sz w:val="16"/>
                <w:szCs w:val="16"/>
                <w:lang w:val="en-US"/>
              </w:rPr>
              <w:lastRenderedPageBreak/>
              <w:t xml:space="preserve">National Agency for Industrial Safety and Environmental Protection of the Hydrocarbon Sector (Agency), as a decentralized administrative body of the </w:t>
            </w:r>
            <w:r w:rsidR="00E974B8">
              <w:rPr>
                <w:rFonts w:ascii="Verdana" w:hAnsi="Verdana"/>
                <w:sz w:val="16"/>
                <w:szCs w:val="16"/>
                <w:lang w:val="en-US"/>
              </w:rPr>
              <w:t>Secretary</w:t>
            </w:r>
            <w:r w:rsidRPr="007D360E">
              <w:rPr>
                <w:rFonts w:ascii="Verdana" w:hAnsi="Verdana"/>
                <w:sz w:val="16"/>
                <w:szCs w:val="16"/>
                <w:lang w:val="en-US"/>
              </w:rPr>
              <w:t xml:space="preserve"> of the sector in matters of the environment, with technical and management</w:t>
            </w:r>
            <w:r w:rsidR="005D0D22" w:rsidRPr="007D360E">
              <w:rPr>
                <w:rFonts w:ascii="Verdana" w:hAnsi="Verdana"/>
                <w:sz w:val="16"/>
                <w:szCs w:val="16"/>
                <w:lang w:val="en-US"/>
              </w:rPr>
              <w:t xml:space="preserve"> </w:t>
            </w:r>
            <w:r w:rsidR="005D0D22" w:rsidRPr="007D360E">
              <w:rPr>
                <w:rFonts w:ascii="Verdana" w:hAnsi="Verdana"/>
                <w:sz w:val="16"/>
                <w:szCs w:val="16"/>
                <w:lang w:val="en-US"/>
              </w:rPr>
              <w:t>autonomy</w:t>
            </w:r>
            <w:r w:rsidRPr="007D360E">
              <w:rPr>
                <w:rFonts w:ascii="Verdana" w:hAnsi="Verdana"/>
                <w:sz w:val="16"/>
                <w:szCs w:val="16"/>
                <w:lang w:val="en-US"/>
              </w:rPr>
              <w:t>; with powers to regulate and supervise, in matters of Industrial Safety, Operational Safety and environmental protection, the Facilities and activities of the Hydrocarbon</w:t>
            </w:r>
            <w:r w:rsidR="005D0D22">
              <w:rPr>
                <w:rFonts w:ascii="Verdana" w:hAnsi="Verdana"/>
                <w:sz w:val="16"/>
                <w:szCs w:val="16"/>
                <w:lang w:val="en-US"/>
              </w:rPr>
              <w:t>s</w:t>
            </w:r>
            <w:r w:rsidRPr="007D360E">
              <w:rPr>
                <w:rFonts w:ascii="Verdana" w:hAnsi="Verdana"/>
                <w:sz w:val="16"/>
                <w:szCs w:val="16"/>
                <w:lang w:val="en-US"/>
              </w:rPr>
              <w:t xml:space="preserve"> Sector, including the activities of dismantling and abandonment of Facilities, as well as the comprehensive control of Waste</w:t>
            </w:r>
            <w:r w:rsidR="005D0D22">
              <w:rPr>
                <w:rFonts w:ascii="Verdana" w:hAnsi="Verdana"/>
                <w:sz w:val="16"/>
                <w:szCs w:val="16"/>
                <w:lang w:val="en-US"/>
              </w:rPr>
              <w:t>s</w:t>
            </w:r>
            <w:r w:rsidRPr="007D360E">
              <w:rPr>
                <w:rFonts w:ascii="Verdana" w:hAnsi="Verdana"/>
                <w:sz w:val="16"/>
                <w:szCs w:val="16"/>
                <w:lang w:val="en-US"/>
              </w:rPr>
              <w:t>.</w:t>
            </w:r>
          </w:p>
        </w:tc>
      </w:tr>
      <w:tr w:rsidR="007D360E" w:rsidRPr="007D360E" w14:paraId="43F1306B" w14:textId="69118E71" w:rsidTr="00016AEB">
        <w:tc>
          <w:tcPr>
            <w:tcW w:w="4675" w:type="dxa"/>
          </w:tcPr>
          <w:p w14:paraId="4C9324A2" w14:textId="77777777" w:rsidR="007D360E" w:rsidRPr="00BE2B2C" w:rsidRDefault="007D360E" w:rsidP="007D360E">
            <w:pPr>
              <w:pStyle w:val="Texto"/>
              <w:spacing w:line="243" w:lineRule="exact"/>
              <w:ind w:firstLine="0"/>
              <w:rPr>
                <w:rFonts w:ascii="Verdana" w:hAnsi="Verdana"/>
                <w:sz w:val="16"/>
                <w:szCs w:val="16"/>
              </w:rPr>
            </w:pPr>
            <w:r w:rsidRPr="00BE2B2C">
              <w:rPr>
                <w:rFonts w:ascii="Verdana" w:hAnsi="Verdana"/>
                <w:sz w:val="16"/>
                <w:szCs w:val="16"/>
              </w:rPr>
              <w:lastRenderedPageBreak/>
              <w:t>Que el 11 de agosto de 2014, se publicó en el Diario Oficial de la Federación la Ley de Hidrocarburos cuyo artículo 95 establece que la industria del Sector Hidrocarburos es de exclusiva jurisdicción federal, por lo que en consecuencia,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675" w:type="dxa"/>
          </w:tcPr>
          <w:p w14:paraId="61926BB3" w14:textId="4F682D74" w:rsidR="007D360E" w:rsidRPr="007D360E" w:rsidRDefault="007D360E" w:rsidP="007D360E">
            <w:pPr>
              <w:pStyle w:val="Texto"/>
              <w:spacing w:line="243" w:lineRule="exact"/>
              <w:ind w:firstLine="0"/>
              <w:rPr>
                <w:rFonts w:ascii="Verdana" w:hAnsi="Verdana"/>
                <w:sz w:val="16"/>
                <w:szCs w:val="16"/>
                <w:lang w:val="en-US"/>
              </w:rPr>
            </w:pPr>
            <w:r w:rsidRPr="007D360E">
              <w:rPr>
                <w:rFonts w:ascii="Verdana" w:hAnsi="Verdana"/>
                <w:sz w:val="16"/>
                <w:szCs w:val="16"/>
                <w:lang w:val="en-US"/>
              </w:rPr>
              <w:t xml:space="preserve">That on August 11, 2014, the </w:t>
            </w:r>
            <w:r w:rsidR="005D0D22">
              <w:rPr>
                <w:rFonts w:ascii="Verdana" w:hAnsi="Verdana"/>
                <w:sz w:val="16"/>
                <w:szCs w:val="16"/>
                <w:lang w:val="en-US"/>
              </w:rPr>
              <w:t>Law of Hydrocarbons</w:t>
            </w:r>
            <w:r w:rsidRPr="007D360E">
              <w:rPr>
                <w:rFonts w:ascii="Verdana" w:hAnsi="Verdana"/>
                <w:sz w:val="16"/>
                <w:szCs w:val="16"/>
                <w:lang w:val="en-US"/>
              </w:rPr>
              <w:t xml:space="preserve"> was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 </w:t>
            </w:r>
            <w:r w:rsidR="005D0D22">
              <w:rPr>
                <w:rFonts w:ascii="Verdana" w:hAnsi="Verdana"/>
                <w:sz w:val="16"/>
                <w:szCs w:val="16"/>
                <w:lang w:val="en-US"/>
              </w:rPr>
              <w:t>where in</w:t>
            </w:r>
            <w:r w:rsidRPr="007D360E">
              <w:rPr>
                <w:rFonts w:ascii="Verdana" w:hAnsi="Verdana"/>
                <w:sz w:val="16"/>
                <w:szCs w:val="16"/>
                <w:lang w:val="en-US"/>
              </w:rPr>
              <w:t xml:space="preserve"> article 95</w:t>
            </w:r>
            <w:r w:rsidR="005D0D22">
              <w:rPr>
                <w:rFonts w:ascii="Verdana" w:hAnsi="Verdana"/>
                <w:sz w:val="16"/>
                <w:szCs w:val="16"/>
                <w:lang w:val="en-US"/>
              </w:rPr>
              <w:t xml:space="preserve"> it</w:t>
            </w:r>
            <w:r w:rsidRPr="007D360E">
              <w:rPr>
                <w:rFonts w:ascii="Verdana" w:hAnsi="Verdana"/>
                <w:sz w:val="16"/>
                <w:szCs w:val="16"/>
                <w:lang w:val="en-US"/>
              </w:rPr>
              <w:t xml:space="preserve"> establishes that the Hydrocarbons Sector industry is under exclusive federal jurisdiction, therefore, only the Federal Government can dictate the technical, </w:t>
            </w:r>
            <w:proofErr w:type="gramStart"/>
            <w:r w:rsidRPr="007D360E">
              <w:rPr>
                <w:rFonts w:ascii="Verdana" w:hAnsi="Verdana"/>
                <w:sz w:val="16"/>
                <w:szCs w:val="16"/>
                <w:lang w:val="en-US"/>
              </w:rPr>
              <w:t>regulatory</w:t>
            </w:r>
            <w:proofErr w:type="gramEnd"/>
            <w:r w:rsidRPr="007D360E">
              <w:rPr>
                <w:rFonts w:ascii="Verdana" w:hAnsi="Verdana"/>
                <w:sz w:val="16"/>
                <w:szCs w:val="16"/>
                <w:lang w:val="en-US"/>
              </w:rPr>
              <w:t xml:space="preserve"> and regulatory provisions on the matter, including those related to sustainable development, ecological balance and environmental protection in the development of the aforementioned industry.</w:t>
            </w:r>
          </w:p>
        </w:tc>
      </w:tr>
      <w:tr w:rsidR="007D360E" w:rsidRPr="007D360E" w14:paraId="797F0513" w14:textId="3210C8BA" w:rsidTr="00016AEB">
        <w:tc>
          <w:tcPr>
            <w:tcW w:w="4675" w:type="dxa"/>
          </w:tcPr>
          <w:p w14:paraId="16DB6359" w14:textId="77777777" w:rsidR="007D360E" w:rsidRPr="00BE2B2C" w:rsidRDefault="007D360E" w:rsidP="007D360E">
            <w:pPr>
              <w:pStyle w:val="Texto"/>
              <w:spacing w:line="243" w:lineRule="exact"/>
              <w:ind w:firstLine="0"/>
              <w:rPr>
                <w:rFonts w:ascii="Verdana" w:hAnsi="Verdana"/>
                <w:sz w:val="16"/>
                <w:szCs w:val="16"/>
              </w:rPr>
            </w:pPr>
            <w:r w:rsidRPr="00BE2B2C">
              <w:rPr>
                <w:rFonts w:ascii="Verdana" w:hAnsi="Verdana"/>
                <w:sz w:val="16"/>
                <w:szCs w:val="16"/>
              </w:rPr>
              <w:t>Que de conformidad con lo establecido en el artículo 84, fracción XV, de la Ley de Hidrocarburos, los Permisionarios estarán obligados a cumplir con la regulación, lineamientos y disposiciones administrativas que emitan la Secretaría de Energía, la Secretaría de Hacienda y Crédito Público, la Comisión Nacional de Hidrocarburos y la Agencia Nacional de Seguridad Industrial y de Protección al Medio Ambiente del Sector Hidrocarburos, en el ámbito de sus respectivas competencias.</w:t>
            </w:r>
          </w:p>
        </w:tc>
        <w:tc>
          <w:tcPr>
            <w:tcW w:w="4675" w:type="dxa"/>
          </w:tcPr>
          <w:p w14:paraId="48F15F03" w14:textId="461D0EE7" w:rsidR="007D360E" w:rsidRPr="007D360E" w:rsidRDefault="007D360E" w:rsidP="005D0D22">
            <w:pPr>
              <w:pStyle w:val="Texto"/>
              <w:spacing w:line="243" w:lineRule="exact"/>
              <w:ind w:firstLine="0"/>
              <w:rPr>
                <w:rFonts w:ascii="Verdana" w:hAnsi="Verdana"/>
                <w:sz w:val="16"/>
                <w:szCs w:val="16"/>
                <w:lang w:val="en-US"/>
              </w:rPr>
            </w:pPr>
            <w:r w:rsidRPr="007D360E">
              <w:rPr>
                <w:rFonts w:ascii="Verdana" w:hAnsi="Verdana"/>
                <w:sz w:val="16"/>
                <w:szCs w:val="16"/>
                <w:lang w:val="en-US"/>
              </w:rPr>
              <w:t>That in accordance with the provisions of article 84, section</w:t>
            </w:r>
            <w:r w:rsidR="005D0D22">
              <w:rPr>
                <w:rFonts w:ascii="Verdana" w:hAnsi="Verdana"/>
                <w:sz w:val="16"/>
                <w:szCs w:val="16"/>
                <w:lang w:val="en-US"/>
              </w:rPr>
              <w:t xml:space="preserve"> XV, of the Law of Hydrocarbons, the Permit holders will be obligated to comply with the regulation, guidelines and administrative provisions issued by the Secretary of Energy, the Secretary of Finance and Public Credit, the </w:t>
            </w:r>
            <w:r w:rsidRPr="007D360E">
              <w:rPr>
                <w:rFonts w:ascii="Verdana" w:hAnsi="Verdana"/>
                <w:sz w:val="16"/>
                <w:szCs w:val="16"/>
                <w:lang w:val="en-US"/>
              </w:rPr>
              <w:t>National Hydrocarbons Commission and the National Agency for Industrial Safety and Environmental Protection of the Hydrocarbons Sector, within the scope of their respective powers.</w:t>
            </w:r>
          </w:p>
        </w:tc>
      </w:tr>
      <w:tr w:rsidR="007D360E" w:rsidRPr="007D360E" w14:paraId="3143963F" w14:textId="22FF243D" w:rsidTr="00016AEB">
        <w:tc>
          <w:tcPr>
            <w:tcW w:w="4675" w:type="dxa"/>
          </w:tcPr>
          <w:p w14:paraId="18F2AF81" w14:textId="77777777" w:rsidR="007D360E" w:rsidRPr="00BE2B2C" w:rsidRDefault="007D360E" w:rsidP="007D360E">
            <w:pPr>
              <w:pStyle w:val="Texto"/>
              <w:spacing w:line="243" w:lineRule="exact"/>
              <w:ind w:firstLine="0"/>
              <w:rPr>
                <w:rFonts w:ascii="Verdana" w:hAnsi="Verdana"/>
                <w:sz w:val="16"/>
                <w:szCs w:val="16"/>
              </w:rPr>
            </w:pPr>
            <w:r w:rsidRPr="00BE2B2C">
              <w:rPr>
                <w:rFonts w:ascii="Verdana" w:hAnsi="Verdana"/>
                <w:sz w:val="16"/>
                <w:szCs w:val="16"/>
              </w:rPr>
              <w:t>Que de conformidad con lo establecido en el artículo 129 de la Ley de Hidrocarburos, corresponde a la Agencia Nacional de Seguridad Industrial y de Protección al Medio Ambiente del Sector Hidrocarburos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675" w:type="dxa"/>
          </w:tcPr>
          <w:p w14:paraId="311E087C" w14:textId="350D8725" w:rsidR="007D360E" w:rsidRPr="007D360E" w:rsidRDefault="007D360E" w:rsidP="007D360E">
            <w:pPr>
              <w:pStyle w:val="Texto"/>
              <w:spacing w:line="243" w:lineRule="exact"/>
              <w:ind w:firstLine="0"/>
              <w:rPr>
                <w:rFonts w:ascii="Verdana" w:hAnsi="Verdana"/>
                <w:sz w:val="16"/>
                <w:szCs w:val="16"/>
                <w:lang w:val="en-US"/>
              </w:rPr>
            </w:pPr>
            <w:r w:rsidRPr="007D360E">
              <w:rPr>
                <w:rFonts w:ascii="Verdana" w:hAnsi="Verdana"/>
                <w:sz w:val="16"/>
                <w:szCs w:val="16"/>
                <w:lang w:val="en-US"/>
              </w:rPr>
              <w:t xml:space="preserve">That in accordance with the provisions of article 129 of the </w:t>
            </w:r>
            <w:r w:rsidR="005D0D22">
              <w:rPr>
                <w:rFonts w:ascii="Verdana" w:hAnsi="Verdana"/>
                <w:sz w:val="16"/>
                <w:szCs w:val="16"/>
                <w:lang w:val="en-US"/>
              </w:rPr>
              <w:t>Law of Hydrocarbons</w:t>
            </w:r>
            <w:r w:rsidRPr="007D360E">
              <w:rPr>
                <w:rFonts w:ascii="Verdana" w:hAnsi="Verdana"/>
                <w:sz w:val="16"/>
                <w:szCs w:val="16"/>
                <w:lang w:val="en-US"/>
              </w:rPr>
              <w:t xml:space="preserve">, it is the responsibility of the National Agency for Industrial Safety and Environmental Protection of the Hydrocarbons Sector to issue the regulation and </w:t>
            </w:r>
            <w:r w:rsidR="005D0D22">
              <w:rPr>
                <w:rFonts w:ascii="Verdana" w:hAnsi="Verdana"/>
                <w:sz w:val="16"/>
                <w:szCs w:val="16"/>
                <w:lang w:val="en-US"/>
              </w:rPr>
              <w:t>legislation</w:t>
            </w:r>
            <w:r w:rsidRPr="007D360E">
              <w:rPr>
                <w:rFonts w:ascii="Verdana" w:hAnsi="Verdana"/>
                <w:sz w:val="16"/>
                <w:szCs w:val="16"/>
                <w:lang w:val="en-US"/>
              </w:rPr>
              <w:t xml:space="preserve"> applicable in matters of Industrial Safety and Operational Safety, as well as well as environmental protection in the Hydrocarbons industry, in order to promote, take advantage and develop in a sustainable manner the activities of said industry and provide the technical elements for the design and definition of public policy on energy, environmental protection. environment and natural resources.</w:t>
            </w:r>
          </w:p>
        </w:tc>
      </w:tr>
      <w:tr w:rsidR="007D360E" w:rsidRPr="007D360E" w14:paraId="3BCD9E9E" w14:textId="7CF7CBD8" w:rsidTr="00016AEB">
        <w:tc>
          <w:tcPr>
            <w:tcW w:w="4675" w:type="dxa"/>
          </w:tcPr>
          <w:p w14:paraId="08E7B313" w14:textId="77777777" w:rsidR="007D360E" w:rsidRPr="00BE2B2C" w:rsidRDefault="007D360E" w:rsidP="007D360E">
            <w:pPr>
              <w:pStyle w:val="Texto"/>
              <w:spacing w:line="243" w:lineRule="exact"/>
              <w:ind w:firstLine="0"/>
              <w:rPr>
                <w:rFonts w:ascii="Verdana" w:hAnsi="Verdana"/>
                <w:sz w:val="16"/>
                <w:szCs w:val="16"/>
              </w:rPr>
            </w:pPr>
            <w:r w:rsidRPr="00BE2B2C">
              <w:rPr>
                <w:rFonts w:ascii="Verdana" w:hAnsi="Verdana"/>
                <w:sz w:val="16"/>
                <w:szCs w:val="16"/>
              </w:rPr>
              <w:t xml:space="preserve">Que el 11 de agosto de 2014, se publicó en el Diario Oficial de la Federación la Ley de la Agencia Nacional de Seguridad Industrial y de Protección al Medio Ambiente del Sector Hidrocarburos, en la cual se establece que ésta tiene por objeto la protección de las personas, el medio ambiente y las Instalaciones del Sector Hidrocarburos, por lo que cuenta con atribuciones para </w:t>
            </w:r>
            <w:r w:rsidRPr="00BE2B2C">
              <w:rPr>
                <w:rFonts w:ascii="Verdana" w:hAnsi="Verdana"/>
                <w:sz w:val="16"/>
                <w:szCs w:val="16"/>
              </w:rPr>
              <w:lastRenderedPageBreak/>
              <w:t>regular, supervisar y sancionar en materia de Seguridad Industrial, Seguridad Operativa y protección al medio ambiente las actividades del Sector Hidrocarburos.</w:t>
            </w:r>
          </w:p>
        </w:tc>
        <w:tc>
          <w:tcPr>
            <w:tcW w:w="4675" w:type="dxa"/>
          </w:tcPr>
          <w:p w14:paraId="495428D6" w14:textId="1823B9CD" w:rsidR="007D360E" w:rsidRPr="007D360E" w:rsidRDefault="007D360E" w:rsidP="007D360E">
            <w:pPr>
              <w:pStyle w:val="Texto"/>
              <w:spacing w:line="243" w:lineRule="exact"/>
              <w:ind w:firstLine="0"/>
              <w:rPr>
                <w:rFonts w:ascii="Verdana" w:hAnsi="Verdana"/>
                <w:sz w:val="16"/>
                <w:szCs w:val="16"/>
                <w:lang w:val="en-US"/>
              </w:rPr>
            </w:pPr>
            <w:r w:rsidRPr="007D360E">
              <w:rPr>
                <w:rFonts w:ascii="Verdana" w:hAnsi="Verdana"/>
                <w:sz w:val="16"/>
                <w:szCs w:val="16"/>
                <w:lang w:val="en-US"/>
              </w:rPr>
              <w:lastRenderedPageBreak/>
              <w:t xml:space="preserve">That on August 11, 2014, the Law of the National Agency for Industrial Safety and Environmental Protection of the Hydrocarbons Sector was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 which establishes that its purpose is to protect the people, the environment and the Hydrocarbon Sector Facilities, which is why it has powers to regulate, supervise and </w:t>
            </w:r>
            <w:r w:rsidRPr="007D360E">
              <w:rPr>
                <w:rFonts w:ascii="Verdana" w:hAnsi="Verdana"/>
                <w:sz w:val="16"/>
                <w:szCs w:val="16"/>
                <w:lang w:val="en-US"/>
              </w:rPr>
              <w:lastRenderedPageBreak/>
              <w:t>sanction the activities of the Hydrocarbon Sector in matters of Industrial Safety, Operational Safety and environmental protection.</w:t>
            </w:r>
          </w:p>
        </w:tc>
      </w:tr>
      <w:tr w:rsidR="007D360E" w:rsidRPr="005D0D22" w14:paraId="07ACECA3" w14:textId="6C2EDE2B" w:rsidTr="00016AEB">
        <w:tc>
          <w:tcPr>
            <w:tcW w:w="4675" w:type="dxa"/>
          </w:tcPr>
          <w:p w14:paraId="5A4AEE83"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lastRenderedPageBreak/>
              <w:t>Que el 31 de octubre de 2014, se publicó en el Diario Oficial de la Federación, el Reglamento Interior de la Agencia Nacional de Seguridad Industrial y de Protección al medio ambiente del Sector Hidrocarburos, en el que se detalla el conjunto de facultades que debe ejercer esta Agencia.</w:t>
            </w:r>
          </w:p>
        </w:tc>
        <w:tc>
          <w:tcPr>
            <w:tcW w:w="4675" w:type="dxa"/>
          </w:tcPr>
          <w:p w14:paraId="5D0E1619" w14:textId="7DF31538"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on October 31, 2014, the Internal Regulations of the National Agency for Industrial Safety and Environmental Protection of the Hydrocarbons Sector were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 which details the set of powers that it must</w:t>
            </w:r>
            <w:r w:rsidR="005D0D22">
              <w:rPr>
                <w:rFonts w:ascii="Verdana" w:hAnsi="Verdana"/>
                <w:sz w:val="16"/>
                <w:szCs w:val="16"/>
                <w:lang w:val="en-US"/>
              </w:rPr>
              <w:t xml:space="preserve"> be</w:t>
            </w:r>
            <w:r w:rsidRPr="007D360E">
              <w:rPr>
                <w:rFonts w:ascii="Verdana" w:hAnsi="Verdana"/>
                <w:sz w:val="16"/>
                <w:szCs w:val="16"/>
                <w:lang w:val="en-US"/>
              </w:rPr>
              <w:t xml:space="preserve"> exercise</w:t>
            </w:r>
            <w:r w:rsidR="005D0D22">
              <w:rPr>
                <w:rFonts w:ascii="Verdana" w:hAnsi="Verdana"/>
                <w:sz w:val="16"/>
                <w:szCs w:val="16"/>
                <w:lang w:val="en-US"/>
              </w:rPr>
              <w:t>d by</w:t>
            </w:r>
            <w:r w:rsidRPr="007D360E">
              <w:rPr>
                <w:rFonts w:ascii="Verdana" w:hAnsi="Verdana"/>
                <w:sz w:val="16"/>
                <w:szCs w:val="16"/>
                <w:lang w:val="en-US"/>
              </w:rPr>
              <w:t xml:space="preserve"> this Agency.</w:t>
            </w:r>
          </w:p>
        </w:tc>
      </w:tr>
      <w:tr w:rsidR="007D360E" w:rsidRPr="005D0D22" w14:paraId="4053D93D" w14:textId="651E560F" w:rsidTr="00016AEB">
        <w:tc>
          <w:tcPr>
            <w:tcW w:w="4675" w:type="dxa"/>
          </w:tcPr>
          <w:p w14:paraId="0FFEE2EA"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t>Que de conformidad con lo establecido en el artículo 38, fracción II, de la Ley Federal sobre Metrología y Normalización publicada en el Diario Oficial de la Federación el 1o. de julio de 1992, corresponde a las dependencias, según su ámbito de competencia, expedir Normas Oficiales Mexicanas en las materias relacionadas con sus atribuciones y determinar su fecha de entrada en vigor.</w:t>
            </w:r>
          </w:p>
        </w:tc>
        <w:tc>
          <w:tcPr>
            <w:tcW w:w="4675" w:type="dxa"/>
          </w:tcPr>
          <w:p w14:paraId="57D858EF" w14:textId="6B1BB7C3"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in accordance with the provisions of article 38, section II, of the Federal Law on Metrology and Standardization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 on July</w:t>
            </w:r>
            <w:r w:rsidR="005D0D22">
              <w:rPr>
                <w:rFonts w:ascii="Verdana" w:hAnsi="Verdana"/>
                <w:sz w:val="16"/>
                <w:szCs w:val="16"/>
                <w:lang w:val="en-US"/>
              </w:rPr>
              <w:t xml:space="preserve"> 1,</w:t>
            </w:r>
            <w:r w:rsidRPr="007D360E">
              <w:rPr>
                <w:rFonts w:ascii="Verdana" w:hAnsi="Verdana"/>
                <w:sz w:val="16"/>
                <w:szCs w:val="16"/>
                <w:lang w:val="en-US"/>
              </w:rPr>
              <w:t xml:space="preserve"> 1992, it is up to the agencies, according to their scope of </w:t>
            </w:r>
            <w:r w:rsidR="005D0D22">
              <w:rPr>
                <w:rFonts w:ascii="Verdana" w:hAnsi="Verdana"/>
                <w:sz w:val="16"/>
                <w:szCs w:val="16"/>
                <w:lang w:val="en-US"/>
              </w:rPr>
              <w:t>powers</w:t>
            </w:r>
            <w:r w:rsidRPr="007D360E">
              <w:rPr>
                <w:rFonts w:ascii="Verdana" w:hAnsi="Verdana"/>
                <w:sz w:val="16"/>
                <w:szCs w:val="16"/>
                <w:lang w:val="en-US"/>
              </w:rPr>
              <w:t>, to issue Official Mexican Standards on matters related to their powers and determine their date of entry into force.</w:t>
            </w:r>
          </w:p>
        </w:tc>
      </w:tr>
      <w:tr w:rsidR="007D360E" w:rsidRPr="005D0D22" w14:paraId="0632D3E4" w14:textId="4425A482" w:rsidTr="00016AEB">
        <w:tc>
          <w:tcPr>
            <w:tcW w:w="4675" w:type="dxa"/>
          </w:tcPr>
          <w:p w14:paraId="6BC1D5C5"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t>Que de conformidad con lo establecido en el artículo 40, fracciones I y XIII de la Ley Federal sobre Metrología y Normalización, las Normas Oficiales Mexicanas tienen como finalidad, entre otras, señalar las características y/o especificaciones que deban reunir los productos y procesos cuando éstos puedan constituir un riesgo para la seguridad de las personas, dañar la salud humana, animal, vegetal y el medio ambiente general y laboral o para la preservación de recursos naturales; así como las características y especificaciones que deben reunir los equipos, materiales, dispositivos e Instalaciones industriales particularmente cuando sean peligrosos.</w:t>
            </w:r>
          </w:p>
        </w:tc>
        <w:tc>
          <w:tcPr>
            <w:tcW w:w="4675" w:type="dxa"/>
          </w:tcPr>
          <w:p w14:paraId="7324DA3A" w14:textId="417A2D31"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in accordance with </w:t>
            </w:r>
            <w:r w:rsidR="005D0D22">
              <w:rPr>
                <w:rFonts w:ascii="Verdana" w:hAnsi="Verdana"/>
                <w:sz w:val="16"/>
                <w:szCs w:val="16"/>
                <w:lang w:val="en-US"/>
              </w:rPr>
              <w:t>that established in</w:t>
            </w:r>
            <w:r w:rsidRPr="007D360E">
              <w:rPr>
                <w:rFonts w:ascii="Verdana" w:hAnsi="Verdana"/>
                <w:sz w:val="16"/>
                <w:szCs w:val="16"/>
                <w:lang w:val="en-US"/>
              </w:rPr>
              <w:t xml:space="preserve"> article 40, sections I and</w:t>
            </w:r>
            <w:r w:rsidR="005D0D22">
              <w:rPr>
                <w:rFonts w:ascii="Verdana" w:hAnsi="Verdana"/>
                <w:sz w:val="16"/>
                <w:szCs w:val="16"/>
                <w:lang w:val="en-US"/>
              </w:rPr>
              <w:t xml:space="preserve"> XIII of the Federal Law on Metrology and Standardization, the Official Mexican Standards have as their purpose, among others, to stipulate the characteristics and/or specifications that must be met by the products and processes when they can constitute a risk for the safety of persons, damage human, </w:t>
            </w:r>
            <w:r w:rsidRPr="007D360E">
              <w:rPr>
                <w:rFonts w:ascii="Verdana" w:hAnsi="Verdana"/>
                <w:sz w:val="16"/>
                <w:szCs w:val="16"/>
                <w:lang w:val="en-US"/>
              </w:rPr>
              <w:t>animal, plant health and the general and work environment or for the preservation of natural resources; as well as the characteristics and specifications that equipment, materials, devices and industrial facilities must meet, particularly when they are dangerous.</w:t>
            </w:r>
          </w:p>
        </w:tc>
      </w:tr>
      <w:tr w:rsidR="007D360E" w:rsidRPr="00BE2B2C" w14:paraId="40D8D1F9" w14:textId="43F808C9" w:rsidTr="00016AEB">
        <w:tc>
          <w:tcPr>
            <w:tcW w:w="4675" w:type="dxa"/>
          </w:tcPr>
          <w:p w14:paraId="66F785E7"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t>Que la Descompresión de Gas Natural Comprimido es una actividad que permite suministrar Gas Natural a industrias o redes comerciales y residenciales ubicadas fuera del área de cobertura de un Ducto de transporte o distribución, y que por las características inherentes del Gas Natural, por la naturaleza del proceso que se requiere para descomprimirlo y por la convivencia que tiene esta Instalación con la industria que consumirá el gas, es necesario establecer los requisitos y especificaciones relacionados con la infraestructura y los procesos que permitan disminuir, controlar y/o mitigar los riesgos asociados; favoreciendo de esta manera la protección de las personas, la integridad de las Instalaciones y la continuidad del suministro.</w:t>
            </w:r>
          </w:p>
        </w:tc>
        <w:tc>
          <w:tcPr>
            <w:tcW w:w="4675" w:type="dxa"/>
          </w:tcPr>
          <w:p w14:paraId="1D75D9AB" w14:textId="766CCC5B"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That the Decompression of Compressed Natural Gas is an activity that allows the supply of Natural Gas to industries or commercial and residential networks located outside the coverage area of a transportation or distribution Pipeline, and that due to the inherent characteristics of Natural Gas, due to the nature of the process that is required to decompress it and due to the coexistence that this Facility has with the industry that will consume the gas, it is necessary to establish the requirements and specifications related to the infrastructure and processes that allow reducing, controlling and/or mitigating the associated risks; thus favoring the protection of people, the integrity of the Facilities and the continuity of supply.</w:t>
            </w:r>
            <w:r w:rsidR="005D0D22">
              <w:rPr>
                <w:rFonts w:ascii="Verdana" w:hAnsi="Verdana"/>
                <w:sz w:val="16"/>
                <w:szCs w:val="16"/>
                <w:lang w:val="en-US"/>
              </w:rPr>
              <w:t xml:space="preserve"> </w:t>
            </w:r>
          </w:p>
        </w:tc>
      </w:tr>
      <w:tr w:rsidR="007D360E" w:rsidRPr="005D0D22" w14:paraId="5AD447BF" w14:textId="69DC6C6E" w:rsidTr="00016AEB">
        <w:tc>
          <w:tcPr>
            <w:tcW w:w="4675" w:type="dxa"/>
          </w:tcPr>
          <w:p w14:paraId="58FC1C3D"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t>Que el 1 de julio de 2020, se publicó en el Diario Oficial de la Federación el Decreto por el que se expide la Ley de Infraestructura de la Calidad y se abroga la Ley Federal sobre Metrología y Normalización, y que en su artículo Cuarto Transitorio señala que las Propuestas, Anteproyectos y Proyectos de Normas Oficiales Mexicanas y Estándares que a la fecha de entrada en vigor de dicho Decreto se encuentren en trámite y que no hayan sido publicados, deberán ajustarse a lo dispuesto por la Ley Federal sobre Metrología y Normalización, su Reglamento y demás disposiciones secundarias vigentes al momento de su elaboración  y hasta su conclusión.</w:t>
            </w:r>
          </w:p>
        </w:tc>
        <w:tc>
          <w:tcPr>
            <w:tcW w:w="4675" w:type="dxa"/>
          </w:tcPr>
          <w:p w14:paraId="4838A2E2" w14:textId="46E8C734"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on July 1, 2020, the Decree issuing the </w:t>
            </w:r>
            <w:r w:rsidR="005D0D22">
              <w:rPr>
                <w:rFonts w:ascii="Verdana" w:hAnsi="Verdana"/>
                <w:sz w:val="16"/>
                <w:szCs w:val="16"/>
                <w:lang w:val="en-US"/>
              </w:rPr>
              <w:t>Law of Quality Infrastructure</w:t>
            </w:r>
            <w:r w:rsidRPr="007D360E">
              <w:rPr>
                <w:rFonts w:ascii="Verdana" w:hAnsi="Verdana"/>
                <w:sz w:val="16"/>
                <w:szCs w:val="16"/>
                <w:lang w:val="en-US"/>
              </w:rPr>
              <w:t xml:space="preserve"> and repealing the Federal Law on Metrology and Standardization was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 and that in its Fourth </w:t>
            </w:r>
            <w:r w:rsidR="005D0D22">
              <w:rPr>
                <w:rFonts w:ascii="Verdana" w:hAnsi="Verdana"/>
                <w:sz w:val="16"/>
                <w:szCs w:val="16"/>
                <w:lang w:val="en-US"/>
              </w:rPr>
              <w:t>Transitional</w:t>
            </w:r>
            <w:r w:rsidRPr="007D360E">
              <w:rPr>
                <w:rFonts w:ascii="Verdana" w:hAnsi="Verdana"/>
                <w:sz w:val="16"/>
                <w:szCs w:val="16"/>
                <w:lang w:val="en-US"/>
              </w:rPr>
              <w:t xml:space="preserve"> </w:t>
            </w:r>
            <w:r w:rsidR="005D0D22" w:rsidRPr="007D360E">
              <w:rPr>
                <w:rFonts w:ascii="Verdana" w:hAnsi="Verdana"/>
                <w:sz w:val="16"/>
                <w:szCs w:val="16"/>
                <w:lang w:val="en-US"/>
              </w:rPr>
              <w:t>article</w:t>
            </w:r>
            <w:r w:rsidR="005D0D22" w:rsidRPr="007D360E">
              <w:rPr>
                <w:rFonts w:ascii="Verdana" w:hAnsi="Verdana"/>
                <w:sz w:val="16"/>
                <w:szCs w:val="16"/>
                <w:lang w:val="en-US"/>
              </w:rPr>
              <w:t xml:space="preserve"> </w:t>
            </w:r>
            <w:r w:rsidRPr="007D360E">
              <w:rPr>
                <w:rFonts w:ascii="Verdana" w:hAnsi="Verdana"/>
                <w:sz w:val="16"/>
                <w:szCs w:val="16"/>
                <w:lang w:val="en-US"/>
              </w:rPr>
              <w:t>points out that the Proposals, Preliminary Projects and Projects of Official Mexican Standards and Standards that are in process at the date of entry into force of said Decree and that have not been published, must comply with the provisions of the Federal Law on Metrology and Standardization, its Regulation and other secondary provisions in force at the time of their preparation and until their conclusion.</w:t>
            </w:r>
          </w:p>
        </w:tc>
      </w:tr>
      <w:tr w:rsidR="007D360E" w:rsidRPr="005D0D22" w14:paraId="229DBD78" w14:textId="291EAAD6" w:rsidTr="00016AEB">
        <w:tc>
          <w:tcPr>
            <w:tcW w:w="4675" w:type="dxa"/>
          </w:tcPr>
          <w:p w14:paraId="1CD14055"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lastRenderedPageBreak/>
              <w:t>Que el 25 de febrero de 2021 se publicó en el Diario Oficial de la Federación el Programa Nacional de Infraestructura de la Calidad 2021 en el cual la Agencia inscribió en términos de la Ley Federal sobre Metrología y Normalización como tema reprogramado a ser desarrollado como norma la Descompresión de Gas Natural Comprimido para establecer las especificaciones técnicas y requisitos de Seguridad Industrial, Seguridad Operativa y de protección al medio ambiente que deben cumplir los Regulados que realicen esta actividad, durante las etapas de Diseño, Construcción, Operación y Mantenimiento del proyecto; con la finalidad de prevenir, controlar y mitigar los riesgos asociados a la Instalación y sus procesos.</w:t>
            </w:r>
          </w:p>
        </w:tc>
        <w:tc>
          <w:tcPr>
            <w:tcW w:w="4675" w:type="dxa"/>
          </w:tcPr>
          <w:p w14:paraId="188CA232" w14:textId="0A272089"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on February 25, 2021, the 2021 National Quality Infrastructure Program was published in the Official </w:t>
            </w:r>
            <w:r w:rsidR="005D0D22">
              <w:rPr>
                <w:rFonts w:ascii="Verdana" w:hAnsi="Verdana"/>
                <w:sz w:val="16"/>
                <w:szCs w:val="16"/>
                <w:lang w:val="en-US"/>
              </w:rPr>
              <w:t>Daily</w:t>
            </w:r>
            <w:r w:rsidRPr="007D360E">
              <w:rPr>
                <w:rFonts w:ascii="Verdana" w:hAnsi="Verdana"/>
                <w:sz w:val="16"/>
                <w:szCs w:val="16"/>
                <w:lang w:val="en-US"/>
              </w:rPr>
              <w:t xml:space="preserve"> of the Federation, in which the Agency registered in terms of the Federal Law on Metrology and Standardization as a rescheduled topic to be developed as a standard</w:t>
            </w:r>
            <w:r w:rsidR="005D0D22">
              <w:rPr>
                <w:rFonts w:ascii="Verdana" w:hAnsi="Verdana"/>
                <w:sz w:val="16"/>
                <w:szCs w:val="16"/>
                <w:lang w:val="en-US"/>
              </w:rPr>
              <w:t xml:space="preserve">, the </w:t>
            </w:r>
            <w:r w:rsidRPr="007D360E">
              <w:rPr>
                <w:rFonts w:ascii="Verdana" w:hAnsi="Verdana"/>
                <w:sz w:val="16"/>
                <w:szCs w:val="16"/>
                <w:lang w:val="en-US"/>
              </w:rPr>
              <w:t xml:space="preserve">Decompression of Compressed Natural Gas to establish the technical specifications and requirements for Industrial Safety, Operational Safety and environmental protection that must be met by the Regulated Parties that carry out this activity, during </w:t>
            </w:r>
            <w:r w:rsidR="00863790">
              <w:rPr>
                <w:rFonts w:ascii="Verdana" w:hAnsi="Verdana"/>
                <w:sz w:val="16"/>
                <w:szCs w:val="16"/>
                <w:lang w:val="en-US"/>
              </w:rPr>
              <w:t>the design</w:t>
            </w:r>
            <w:r w:rsidRPr="007D360E">
              <w:rPr>
                <w:rFonts w:ascii="Verdana" w:hAnsi="Verdana"/>
                <w:sz w:val="16"/>
                <w:szCs w:val="16"/>
                <w:lang w:val="en-US"/>
              </w:rPr>
              <w:t xml:space="preserve">, Construction, Operation and Maintenance stages of the project; with the purpose of preventing, controlling and mitigating the risks associated with </w:t>
            </w:r>
            <w:r w:rsidR="00863790">
              <w:rPr>
                <w:rFonts w:ascii="Verdana" w:hAnsi="Verdana"/>
                <w:sz w:val="16"/>
                <w:szCs w:val="16"/>
                <w:lang w:val="en-US"/>
              </w:rPr>
              <w:t>the facility</w:t>
            </w:r>
            <w:r w:rsidRPr="007D360E">
              <w:rPr>
                <w:rFonts w:ascii="Verdana" w:hAnsi="Verdana"/>
                <w:sz w:val="16"/>
                <w:szCs w:val="16"/>
                <w:lang w:val="en-US"/>
              </w:rPr>
              <w:t xml:space="preserve"> and its processes.</w:t>
            </w:r>
          </w:p>
        </w:tc>
      </w:tr>
      <w:tr w:rsidR="007D360E" w:rsidRPr="00BE2B2C" w14:paraId="2BDE9631" w14:textId="510868B0" w:rsidTr="00016AEB">
        <w:tc>
          <w:tcPr>
            <w:tcW w:w="4675" w:type="dxa"/>
          </w:tcPr>
          <w:p w14:paraId="187A6E1A" w14:textId="6138C24B" w:rsidR="007D360E" w:rsidRPr="00BE2B2C" w:rsidRDefault="007D360E" w:rsidP="007D360E">
            <w:pPr>
              <w:pStyle w:val="Texto"/>
              <w:ind w:firstLine="0"/>
              <w:rPr>
                <w:rFonts w:ascii="Verdana" w:hAnsi="Verdana"/>
                <w:sz w:val="16"/>
                <w:szCs w:val="16"/>
              </w:rPr>
            </w:pPr>
            <w:r w:rsidRPr="00BE2B2C">
              <w:rPr>
                <w:rFonts w:ascii="Verdana" w:hAnsi="Verdana"/>
                <w:sz w:val="16"/>
                <w:szCs w:val="16"/>
              </w:rPr>
              <w:t xml:space="preserve">Que el Proyecto de Norma Oficial Mexicana PROY-NOM-015-ASEA-2023, Descompresión de Gas Natural Comprimido fue aprobado por el Comité Consultivo Nacional de Normalización de Seguridad Industrial y Operativa y Protección al Medio Ambiente del Sector Hidrocarburos en su Decimoséptima Sesión Ordinaria celebrada el día 16 de febrero de 2023, en cumplimiento a lo previsto por el artículo 47, fracción I, de la Ley Federal de Metrología y Normalización, con el fin de que dentro de los 60 días naturales siguientes a su publicación en el Diario Oficial de la Federación, los interesados presentaran sus comentarios por escrito ante el Comité que lo propuso ubicado en Boulevard Adolfo Ruiz Cortines No. 4209, Colonia Jardines en la Montaña, Alcaldía Tlalpan, Ciudad de México, C.P. 14210, México o bien, al correo electrónico: </w:t>
            </w:r>
            <w:hyperlink r:id="rId7" w:history="1">
              <w:r w:rsidR="005D0D22" w:rsidRPr="00B34833">
                <w:rPr>
                  <w:rStyle w:val="Hyperlink"/>
                  <w:rFonts w:ascii="Verdana" w:hAnsi="Verdana"/>
                  <w:sz w:val="16"/>
                  <w:szCs w:val="16"/>
                </w:rPr>
                <w:t>jose.contreras@asea.gob.mx</w:t>
              </w:r>
            </w:hyperlink>
            <w:r w:rsidR="005D0D22">
              <w:rPr>
                <w:rFonts w:ascii="Verdana" w:hAnsi="Verdana"/>
                <w:sz w:val="16"/>
                <w:szCs w:val="16"/>
              </w:rPr>
              <w:t xml:space="preserve"> </w:t>
            </w:r>
          </w:p>
        </w:tc>
        <w:tc>
          <w:tcPr>
            <w:tcW w:w="4675" w:type="dxa"/>
          </w:tcPr>
          <w:p w14:paraId="4AA51841" w14:textId="2E456013"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the </w:t>
            </w:r>
            <w:r w:rsidR="005D0D22">
              <w:rPr>
                <w:rFonts w:ascii="Verdana" w:hAnsi="Verdana"/>
                <w:sz w:val="16"/>
                <w:szCs w:val="16"/>
                <w:lang w:val="en-US"/>
              </w:rPr>
              <w:t>Project of Official</w:t>
            </w:r>
            <w:r w:rsidRPr="007D360E">
              <w:rPr>
                <w:rFonts w:ascii="Verdana" w:hAnsi="Verdana"/>
                <w:sz w:val="16"/>
                <w:szCs w:val="16"/>
                <w:lang w:val="en-US"/>
              </w:rPr>
              <w:t xml:space="preserve"> Mexican Standard PROY-NOM-015-ASEA-2023, Decompression of Compressed Natural Gas was approved by the National </w:t>
            </w:r>
            <w:r w:rsidR="005D0D22">
              <w:rPr>
                <w:rFonts w:ascii="Verdana" w:hAnsi="Verdana"/>
                <w:sz w:val="16"/>
                <w:szCs w:val="16"/>
                <w:lang w:val="en-US"/>
              </w:rPr>
              <w:t>Consultative Committee</w:t>
            </w:r>
            <w:r w:rsidRPr="007D360E">
              <w:rPr>
                <w:rFonts w:ascii="Verdana" w:hAnsi="Verdana"/>
                <w:sz w:val="16"/>
                <w:szCs w:val="16"/>
                <w:lang w:val="en-US"/>
              </w:rPr>
              <w:t xml:space="preserve"> for Standardization of Industrial and Operational Safety and Environmental Protection of the Hydrocarbon Sector in its Seventeenth Ordinary Session held on February 16, 2023, in compliance with the provisions of article 47, section I, of the Federal Law of Metrology and Standardization</w:t>
            </w:r>
            <w:r w:rsidR="005D0D22">
              <w:rPr>
                <w:rFonts w:ascii="Verdana" w:hAnsi="Verdana"/>
                <w:sz w:val="16"/>
                <w:szCs w:val="16"/>
                <w:lang w:val="en-US"/>
              </w:rPr>
              <w:t>, so that</w:t>
            </w:r>
            <w:r w:rsidRPr="007D360E">
              <w:rPr>
                <w:rFonts w:ascii="Verdana" w:hAnsi="Verdana"/>
                <w:sz w:val="16"/>
                <w:szCs w:val="16"/>
                <w:lang w:val="en-US"/>
              </w:rPr>
              <w:t xml:space="preserve"> that within 60 calendar days following its publication in the Official </w:t>
            </w:r>
            <w:r w:rsidR="005D0D22">
              <w:rPr>
                <w:rFonts w:ascii="Verdana" w:hAnsi="Verdana"/>
                <w:sz w:val="16"/>
                <w:szCs w:val="16"/>
                <w:lang w:val="en-US"/>
              </w:rPr>
              <w:t>Daily</w:t>
            </w:r>
            <w:r w:rsidRPr="007D360E">
              <w:rPr>
                <w:rFonts w:ascii="Verdana" w:hAnsi="Verdana"/>
                <w:sz w:val="16"/>
                <w:szCs w:val="16"/>
                <w:lang w:val="en-US"/>
              </w:rPr>
              <w:t xml:space="preserve"> of Federation, </w:t>
            </w:r>
            <w:r w:rsidR="005D0D22">
              <w:rPr>
                <w:rFonts w:ascii="Verdana" w:hAnsi="Verdana"/>
                <w:sz w:val="16"/>
                <w:szCs w:val="16"/>
                <w:lang w:val="en-US"/>
              </w:rPr>
              <w:t xml:space="preserve">the </w:t>
            </w:r>
            <w:r w:rsidRPr="007D360E">
              <w:rPr>
                <w:rFonts w:ascii="Verdana" w:hAnsi="Verdana"/>
                <w:sz w:val="16"/>
                <w:szCs w:val="16"/>
                <w:lang w:val="en-US"/>
              </w:rPr>
              <w:t xml:space="preserve">interested parties </w:t>
            </w:r>
            <w:r w:rsidR="005D0D22">
              <w:rPr>
                <w:rFonts w:ascii="Verdana" w:hAnsi="Verdana"/>
                <w:sz w:val="16"/>
                <w:szCs w:val="16"/>
                <w:lang w:val="en-US"/>
              </w:rPr>
              <w:t>might</w:t>
            </w:r>
            <w:r w:rsidRPr="007D360E">
              <w:rPr>
                <w:rFonts w:ascii="Verdana" w:hAnsi="Verdana"/>
                <w:sz w:val="16"/>
                <w:szCs w:val="16"/>
                <w:lang w:val="en-US"/>
              </w:rPr>
              <w:t xml:space="preserve"> present their comments in writing to the Committee that proposed it located at Boulevard Adolfo Ruiz Cortines No. 4209, Colonia Jardines </w:t>
            </w:r>
            <w:proofErr w:type="spellStart"/>
            <w:r w:rsidRPr="007D360E">
              <w:rPr>
                <w:rFonts w:ascii="Verdana" w:hAnsi="Verdana"/>
                <w:sz w:val="16"/>
                <w:szCs w:val="16"/>
                <w:lang w:val="en-US"/>
              </w:rPr>
              <w:t>en</w:t>
            </w:r>
            <w:proofErr w:type="spellEnd"/>
            <w:r w:rsidRPr="007D360E">
              <w:rPr>
                <w:rFonts w:ascii="Verdana" w:hAnsi="Verdana"/>
                <w:sz w:val="16"/>
                <w:szCs w:val="16"/>
                <w:lang w:val="en-US"/>
              </w:rPr>
              <w:t xml:space="preserve"> la Montaña, </w:t>
            </w:r>
            <w:proofErr w:type="spellStart"/>
            <w:r w:rsidRPr="007D360E">
              <w:rPr>
                <w:rFonts w:ascii="Verdana" w:hAnsi="Verdana"/>
                <w:sz w:val="16"/>
                <w:szCs w:val="16"/>
                <w:lang w:val="en-US"/>
              </w:rPr>
              <w:t>Alcaldía</w:t>
            </w:r>
            <w:proofErr w:type="spellEnd"/>
            <w:r w:rsidRPr="007D360E">
              <w:rPr>
                <w:rFonts w:ascii="Verdana" w:hAnsi="Verdana"/>
                <w:sz w:val="16"/>
                <w:szCs w:val="16"/>
                <w:lang w:val="en-US"/>
              </w:rPr>
              <w:t xml:space="preserve"> </w:t>
            </w:r>
            <w:proofErr w:type="spellStart"/>
            <w:r w:rsidRPr="007D360E">
              <w:rPr>
                <w:rFonts w:ascii="Verdana" w:hAnsi="Verdana"/>
                <w:sz w:val="16"/>
                <w:szCs w:val="16"/>
                <w:lang w:val="en-US"/>
              </w:rPr>
              <w:t>Tlalpan</w:t>
            </w:r>
            <w:proofErr w:type="spellEnd"/>
            <w:r w:rsidRPr="007D360E">
              <w:rPr>
                <w:rFonts w:ascii="Verdana" w:hAnsi="Verdana"/>
                <w:sz w:val="16"/>
                <w:szCs w:val="16"/>
                <w:lang w:val="en-US"/>
              </w:rPr>
              <w:t xml:space="preserve">, Mexico City, CP 14210, Mexico or to the email: </w:t>
            </w:r>
            <w:hyperlink r:id="rId8" w:history="1">
              <w:r w:rsidR="005D0D22" w:rsidRPr="00B34833">
                <w:rPr>
                  <w:rStyle w:val="Hyperlink"/>
                  <w:rFonts w:ascii="Verdana" w:hAnsi="Verdana"/>
                  <w:sz w:val="16"/>
                  <w:szCs w:val="16"/>
                  <w:lang w:val="en-US"/>
                </w:rPr>
                <w:t>jose.contreras@asea.gob.mx</w:t>
              </w:r>
            </w:hyperlink>
            <w:r w:rsidR="005D0D22">
              <w:rPr>
                <w:rFonts w:ascii="Verdana" w:hAnsi="Verdana"/>
                <w:sz w:val="16"/>
                <w:szCs w:val="16"/>
                <w:lang w:val="en-US"/>
              </w:rPr>
              <w:t xml:space="preserve"> </w:t>
            </w:r>
          </w:p>
        </w:tc>
      </w:tr>
      <w:tr w:rsidR="007D360E" w:rsidRPr="005D0D22" w14:paraId="1DD91F91" w14:textId="5D3CB951" w:rsidTr="00016AEB">
        <w:tc>
          <w:tcPr>
            <w:tcW w:w="4675" w:type="dxa"/>
          </w:tcPr>
          <w:p w14:paraId="153498DD"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t>Que de conformidad con lo previsto en el artículo 47 fracción I de la Ley Federal sobre Metrología y Normalización, con fecha 27 de febrero de 2023, se publicó en el Diario Oficial de la Federación el Proyecto de Norma Oficial Mexicana PROY-NOM-015-ASEA-2023, Descompresión de Gas Natural Comprimido, para su consulta pública, con una duración de 60 días naturales, los cuales empezaron a contar a partir del día siguiente de la fecha de su publicación, plazo durante el cual, el Análisis de Impacto Regulatorio a que se refiere el artículo 45 de la Ley Federal sobre Metrología y Normalización, estuvo a disposición del público para su consulta.</w:t>
            </w:r>
          </w:p>
        </w:tc>
        <w:tc>
          <w:tcPr>
            <w:tcW w:w="4675" w:type="dxa"/>
          </w:tcPr>
          <w:p w14:paraId="7D9E35DC" w14:textId="7CFAA082"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in accordance with the provisions of article 47 section I of the Federal Law on Metrology and Standardization, on February 27, 2023, the </w:t>
            </w:r>
            <w:r w:rsidR="005D0D22">
              <w:rPr>
                <w:rFonts w:ascii="Verdana" w:hAnsi="Verdana"/>
                <w:sz w:val="16"/>
                <w:szCs w:val="16"/>
                <w:lang w:val="en-US"/>
              </w:rPr>
              <w:t>Project of Official</w:t>
            </w:r>
            <w:r w:rsidRPr="007D360E">
              <w:rPr>
                <w:rFonts w:ascii="Verdana" w:hAnsi="Verdana"/>
                <w:sz w:val="16"/>
                <w:szCs w:val="16"/>
                <w:lang w:val="en-US"/>
              </w:rPr>
              <w:t xml:space="preserve"> Mexican Standard PROY-NOM-015-ASEA-2023, Decompression of Compressed Natural Gas,</w:t>
            </w:r>
            <w:r w:rsidR="005D0D22">
              <w:rPr>
                <w:rFonts w:ascii="Verdana" w:hAnsi="Verdana"/>
                <w:sz w:val="16"/>
                <w:szCs w:val="16"/>
                <w:lang w:val="en-US"/>
              </w:rPr>
              <w:t xml:space="preserve"> was published in the Official Daily of the Federation (DOF) </w:t>
            </w:r>
            <w:r w:rsidRPr="007D360E">
              <w:rPr>
                <w:rFonts w:ascii="Verdana" w:hAnsi="Verdana"/>
                <w:sz w:val="16"/>
                <w:szCs w:val="16"/>
                <w:lang w:val="en-US"/>
              </w:rPr>
              <w:t xml:space="preserve"> for public consultation, with a duration of 60 calendar days, which began counting from the day following the date of its publication, a period during which the Regulatory Impact Analysis referred to in article 45 of the Federal Law on Metrology and Standardization, was available to the public for consultation.</w:t>
            </w:r>
          </w:p>
        </w:tc>
      </w:tr>
      <w:tr w:rsidR="007D360E" w:rsidRPr="00BE2B2C" w14:paraId="72F98C29" w14:textId="1DEA2068" w:rsidTr="00016AEB">
        <w:tc>
          <w:tcPr>
            <w:tcW w:w="4675" w:type="dxa"/>
          </w:tcPr>
          <w:p w14:paraId="2D9CC9E1" w14:textId="77777777" w:rsidR="007D360E" w:rsidRPr="00BE2B2C" w:rsidRDefault="007D360E" w:rsidP="007D360E">
            <w:pPr>
              <w:pStyle w:val="Texto"/>
              <w:ind w:firstLine="0"/>
              <w:rPr>
                <w:rFonts w:ascii="Verdana" w:hAnsi="Verdana"/>
                <w:sz w:val="16"/>
                <w:szCs w:val="16"/>
              </w:rPr>
            </w:pPr>
            <w:r w:rsidRPr="00BE2B2C">
              <w:rPr>
                <w:rFonts w:ascii="Verdana" w:hAnsi="Verdana"/>
                <w:sz w:val="16"/>
                <w:szCs w:val="16"/>
              </w:rPr>
              <w:t>Que conforme a lo dispuesto en el artículo 5o., fracción IV de la Ley de la Agencia Nacional de Seguridad Industrial y de Protección al Medio Ambiente del Sector Hidrocarburos se solicitó opinión respecto del contenido de la presente Norma a la Secretaría de Medio Ambiente y Recursos Naturales, la Secretaría de Energía, la Comisión Nacional de Hidrocarburos y la Comisión Reguladora de Energía, las cuales emitieron opinión favorable, debidamente fundada y motivada, mediante los oficios No. 112/01089 del 4 de mayo de 2023, 500.SSH.248/2023 del 15 de agosto de 2023, 230.178/2023 del 1 de marzo de 2023  y UH-250/27426/2023 del 19 de junio de 2023, respectivamente.</w:t>
            </w:r>
          </w:p>
        </w:tc>
        <w:tc>
          <w:tcPr>
            <w:tcW w:w="4675" w:type="dxa"/>
          </w:tcPr>
          <w:p w14:paraId="39E9E9B5" w14:textId="020C13BE" w:rsidR="007D360E" w:rsidRPr="007D360E" w:rsidRDefault="007D360E" w:rsidP="007D360E">
            <w:pPr>
              <w:pStyle w:val="Texto"/>
              <w:ind w:firstLine="0"/>
              <w:rPr>
                <w:rFonts w:ascii="Verdana" w:hAnsi="Verdana"/>
                <w:sz w:val="16"/>
                <w:szCs w:val="16"/>
                <w:lang w:val="en-US"/>
              </w:rPr>
            </w:pPr>
            <w:r w:rsidRPr="007D360E">
              <w:rPr>
                <w:rFonts w:ascii="Verdana" w:hAnsi="Verdana"/>
                <w:sz w:val="16"/>
                <w:szCs w:val="16"/>
                <w:lang w:val="en-US"/>
              </w:rPr>
              <w:t xml:space="preserve">That in accordance with the provisions of article 5, section IV of the Law of the National Agency for Industrial Safety and Environmental Protection of the Hydrocarbon Sector, an opinion was requested regarding the content of this Standard from the </w:t>
            </w:r>
            <w:r w:rsidR="00E974B8">
              <w:rPr>
                <w:rFonts w:ascii="Verdana" w:hAnsi="Verdana"/>
                <w:sz w:val="16"/>
                <w:szCs w:val="16"/>
                <w:lang w:val="en-US"/>
              </w:rPr>
              <w:t>Secretary</w:t>
            </w:r>
            <w:r w:rsidRPr="007D360E">
              <w:rPr>
                <w:rFonts w:ascii="Verdana" w:hAnsi="Verdana"/>
                <w:sz w:val="16"/>
                <w:szCs w:val="16"/>
                <w:lang w:val="en-US"/>
              </w:rPr>
              <w:t xml:space="preserve"> of Environment and Natural Resources, the </w:t>
            </w:r>
            <w:r w:rsidR="005D0D22">
              <w:rPr>
                <w:rFonts w:ascii="Verdana" w:hAnsi="Verdana"/>
                <w:sz w:val="16"/>
                <w:szCs w:val="16"/>
                <w:lang w:val="en-US"/>
              </w:rPr>
              <w:t>Secretary</w:t>
            </w:r>
            <w:r w:rsidRPr="007D360E">
              <w:rPr>
                <w:rFonts w:ascii="Verdana" w:hAnsi="Verdana"/>
                <w:sz w:val="16"/>
                <w:szCs w:val="16"/>
                <w:lang w:val="en-US"/>
              </w:rPr>
              <w:t xml:space="preserve"> of Energy, the National Hydrocarbons Commission and the Energy Regulatory Commission, which issued a favorable opinion, duly founded and motivated, through official letters No. 112/01089 of May 4, 2023, 500.SSH.248/2023 of August 15, 2023, 230.178/2023 of March 1, 2023 and UH-250/27426/2023 of June 19, 2023, respectively.</w:t>
            </w:r>
          </w:p>
        </w:tc>
      </w:tr>
      <w:tr w:rsidR="007D360E" w:rsidRPr="005D0D22" w14:paraId="3C278C5A" w14:textId="232A3B1C" w:rsidTr="00016AEB">
        <w:tc>
          <w:tcPr>
            <w:tcW w:w="4675" w:type="dxa"/>
          </w:tcPr>
          <w:p w14:paraId="6A82EF69" w14:textId="77777777" w:rsidR="007D360E" w:rsidRPr="00BE2B2C" w:rsidRDefault="007D360E" w:rsidP="007D360E">
            <w:pPr>
              <w:pStyle w:val="Texto"/>
              <w:spacing w:line="264" w:lineRule="exact"/>
              <w:ind w:firstLine="0"/>
              <w:rPr>
                <w:rFonts w:ascii="Verdana" w:hAnsi="Verdana"/>
                <w:sz w:val="16"/>
                <w:szCs w:val="16"/>
                <w:lang w:val="es-ES_tradnl"/>
              </w:rPr>
            </w:pPr>
            <w:r w:rsidRPr="00BE2B2C">
              <w:rPr>
                <w:rFonts w:ascii="Verdana" w:hAnsi="Verdana"/>
                <w:sz w:val="16"/>
                <w:szCs w:val="16"/>
              </w:rPr>
              <w:lastRenderedPageBreak/>
              <w:t>Que cumplido el procedimiento establecido en los artículos 38, 44, 45 y 47 de la Ley Federal sobre Metrología y Normalización y su Reglamento, para la elaboración de Normas Oficiales Mexicanas, el Comité Consultivo Nacional de Normalización de Seguridad Industrial y Operativa y Protección al Medio Ambiente del Sector Hidrocarburos en su Decimoctava Sesión Ordinaria de fecha 1 de agosto de 2023, aprobó la respuesta a comentarios y la presente Norma Oficial Mexicana NOM-015-ASEA-2023, Descompresión de Gas Natural Comprimido.</w:t>
            </w:r>
          </w:p>
        </w:tc>
        <w:tc>
          <w:tcPr>
            <w:tcW w:w="4675" w:type="dxa"/>
          </w:tcPr>
          <w:p w14:paraId="262A57CC" w14:textId="49928156" w:rsidR="007D360E" w:rsidRPr="007D360E" w:rsidRDefault="007D360E" w:rsidP="007D360E">
            <w:pPr>
              <w:pStyle w:val="Texto"/>
              <w:spacing w:line="264" w:lineRule="exact"/>
              <w:ind w:firstLine="0"/>
              <w:rPr>
                <w:rFonts w:ascii="Verdana" w:hAnsi="Verdana"/>
                <w:sz w:val="16"/>
                <w:szCs w:val="16"/>
                <w:lang w:val="en-US"/>
              </w:rPr>
            </w:pPr>
            <w:r w:rsidRPr="007D360E">
              <w:rPr>
                <w:rFonts w:ascii="Verdana" w:hAnsi="Verdana"/>
                <w:sz w:val="16"/>
                <w:szCs w:val="16"/>
                <w:lang w:val="en-US"/>
              </w:rPr>
              <w:t xml:space="preserve">That the procedure established in articles 38, 44, 45 and 47 of the Federal Law on Metrology and Standardization and its Regulations, for the preparation of Official Mexican Standards, has been complied with, the National </w:t>
            </w:r>
            <w:r w:rsidR="005D0D22">
              <w:rPr>
                <w:rFonts w:ascii="Verdana" w:hAnsi="Verdana"/>
                <w:sz w:val="16"/>
                <w:szCs w:val="16"/>
                <w:lang w:val="en-US"/>
              </w:rPr>
              <w:t>Consultative Committee</w:t>
            </w:r>
            <w:r w:rsidRPr="007D360E">
              <w:rPr>
                <w:rFonts w:ascii="Verdana" w:hAnsi="Verdana"/>
                <w:sz w:val="16"/>
                <w:szCs w:val="16"/>
                <w:lang w:val="en-US"/>
              </w:rPr>
              <w:t xml:space="preserve"> for Standardization of Industrial and Operational Safety and Environmental Protection Environment of the Hydrocarbons Sector in its Eighteenth Ordinary Session dated August 1, 2023, approved the response to</w:t>
            </w:r>
            <w:r w:rsidR="005D0D22">
              <w:rPr>
                <w:rFonts w:ascii="Verdana" w:hAnsi="Verdana"/>
                <w:sz w:val="16"/>
                <w:szCs w:val="16"/>
                <w:lang w:val="en-US"/>
              </w:rPr>
              <w:t xml:space="preserve"> the</w:t>
            </w:r>
            <w:r w:rsidRPr="007D360E">
              <w:rPr>
                <w:rFonts w:ascii="Verdana" w:hAnsi="Verdana"/>
                <w:sz w:val="16"/>
                <w:szCs w:val="16"/>
                <w:lang w:val="en-US"/>
              </w:rPr>
              <w:t xml:space="preserve"> comments and this Official Mexican Standard NOM-015-ASEA-2023, Decompression of Compressed Natural Gas.</w:t>
            </w:r>
          </w:p>
        </w:tc>
      </w:tr>
      <w:tr w:rsidR="007D360E" w:rsidRPr="00BE2B2C" w14:paraId="3B1F4320" w14:textId="3E79BB5C" w:rsidTr="00016AEB">
        <w:tc>
          <w:tcPr>
            <w:tcW w:w="4675" w:type="dxa"/>
          </w:tcPr>
          <w:p w14:paraId="5440202D" w14:textId="77777777" w:rsidR="007D360E" w:rsidRPr="00BE2B2C" w:rsidRDefault="007D360E" w:rsidP="007D360E">
            <w:pPr>
              <w:pStyle w:val="Texto"/>
              <w:spacing w:line="264" w:lineRule="exact"/>
              <w:ind w:firstLine="0"/>
              <w:rPr>
                <w:rFonts w:ascii="Verdana" w:hAnsi="Verdana"/>
                <w:sz w:val="16"/>
                <w:szCs w:val="16"/>
              </w:rPr>
            </w:pPr>
            <w:r w:rsidRPr="00BE2B2C">
              <w:rPr>
                <w:rFonts w:ascii="Verdana" w:hAnsi="Verdana"/>
                <w:sz w:val="16"/>
                <w:szCs w:val="16"/>
              </w:rPr>
              <w:t>En virtud de lo antes expuesto, se tiene a bien expedir la presente Norma Oficial Mexicana NOM-015-ASEA-2023, Descompresión de Gas Natural Comprimido.</w:t>
            </w:r>
          </w:p>
        </w:tc>
        <w:tc>
          <w:tcPr>
            <w:tcW w:w="4675" w:type="dxa"/>
          </w:tcPr>
          <w:p w14:paraId="5F1589B8" w14:textId="281BF815" w:rsidR="007D360E" w:rsidRPr="007D360E" w:rsidRDefault="007D360E" w:rsidP="007D360E">
            <w:pPr>
              <w:pStyle w:val="Texto"/>
              <w:spacing w:line="264" w:lineRule="exact"/>
              <w:ind w:firstLine="0"/>
              <w:rPr>
                <w:rFonts w:ascii="Verdana" w:hAnsi="Verdana"/>
                <w:sz w:val="16"/>
                <w:szCs w:val="16"/>
                <w:lang w:val="en-US"/>
              </w:rPr>
            </w:pPr>
            <w:r w:rsidRPr="007D360E">
              <w:rPr>
                <w:rFonts w:ascii="Verdana" w:hAnsi="Verdana"/>
                <w:sz w:val="16"/>
                <w:szCs w:val="16"/>
                <w:lang w:val="en-US"/>
              </w:rPr>
              <w:t>By virtue of the above, it is appropriate to issue this Official Mexican Standard NOM-015-ASEA-2023, Decompression of Compressed Natural Gas.</w:t>
            </w:r>
          </w:p>
        </w:tc>
      </w:tr>
      <w:tr w:rsidR="007D360E" w:rsidRPr="00BE2B2C" w14:paraId="0DCB7E9A" w14:textId="451AB7CB" w:rsidTr="00016AEB">
        <w:tc>
          <w:tcPr>
            <w:tcW w:w="4675" w:type="dxa"/>
          </w:tcPr>
          <w:p w14:paraId="395F083A" w14:textId="77777777" w:rsidR="007D360E" w:rsidRPr="00BE2B2C" w:rsidRDefault="007D360E" w:rsidP="007D360E">
            <w:pPr>
              <w:pStyle w:val="Texto"/>
              <w:spacing w:line="264" w:lineRule="exact"/>
              <w:ind w:firstLine="0"/>
              <w:rPr>
                <w:rFonts w:ascii="Verdana" w:hAnsi="Verdana"/>
                <w:sz w:val="16"/>
                <w:szCs w:val="16"/>
                <w:lang w:val="es-ES_tradnl"/>
              </w:rPr>
            </w:pPr>
            <w:r w:rsidRPr="00BE2B2C">
              <w:rPr>
                <w:rFonts w:ascii="Verdana" w:hAnsi="Verdana"/>
                <w:sz w:val="16"/>
                <w:szCs w:val="16"/>
                <w:lang w:val="es-ES_tradnl"/>
              </w:rPr>
              <w:t xml:space="preserve">Ciudad de México, a los diecinueve días del mes de septiembre de dos mil </w:t>
            </w:r>
            <w:proofErr w:type="gramStart"/>
            <w:r w:rsidRPr="00BE2B2C">
              <w:rPr>
                <w:rFonts w:ascii="Verdana" w:hAnsi="Verdana"/>
                <w:sz w:val="16"/>
                <w:szCs w:val="16"/>
                <w:lang w:val="es-ES_tradnl"/>
              </w:rPr>
              <w:t>veintitrés.-</w:t>
            </w:r>
            <w:proofErr w:type="gramEnd"/>
            <w:r w:rsidRPr="00BE2B2C">
              <w:rPr>
                <w:rFonts w:ascii="Verdana" w:hAnsi="Verdana"/>
                <w:sz w:val="16"/>
                <w:szCs w:val="16"/>
                <w:lang w:val="es-ES_tradnl"/>
              </w:rPr>
              <w:t xml:space="preserve"> El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w:t>
            </w:r>
            <w:r w:rsidRPr="00BE2B2C">
              <w:rPr>
                <w:rFonts w:ascii="Verdana" w:hAnsi="Verdana"/>
                <w:b/>
                <w:sz w:val="16"/>
                <w:szCs w:val="16"/>
                <w:lang w:val="es-ES_tradnl"/>
              </w:rPr>
              <w:t>Ángel Carrizales López</w:t>
            </w:r>
            <w:bookmarkEnd w:id="0"/>
            <w:r w:rsidRPr="00BE2B2C">
              <w:rPr>
                <w:rFonts w:ascii="Verdana" w:hAnsi="Verdana"/>
                <w:sz w:val="16"/>
                <w:szCs w:val="16"/>
                <w:lang w:val="es-ES_tradnl"/>
              </w:rPr>
              <w:t>.- Rúbrica.</w:t>
            </w:r>
          </w:p>
        </w:tc>
        <w:tc>
          <w:tcPr>
            <w:tcW w:w="4675" w:type="dxa"/>
          </w:tcPr>
          <w:p w14:paraId="2D09C455" w14:textId="62669D59" w:rsidR="007D360E" w:rsidRPr="007D360E" w:rsidRDefault="007D360E" w:rsidP="007D360E">
            <w:pPr>
              <w:pStyle w:val="Texto"/>
              <w:spacing w:line="264" w:lineRule="exact"/>
              <w:ind w:firstLine="0"/>
              <w:rPr>
                <w:rFonts w:ascii="Verdana" w:hAnsi="Verdana"/>
                <w:sz w:val="16"/>
                <w:szCs w:val="16"/>
                <w:lang w:val="en-US"/>
              </w:rPr>
            </w:pPr>
            <w:r w:rsidRPr="007D360E">
              <w:rPr>
                <w:rFonts w:ascii="Verdana" w:hAnsi="Verdana"/>
                <w:sz w:val="16"/>
                <w:szCs w:val="16"/>
                <w:lang w:val="en-US"/>
              </w:rPr>
              <w:t>Mexico City, on the nineteenth day of the month of September, two thousand and twenty-</w:t>
            </w:r>
            <w:proofErr w:type="gramStart"/>
            <w:r w:rsidRPr="007D360E">
              <w:rPr>
                <w:rFonts w:ascii="Verdana" w:hAnsi="Verdana"/>
                <w:sz w:val="16"/>
                <w:szCs w:val="16"/>
                <w:lang w:val="en-US"/>
              </w:rPr>
              <w:t>three.-</w:t>
            </w:r>
            <w:proofErr w:type="gramEnd"/>
            <w:r w:rsidRPr="007D360E">
              <w:rPr>
                <w:rFonts w:ascii="Verdana" w:hAnsi="Verdana"/>
                <w:sz w:val="16"/>
                <w:szCs w:val="16"/>
                <w:lang w:val="en-US"/>
              </w:rPr>
              <w:t xml:space="preserve"> The Executive Director of the National Agency for Industrial Safety and Environmental Protection of the Hydrocarbon Sector and President of the National Consultative Committee for the Standardization of Industrial and Operational Safety and Environmental Protection of the Hydrocarbon Sector, </w:t>
            </w:r>
            <w:r w:rsidRPr="007D360E">
              <w:rPr>
                <w:rFonts w:ascii="Verdana" w:hAnsi="Verdana"/>
                <w:b/>
                <w:sz w:val="16"/>
                <w:szCs w:val="16"/>
                <w:lang w:val="en-US"/>
              </w:rPr>
              <w:t xml:space="preserve">Ángel Carrizales López.- </w:t>
            </w:r>
            <w:r w:rsidR="005D0D22">
              <w:rPr>
                <w:rFonts w:ascii="Verdana" w:hAnsi="Verdana"/>
                <w:sz w:val="16"/>
                <w:szCs w:val="16"/>
                <w:lang w:val="en-US"/>
              </w:rPr>
              <w:t>Signed</w:t>
            </w:r>
            <w:r w:rsidRPr="007D360E">
              <w:rPr>
                <w:rFonts w:ascii="Verdana" w:hAnsi="Verdana"/>
                <w:sz w:val="16"/>
                <w:szCs w:val="16"/>
                <w:lang w:val="en-US"/>
              </w:rPr>
              <w:t>.</w:t>
            </w:r>
          </w:p>
        </w:tc>
      </w:tr>
      <w:tr w:rsidR="007D360E" w:rsidRPr="00BE2B2C" w14:paraId="5A2751C2" w14:textId="3E5CD8AB" w:rsidTr="00016AEB">
        <w:tc>
          <w:tcPr>
            <w:tcW w:w="4675" w:type="dxa"/>
          </w:tcPr>
          <w:p w14:paraId="52C49224" w14:textId="77777777" w:rsidR="007D360E" w:rsidRPr="00BE2B2C" w:rsidRDefault="007D360E" w:rsidP="007D360E">
            <w:pPr>
              <w:pStyle w:val="Texto"/>
              <w:spacing w:line="264" w:lineRule="exact"/>
              <w:ind w:firstLine="0"/>
              <w:rPr>
                <w:rFonts w:ascii="Verdana" w:hAnsi="Verdana"/>
                <w:b/>
                <w:sz w:val="16"/>
                <w:szCs w:val="16"/>
                <w:lang w:val="es-ES_tradnl"/>
              </w:rPr>
            </w:pPr>
          </w:p>
        </w:tc>
        <w:tc>
          <w:tcPr>
            <w:tcW w:w="4675" w:type="dxa"/>
          </w:tcPr>
          <w:p w14:paraId="0AF0F39D" w14:textId="77777777" w:rsidR="007D360E" w:rsidRPr="007D360E" w:rsidRDefault="007D360E" w:rsidP="007D360E">
            <w:pPr>
              <w:pStyle w:val="Texto"/>
              <w:spacing w:line="264" w:lineRule="exact"/>
              <w:ind w:firstLine="0"/>
              <w:rPr>
                <w:rFonts w:ascii="Verdana" w:hAnsi="Verdana"/>
                <w:b/>
                <w:sz w:val="16"/>
                <w:szCs w:val="16"/>
                <w:lang w:val="en-US"/>
              </w:rPr>
            </w:pPr>
          </w:p>
        </w:tc>
      </w:tr>
      <w:tr w:rsidR="007D360E" w:rsidRPr="00BE2B2C" w14:paraId="724C1B7B" w14:textId="083B09DF" w:rsidTr="00016AEB">
        <w:tc>
          <w:tcPr>
            <w:tcW w:w="4675" w:type="dxa"/>
          </w:tcPr>
          <w:p w14:paraId="317861C9" w14:textId="77777777" w:rsidR="007D360E" w:rsidRPr="00BE2B2C" w:rsidRDefault="007D360E" w:rsidP="007D360E">
            <w:pPr>
              <w:pStyle w:val="ANOTACION"/>
              <w:spacing w:line="264" w:lineRule="exact"/>
              <w:rPr>
                <w:rFonts w:ascii="Verdana" w:hAnsi="Verdana"/>
                <w:sz w:val="16"/>
                <w:szCs w:val="16"/>
              </w:rPr>
            </w:pPr>
            <w:r w:rsidRPr="00BE2B2C">
              <w:rPr>
                <w:rFonts w:ascii="Verdana" w:hAnsi="Verdana"/>
                <w:sz w:val="16"/>
                <w:szCs w:val="16"/>
              </w:rPr>
              <w:t>PREFACIO</w:t>
            </w:r>
          </w:p>
        </w:tc>
        <w:tc>
          <w:tcPr>
            <w:tcW w:w="4675" w:type="dxa"/>
          </w:tcPr>
          <w:p w14:paraId="5BF654A6" w14:textId="788ECE07" w:rsidR="007D360E" w:rsidRPr="007D360E" w:rsidRDefault="007D360E" w:rsidP="007D360E">
            <w:pPr>
              <w:pStyle w:val="ANOTACION"/>
              <w:spacing w:line="264" w:lineRule="exact"/>
              <w:rPr>
                <w:rFonts w:ascii="Verdana" w:hAnsi="Verdana"/>
                <w:sz w:val="16"/>
                <w:szCs w:val="16"/>
                <w:lang w:val="en-US"/>
              </w:rPr>
            </w:pPr>
            <w:r w:rsidRPr="007D360E">
              <w:rPr>
                <w:rFonts w:ascii="Verdana" w:hAnsi="Verdana"/>
                <w:sz w:val="16"/>
                <w:szCs w:val="16"/>
                <w:lang w:val="en-US"/>
              </w:rPr>
              <w:t>PREFACE</w:t>
            </w:r>
          </w:p>
        </w:tc>
      </w:tr>
      <w:tr w:rsidR="007D360E" w:rsidRPr="005D0D22" w14:paraId="31C0A93F" w14:textId="6EB7CCE4" w:rsidTr="00016AEB">
        <w:tc>
          <w:tcPr>
            <w:tcW w:w="4675" w:type="dxa"/>
          </w:tcPr>
          <w:p w14:paraId="6CC7381D" w14:textId="77777777" w:rsidR="007D360E" w:rsidRPr="00BE2B2C" w:rsidRDefault="007D360E" w:rsidP="007D360E">
            <w:pPr>
              <w:pStyle w:val="Texto"/>
              <w:spacing w:line="264" w:lineRule="exact"/>
              <w:ind w:firstLine="0"/>
              <w:rPr>
                <w:rFonts w:ascii="Verdana" w:hAnsi="Verdana"/>
                <w:sz w:val="16"/>
                <w:szCs w:val="16"/>
              </w:rPr>
            </w:pPr>
            <w:r w:rsidRPr="00BE2B2C">
              <w:rPr>
                <w:rFonts w:ascii="Verdana" w:hAnsi="Verdana"/>
                <w:sz w:val="16"/>
                <w:szCs w:val="16"/>
              </w:rPr>
              <w:t>La presente Norma Oficial Mexicana fue elaborada por el Comité Consultivo Nacional de Normalización de Seguridad Industrial y Operativa y Protección al Medio Ambiente del Sector Hidrocarburos, con la colaboración de los sectores siguientes:</w:t>
            </w:r>
          </w:p>
        </w:tc>
        <w:tc>
          <w:tcPr>
            <w:tcW w:w="4675" w:type="dxa"/>
          </w:tcPr>
          <w:p w14:paraId="1C3C3FB1" w14:textId="03BA6E0C" w:rsidR="007D360E" w:rsidRPr="007D360E" w:rsidRDefault="007D360E" w:rsidP="007D360E">
            <w:pPr>
              <w:pStyle w:val="Texto"/>
              <w:spacing w:line="264" w:lineRule="exact"/>
              <w:ind w:firstLine="0"/>
              <w:rPr>
                <w:rFonts w:ascii="Verdana" w:hAnsi="Verdana"/>
                <w:sz w:val="16"/>
                <w:szCs w:val="16"/>
                <w:lang w:val="en-US"/>
              </w:rPr>
            </w:pPr>
            <w:r w:rsidRPr="007D360E">
              <w:rPr>
                <w:rFonts w:ascii="Verdana" w:hAnsi="Verdana"/>
                <w:sz w:val="16"/>
                <w:szCs w:val="16"/>
                <w:lang w:val="en-US"/>
              </w:rPr>
              <w:t xml:space="preserve">This Official Mexican Standard was prepared by the National </w:t>
            </w:r>
            <w:r w:rsidR="005D0D22">
              <w:rPr>
                <w:rFonts w:ascii="Verdana" w:hAnsi="Verdana"/>
                <w:sz w:val="16"/>
                <w:szCs w:val="16"/>
                <w:lang w:val="en-US"/>
              </w:rPr>
              <w:t>Consultative Committee</w:t>
            </w:r>
            <w:r w:rsidRPr="007D360E">
              <w:rPr>
                <w:rFonts w:ascii="Verdana" w:hAnsi="Verdana"/>
                <w:sz w:val="16"/>
                <w:szCs w:val="16"/>
                <w:lang w:val="en-US"/>
              </w:rPr>
              <w:t xml:space="preserve"> for Standardization of Industrial and Operational Safety and Environmental Protection of the Hydrocarbon Sector, with the collaboration of the following sectors:</w:t>
            </w:r>
          </w:p>
        </w:tc>
      </w:tr>
      <w:tr w:rsidR="007D360E" w:rsidRPr="005D0D22" w14:paraId="231F5D13" w14:textId="118094C7" w:rsidTr="00016AEB">
        <w:tc>
          <w:tcPr>
            <w:tcW w:w="4675" w:type="dxa"/>
          </w:tcPr>
          <w:p w14:paraId="4729A157" w14:textId="77777777" w:rsidR="007D360E" w:rsidRPr="00BE2B2C" w:rsidRDefault="007D360E" w:rsidP="007D360E">
            <w:pPr>
              <w:pStyle w:val="ROMANOS"/>
              <w:spacing w:line="264" w:lineRule="exact"/>
              <w:ind w:left="0" w:firstLine="0"/>
              <w:rPr>
                <w:rFonts w:ascii="Verdana" w:hAnsi="Verdana"/>
                <w:sz w:val="16"/>
                <w:szCs w:val="16"/>
              </w:rPr>
            </w:pPr>
            <w:r w:rsidRPr="00BE2B2C">
              <w:rPr>
                <w:rFonts w:ascii="Verdana" w:hAnsi="Verdana"/>
                <w:sz w:val="16"/>
                <w:szCs w:val="16"/>
              </w:rPr>
              <w:t>1.</w:t>
            </w:r>
            <w:r w:rsidRPr="00BE2B2C">
              <w:rPr>
                <w:rFonts w:ascii="Verdana" w:hAnsi="Verdana"/>
                <w:sz w:val="16"/>
                <w:szCs w:val="16"/>
              </w:rPr>
              <w:tab/>
              <w:t>Dependencias y Entidades de la Administración Pública Federal:</w:t>
            </w:r>
          </w:p>
        </w:tc>
        <w:tc>
          <w:tcPr>
            <w:tcW w:w="4675" w:type="dxa"/>
          </w:tcPr>
          <w:p w14:paraId="0CD86259" w14:textId="02AC0B0F" w:rsidR="007D360E" w:rsidRPr="007D360E" w:rsidRDefault="007D360E" w:rsidP="007D360E">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1. </w:t>
            </w:r>
            <w:r w:rsidRPr="007D360E">
              <w:rPr>
                <w:rFonts w:ascii="Verdana" w:hAnsi="Verdana"/>
                <w:sz w:val="16"/>
                <w:szCs w:val="16"/>
                <w:lang w:val="en-US"/>
              </w:rPr>
              <w:tab/>
            </w:r>
            <w:r w:rsidR="005D0D22">
              <w:rPr>
                <w:rFonts w:ascii="Verdana" w:hAnsi="Verdana"/>
                <w:sz w:val="16"/>
                <w:szCs w:val="16"/>
                <w:lang w:val="en-US"/>
              </w:rPr>
              <w:t>Departments</w:t>
            </w:r>
            <w:r w:rsidRPr="007D360E">
              <w:rPr>
                <w:rFonts w:ascii="Verdana" w:hAnsi="Verdana"/>
                <w:sz w:val="16"/>
                <w:szCs w:val="16"/>
                <w:lang w:val="en-US"/>
              </w:rPr>
              <w:t xml:space="preserve"> and Entities of the Federal Public Administration:</w:t>
            </w:r>
          </w:p>
        </w:tc>
      </w:tr>
      <w:tr w:rsidR="007D360E" w:rsidRPr="00BE2B2C" w14:paraId="6058D34D" w14:textId="532E56F4" w:rsidTr="00016AEB">
        <w:tc>
          <w:tcPr>
            <w:tcW w:w="4675" w:type="dxa"/>
          </w:tcPr>
          <w:p w14:paraId="05426CE9" w14:textId="77777777" w:rsidR="007D360E" w:rsidRPr="00BE2B2C" w:rsidRDefault="007D360E" w:rsidP="007D360E">
            <w:pPr>
              <w:pStyle w:val="Texto"/>
              <w:numPr>
                <w:ilvl w:val="0"/>
                <w:numId w:val="5"/>
              </w:numPr>
              <w:spacing w:line="264" w:lineRule="exact"/>
              <w:ind w:left="1152" w:hanging="432"/>
              <w:rPr>
                <w:rFonts w:ascii="Verdana" w:hAnsi="Verdana"/>
                <w:sz w:val="16"/>
                <w:szCs w:val="16"/>
              </w:rPr>
            </w:pPr>
            <w:r w:rsidRPr="00BE2B2C">
              <w:rPr>
                <w:rFonts w:ascii="Verdana" w:hAnsi="Verdana"/>
                <w:sz w:val="16"/>
                <w:szCs w:val="16"/>
              </w:rPr>
              <w:t>Comisión Reguladora de Energía (CRE)</w:t>
            </w:r>
          </w:p>
        </w:tc>
        <w:tc>
          <w:tcPr>
            <w:tcW w:w="4675" w:type="dxa"/>
          </w:tcPr>
          <w:p w14:paraId="33CABC90" w14:textId="3FBEF7CA" w:rsidR="007D360E" w:rsidRPr="007D360E" w:rsidRDefault="007D360E" w:rsidP="007D360E">
            <w:pPr>
              <w:pStyle w:val="Texto"/>
              <w:numPr>
                <w:ilvl w:val="0"/>
                <w:numId w:val="5"/>
              </w:numPr>
              <w:spacing w:line="264" w:lineRule="exact"/>
              <w:ind w:left="1152" w:hanging="432"/>
              <w:rPr>
                <w:rFonts w:ascii="Verdana" w:hAnsi="Verdana"/>
                <w:sz w:val="16"/>
                <w:szCs w:val="16"/>
                <w:lang w:val="en-US"/>
              </w:rPr>
            </w:pPr>
            <w:r w:rsidRPr="007D360E">
              <w:rPr>
                <w:rFonts w:ascii="Verdana" w:hAnsi="Verdana"/>
                <w:sz w:val="16"/>
                <w:szCs w:val="16"/>
                <w:lang w:val="en-US"/>
              </w:rPr>
              <w:t>Energy Regulatory Commission (CRE)</w:t>
            </w:r>
          </w:p>
        </w:tc>
      </w:tr>
      <w:tr w:rsidR="007D360E" w:rsidRPr="00BE2B2C" w14:paraId="39BA0E2A" w14:textId="42079458" w:rsidTr="00016AEB">
        <w:tc>
          <w:tcPr>
            <w:tcW w:w="4675" w:type="dxa"/>
          </w:tcPr>
          <w:p w14:paraId="4AAF14B4" w14:textId="77777777" w:rsidR="007D360E" w:rsidRPr="00BE2B2C" w:rsidRDefault="007D360E" w:rsidP="007D360E">
            <w:pPr>
              <w:pStyle w:val="Texto"/>
              <w:numPr>
                <w:ilvl w:val="0"/>
                <w:numId w:val="5"/>
              </w:numPr>
              <w:spacing w:line="264" w:lineRule="exact"/>
              <w:ind w:left="1152" w:hanging="432"/>
              <w:rPr>
                <w:rFonts w:ascii="Verdana" w:hAnsi="Verdana"/>
                <w:sz w:val="16"/>
                <w:szCs w:val="16"/>
              </w:rPr>
            </w:pPr>
            <w:r w:rsidRPr="00BE2B2C">
              <w:rPr>
                <w:rFonts w:ascii="Verdana" w:hAnsi="Verdana"/>
                <w:sz w:val="16"/>
                <w:szCs w:val="16"/>
              </w:rPr>
              <w:t>Secretaría de Economía (SE)</w:t>
            </w:r>
          </w:p>
        </w:tc>
        <w:tc>
          <w:tcPr>
            <w:tcW w:w="4675" w:type="dxa"/>
          </w:tcPr>
          <w:p w14:paraId="37D2CF02" w14:textId="6A4F5F68" w:rsidR="007D360E" w:rsidRPr="007D360E" w:rsidRDefault="005D0D22" w:rsidP="007D360E">
            <w:pPr>
              <w:pStyle w:val="Texto"/>
              <w:numPr>
                <w:ilvl w:val="0"/>
                <w:numId w:val="5"/>
              </w:numPr>
              <w:spacing w:line="264" w:lineRule="exact"/>
              <w:ind w:left="1152" w:hanging="432"/>
              <w:rPr>
                <w:rFonts w:ascii="Verdana" w:hAnsi="Verdana"/>
                <w:sz w:val="16"/>
                <w:szCs w:val="16"/>
                <w:lang w:val="en-US"/>
              </w:rPr>
            </w:pPr>
            <w:r>
              <w:rPr>
                <w:rFonts w:ascii="Verdana" w:hAnsi="Verdana"/>
                <w:sz w:val="16"/>
                <w:szCs w:val="16"/>
                <w:lang w:val="en-US"/>
              </w:rPr>
              <w:t>Secretary</w:t>
            </w:r>
            <w:r w:rsidR="007D360E" w:rsidRPr="007D360E">
              <w:rPr>
                <w:rFonts w:ascii="Verdana" w:hAnsi="Verdana"/>
                <w:sz w:val="16"/>
                <w:szCs w:val="16"/>
                <w:lang w:val="en-US"/>
              </w:rPr>
              <w:t xml:space="preserve"> of Economy (SE)</w:t>
            </w:r>
          </w:p>
        </w:tc>
      </w:tr>
      <w:tr w:rsidR="007D360E" w:rsidRPr="00BE2B2C" w14:paraId="68D44C6D" w14:textId="2876FBE4" w:rsidTr="00016AEB">
        <w:tc>
          <w:tcPr>
            <w:tcW w:w="4675" w:type="dxa"/>
          </w:tcPr>
          <w:p w14:paraId="31BE33C1" w14:textId="77777777" w:rsidR="007D360E" w:rsidRPr="00BE2B2C" w:rsidRDefault="007D360E" w:rsidP="007D360E">
            <w:pPr>
              <w:pStyle w:val="Texto"/>
              <w:numPr>
                <w:ilvl w:val="0"/>
                <w:numId w:val="5"/>
              </w:numPr>
              <w:spacing w:line="264" w:lineRule="exact"/>
              <w:ind w:left="1152" w:hanging="432"/>
              <w:rPr>
                <w:rFonts w:ascii="Verdana" w:hAnsi="Verdana"/>
                <w:sz w:val="16"/>
                <w:szCs w:val="16"/>
              </w:rPr>
            </w:pPr>
            <w:r w:rsidRPr="00BE2B2C">
              <w:rPr>
                <w:rFonts w:ascii="Verdana" w:hAnsi="Verdana"/>
                <w:sz w:val="16"/>
                <w:szCs w:val="16"/>
              </w:rPr>
              <w:t>Centro Nacional de Prevención de Desastres (CENAPRED)</w:t>
            </w:r>
          </w:p>
        </w:tc>
        <w:tc>
          <w:tcPr>
            <w:tcW w:w="4675" w:type="dxa"/>
          </w:tcPr>
          <w:p w14:paraId="77AA1398" w14:textId="34C0F611" w:rsidR="007D360E" w:rsidRPr="007D360E" w:rsidRDefault="007D360E" w:rsidP="007D360E">
            <w:pPr>
              <w:pStyle w:val="Texto"/>
              <w:numPr>
                <w:ilvl w:val="0"/>
                <w:numId w:val="5"/>
              </w:numPr>
              <w:spacing w:line="264" w:lineRule="exact"/>
              <w:ind w:left="1152" w:hanging="432"/>
              <w:rPr>
                <w:rFonts w:ascii="Verdana" w:hAnsi="Verdana"/>
                <w:sz w:val="16"/>
                <w:szCs w:val="16"/>
                <w:lang w:val="en-US"/>
              </w:rPr>
            </w:pPr>
            <w:r w:rsidRPr="007D360E">
              <w:rPr>
                <w:rFonts w:ascii="Verdana" w:hAnsi="Verdana"/>
                <w:sz w:val="16"/>
                <w:szCs w:val="16"/>
                <w:lang w:val="en-US"/>
              </w:rPr>
              <w:t>National Center for Disaster Prevention (CENAPRED)</w:t>
            </w:r>
          </w:p>
        </w:tc>
      </w:tr>
      <w:tr w:rsidR="007D360E" w:rsidRPr="00BE2B2C" w14:paraId="0B743739" w14:textId="3B3E7EE6" w:rsidTr="00016AEB">
        <w:tc>
          <w:tcPr>
            <w:tcW w:w="4675" w:type="dxa"/>
          </w:tcPr>
          <w:p w14:paraId="3384DF38" w14:textId="77777777" w:rsidR="007D360E" w:rsidRPr="00BE2B2C" w:rsidRDefault="007D360E" w:rsidP="007D360E">
            <w:pPr>
              <w:pStyle w:val="ROMANOS"/>
              <w:spacing w:line="264" w:lineRule="exact"/>
              <w:ind w:left="0" w:firstLine="0"/>
              <w:rPr>
                <w:rFonts w:ascii="Verdana" w:hAnsi="Verdana"/>
                <w:sz w:val="16"/>
                <w:szCs w:val="16"/>
              </w:rPr>
            </w:pPr>
            <w:r w:rsidRPr="00BE2B2C">
              <w:rPr>
                <w:rFonts w:ascii="Verdana" w:hAnsi="Verdana"/>
                <w:sz w:val="16"/>
                <w:szCs w:val="16"/>
              </w:rPr>
              <w:t>2.</w:t>
            </w:r>
            <w:r w:rsidRPr="00BE2B2C">
              <w:rPr>
                <w:rFonts w:ascii="Verdana" w:hAnsi="Verdana"/>
                <w:sz w:val="16"/>
                <w:szCs w:val="16"/>
              </w:rPr>
              <w:tab/>
              <w:t>Organizaciones Industriales y Asociaciones del Ramo:</w:t>
            </w:r>
          </w:p>
        </w:tc>
        <w:tc>
          <w:tcPr>
            <w:tcW w:w="4675" w:type="dxa"/>
          </w:tcPr>
          <w:p w14:paraId="67970C4D" w14:textId="69ACBC12" w:rsidR="007D360E" w:rsidRPr="007D360E" w:rsidRDefault="007D360E" w:rsidP="007D360E">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2. </w:t>
            </w:r>
            <w:r w:rsidRPr="007D360E">
              <w:rPr>
                <w:rFonts w:ascii="Verdana" w:hAnsi="Verdana"/>
                <w:sz w:val="16"/>
                <w:szCs w:val="16"/>
                <w:lang w:val="en-US"/>
              </w:rPr>
              <w:tab/>
              <w:t>Industrial Organizations and Industry Associations:</w:t>
            </w:r>
          </w:p>
        </w:tc>
      </w:tr>
      <w:tr w:rsidR="007D360E" w:rsidRPr="00BE2B2C" w14:paraId="6AB76A51" w14:textId="02883A91" w:rsidTr="00016AEB">
        <w:tc>
          <w:tcPr>
            <w:tcW w:w="4675" w:type="dxa"/>
          </w:tcPr>
          <w:p w14:paraId="04772AF3" w14:textId="77777777" w:rsidR="007D360E" w:rsidRPr="00BE2B2C" w:rsidRDefault="007D360E" w:rsidP="007D360E">
            <w:pPr>
              <w:pStyle w:val="Texto"/>
              <w:numPr>
                <w:ilvl w:val="0"/>
                <w:numId w:val="7"/>
              </w:numPr>
              <w:spacing w:line="264" w:lineRule="exact"/>
              <w:ind w:left="1152" w:hanging="432"/>
              <w:rPr>
                <w:rFonts w:ascii="Verdana" w:hAnsi="Verdana"/>
                <w:sz w:val="16"/>
                <w:szCs w:val="16"/>
              </w:rPr>
            </w:pPr>
            <w:r w:rsidRPr="00BE2B2C">
              <w:rPr>
                <w:rFonts w:ascii="Verdana" w:hAnsi="Verdana"/>
                <w:sz w:val="16"/>
                <w:szCs w:val="16"/>
              </w:rPr>
              <w:t>Asociación Mexicana de Gas Natural (AMGN)</w:t>
            </w:r>
          </w:p>
        </w:tc>
        <w:tc>
          <w:tcPr>
            <w:tcW w:w="4675" w:type="dxa"/>
          </w:tcPr>
          <w:p w14:paraId="3F3B888B" w14:textId="22B7ECD6" w:rsidR="007D360E" w:rsidRPr="007D360E" w:rsidRDefault="007D360E" w:rsidP="007D360E">
            <w:pPr>
              <w:pStyle w:val="Texto"/>
              <w:numPr>
                <w:ilvl w:val="0"/>
                <w:numId w:val="7"/>
              </w:numPr>
              <w:spacing w:line="264" w:lineRule="exact"/>
              <w:ind w:left="1152" w:hanging="432"/>
              <w:rPr>
                <w:rFonts w:ascii="Verdana" w:hAnsi="Verdana"/>
                <w:sz w:val="16"/>
                <w:szCs w:val="16"/>
                <w:lang w:val="en-US"/>
              </w:rPr>
            </w:pPr>
            <w:r w:rsidRPr="007D360E">
              <w:rPr>
                <w:rFonts w:ascii="Verdana" w:hAnsi="Verdana"/>
                <w:sz w:val="16"/>
                <w:szCs w:val="16"/>
                <w:lang w:val="en-US"/>
              </w:rPr>
              <w:t>Mexican Natural Gas Association (AMGN)</w:t>
            </w:r>
          </w:p>
        </w:tc>
      </w:tr>
      <w:tr w:rsidR="007D360E" w:rsidRPr="00BE2B2C" w14:paraId="74478AFD" w14:textId="776FC35E" w:rsidTr="00016AEB">
        <w:tc>
          <w:tcPr>
            <w:tcW w:w="4675" w:type="dxa"/>
          </w:tcPr>
          <w:p w14:paraId="19768E8E" w14:textId="77777777" w:rsidR="007D360E" w:rsidRPr="00BE2B2C" w:rsidRDefault="007D360E" w:rsidP="007D360E">
            <w:pPr>
              <w:pStyle w:val="Texto"/>
              <w:numPr>
                <w:ilvl w:val="0"/>
                <w:numId w:val="7"/>
              </w:numPr>
              <w:spacing w:line="264" w:lineRule="exact"/>
              <w:ind w:left="1152" w:hanging="432"/>
              <w:rPr>
                <w:rFonts w:ascii="Verdana" w:hAnsi="Verdana"/>
                <w:sz w:val="16"/>
                <w:szCs w:val="16"/>
              </w:rPr>
            </w:pPr>
            <w:r w:rsidRPr="00BE2B2C">
              <w:rPr>
                <w:rFonts w:ascii="Verdana" w:hAnsi="Verdana"/>
                <w:sz w:val="16"/>
                <w:szCs w:val="16"/>
              </w:rPr>
              <w:t>Asociación Mexicana de Gas Natural Vehicular, Comprimido, Licuado y Biogás (AMGNV)</w:t>
            </w:r>
          </w:p>
        </w:tc>
        <w:tc>
          <w:tcPr>
            <w:tcW w:w="4675" w:type="dxa"/>
          </w:tcPr>
          <w:p w14:paraId="15A6D54D" w14:textId="05058F9C" w:rsidR="007D360E" w:rsidRPr="007D360E" w:rsidRDefault="007D360E" w:rsidP="007D360E">
            <w:pPr>
              <w:pStyle w:val="Texto"/>
              <w:numPr>
                <w:ilvl w:val="0"/>
                <w:numId w:val="7"/>
              </w:numPr>
              <w:spacing w:line="264" w:lineRule="exact"/>
              <w:ind w:left="1152" w:hanging="432"/>
              <w:rPr>
                <w:rFonts w:ascii="Verdana" w:hAnsi="Verdana"/>
                <w:sz w:val="16"/>
                <w:szCs w:val="16"/>
                <w:lang w:val="en-US"/>
              </w:rPr>
            </w:pPr>
            <w:r w:rsidRPr="007D360E">
              <w:rPr>
                <w:rFonts w:ascii="Verdana" w:hAnsi="Verdana"/>
                <w:sz w:val="16"/>
                <w:szCs w:val="16"/>
                <w:lang w:val="en-US"/>
              </w:rPr>
              <w:t>Mexican Association of Natural Gas for Vehicles, Compressed, Liquefied and Biogas (AMGNV)</w:t>
            </w:r>
          </w:p>
        </w:tc>
      </w:tr>
      <w:tr w:rsidR="007D360E" w:rsidRPr="00BE2B2C" w14:paraId="1EC6C15F" w14:textId="3EE8710D" w:rsidTr="00016AEB">
        <w:tc>
          <w:tcPr>
            <w:tcW w:w="4675" w:type="dxa"/>
          </w:tcPr>
          <w:p w14:paraId="77AC0EF5" w14:textId="77777777" w:rsidR="007D360E" w:rsidRPr="00BE2B2C" w:rsidRDefault="007D360E" w:rsidP="007D360E">
            <w:pPr>
              <w:pStyle w:val="ROMANOS"/>
              <w:spacing w:line="264" w:lineRule="exact"/>
              <w:ind w:left="0" w:firstLine="0"/>
              <w:rPr>
                <w:rFonts w:ascii="Verdana" w:hAnsi="Verdana"/>
                <w:sz w:val="16"/>
                <w:szCs w:val="16"/>
              </w:rPr>
            </w:pPr>
            <w:r w:rsidRPr="00BE2B2C">
              <w:rPr>
                <w:rFonts w:ascii="Verdana" w:hAnsi="Verdana"/>
                <w:sz w:val="16"/>
                <w:szCs w:val="16"/>
              </w:rPr>
              <w:lastRenderedPageBreak/>
              <w:t>3.</w:t>
            </w:r>
            <w:r w:rsidRPr="00BE2B2C">
              <w:rPr>
                <w:rFonts w:ascii="Verdana" w:hAnsi="Verdana"/>
                <w:sz w:val="16"/>
                <w:szCs w:val="16"/>
              </w:rPr>
              <w:tab/>
              <w:t>Instituciones de investigación científica y profesionales:</w:t>
            </w:r>
          </w:p>
        </w:tc>
        <w:tc>
          <w:tcPr>
            <w:tcW w:w="4675" w:type="dxa"/>
          </w:tcPr>
          <w:p w14:paraId="7645DE21" w14:textId="4162FA2F" w:rsidR="007D360E" w:rsidRPr="007D360E" w:rsidRDefault="007D360E" w:rsidP="007D360E">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3. </w:t>
            </w:r>
            <w:r w:rsidRPr="007D360E">
              <w:rPr>
                <w:rFonts w:ascii="Verdana" w:hAnsi="Verdana"/>
                <w:sz w:val="16"/>
                <w:szCs w:val="16"/>
                <w:lang w:val="en-US"/>
              </w:rPr>
              <w:tab/>
              <w:t>Scientific and professional research institutions:</w:t>
            </w:r>
          </w:p>
        </w:tc>
      </w:tr>
      <w:tr w:rsidR="007D360E" w:rsidRPr="00BE2B2C" w14:paraId="598451A2" w14:textId="1264F7BB" w:rsidTr="00016AEB">
        <w:tc>
          <w:tcPr>
            <w:tcW w:w="4675" w:type="dxa"/>
          </w:tcPr>
          <w:p w14:paraId="49F5106F" w14:textId="77777777" w:rsidR="007D360E" w:rsidRPr="00BE2B2C" w:rsidRDefault="007D360E" w:rsidP="007D360E">
            <w:pPr>
              <w:pStyle w:val="Texto"/>
              <w:numPr>
                <w:ilvl w:val="0"/>
                <w:numId w:val="8"/>
              </w:numPr>
              <w:spacing w:line="264" w:lineRule="exact"/>
              <w:ind w:left="1152" w:hanging="432"/>
              <w:rPr>
                <w:rFonts w:ascii="Verdana" w:hAnsi="Verdana"/>
                <w:sz w:val="16"/>
                <w:szCs w:val="16"/>
              </w:rPr>
            </w:pPr>
            <w:r w:rsidRPr="00BE2B2C">
              <w:rPr>
                <w:rFonts w:ascii="Verdana" w:hAnsi="Verdana"/>
                <w:sz w:val="16"/>
                <w:szCs w:val="16"/>
              </w:rPr>
              <w:t>Universidad Nacional Autónoma de México (UNAM)</w:t>
            </w:r>
          </w:p>
        </w:tc>
        <w:tc>
          <w:tcPr>
            <w:tcW w:w="4675" w:type="dxa"/>
          </w:tcPr>
          <w:p w14:paraId="46807888" w14:textId="0D24C4DA" w:rsidR="007D360E" w:rsidRPr="007D360E" w:rsidRDefault="007D360E" w:rsidP="007D360E">
            <w:pPr>
              <w:pStyle w:val="Texto"/>
              <w:numPr>
                <w:ilvl w:val="0"/>
                <w:numId w:val="8"/>
              </w:numPr>
              <w:spacing w:line="264" w:lineRule="exact"/>
              <w:ind w:left="1152" w:hanging="432"/>
              <w:rPr>
                <w:rFonts w:ascii="Verdana" w:hAnsi="Verdana"/>
                <w:sz w:val="16"/>
                <w:szCs w:val="16"/>
                <w:lang w:val="en-US"/>
              </w:rPr>
            </w:pPr>
            <w:r w:rsidRPr="007D360E">
              <w:rPr>
                <w:rFonts w:ascii="Verdana" w:hAnsi="Verdana"/>
                <w:sz w:val="16"/>
                <w:szCs w:val="16"/>
                <w:lang w:val="en-US"/>
              </w:rPr>
              <w:t>National Autonomous University of Mexico (UNAM)</w:t>
            </w:r>
          </w:p>
        </w:tc>
      </w:tr>
      <w:tr w:rsidR="002761D5" w:rsidRPr="00BE2B2C" w14:paraId="095507A2" w14:textId="77777777" w:rsidTr="00016AEB">
        <w:tc>
          <w:tcPr>
            <w:tcW w:w="4675" w:type="dxa"/>
          </w:tcPr>
          <w:p w14:paraId="43EEC504" w14:textId="77777777" w:rsidR="002761D5" w:rsidRPr="00BE2B2C" w:rsidRDefault="002761D5" w:rsidP="007D360E">
            <w:pPr>
              <w:pStyle w:val="ANOTACION"/>
              <w:spacing w:line="264" w:lineRule="exact"/>
              <w:rPr>
                <w:rFonts w:ascii="Verdana" w:hAnsi="Verdana"/>
                <w:sz w:val="16"/>
                <w:szCs w:val="16"/>
              </w:rPr>
            </w:pPr>
          </w:p>
        </w:tc>
        <w:tc>
          <w:tcPr>
            <w:tcW w:w="4675" w:type="dxa"/>
          </w:tcPr>
          <w:p w14:paraId="3A09141A" w14:textId="77777777" w:rsidR="002761D5" w:rsidRPr="007D360E" w:rsidRDefault="002761D5" w:rsidP="007D360E">
            <w:pPr>
              <w:pStyle w:val="ANOTACION"/>
              <w:spacing w:line="264" w:lineRule="exact"/>
              <w:rPr>
                <w:rFonts w:ascii="Verdana" w:hAnsi="Verdana"/>
                <w:sz w:val="16"/>
                <w:szCs w:val="16"/>
                <w:lang w:val="en-US"/>
              </w:rPr>
            </w:pPr>
          </w:p>
        </w:tc>
      </w:tr>
      <w:tr w:rsidR="002761D5" w:rsidRPr="002761D5" w14:paraId="533F72BF" w14:textId="77777777" w:rsidTr="00016AEB">
        <w:tc>
          <w:tcPr>
            <w:tcW w:w="4675" w:type="dxa"/>
          </w:tcPr>
          <w:p w14:paraId="45787F63" w14:textId="1B42C42A" w:rsidR="002761D5" w:rsidRPr="00BE2B2C" w:rsidRDefault="002761D5" w:rsidP="002761D5">
            <w:pPr>
              <w:pStyle w:val="ANOTACION"/>
              <w:spacing w:line="264" w:lineRule="exact"/>
              <w:rPr>
                <w:rFonts w:ascii="Verdana" w:hAnsi="Verdana"/>
                <w:sz w:val="16"/>
                <w:szCs w:val="16"/>
              </w:rPr>
            </w:pPr>
            <w:r w:rsidRPr="00BE2B2C">
              <w:rPr>
                <w:rFonts w:ascii="Verdana" w:hAnsi="Verdana"/>
                <w:sz w:val="16"/>
                <w:szCs w:val="16"/>
              </w:rPr>
              <w:t>NORMA Oficial Mexicana NOM-015-ASEA-2023, Descompresión de Gas Natural Comprimido.</w:t>
            </w:r>
          </w:p>
        </w:tc>
        <w:tc>
          <w:tcPr>
            <w:tcW w:w="4675" w:type="dxa"/>
          </w:tcPr>
          <w:p w14:paraId="3ABBD74D" w14:textId="6B6C3355" w:rsidR="002761D5" w:rsidRPr="007D360E" w:rsidRDefault="002761D5" w:rsidP="002761D5">
            <w:pPr>
              <w:pStyle w:val="ANOTACION"/>
              <w:spacing w:line="264" w:lineRule="exact"/>
              <w:rPr>
                <w:rFonts w:ascii="Verdana" w:hAnsi="Verdana"/>
                <w:sz w:val="16"/>
                <w:szCs w:val="16"/>
                <w:lang w:val="en-US"/>
              </w:rPr>
            </w:pPr>
            <w:r>
              <w:rPr>
                <w:rFonts w:ascii="Verdana" w:hAnsi="Verdana"/>
                <w:sz w:val="16"/>
                <w:szCs w:val="16"/>
                <w:lang w:val="en-US"/>
              </w:rPr>
              <w:t>Official Mexican Standard</w:t>
            </w:r>
            <w:r w:rsidRPr="007D360E">
              <w:rPr>
                <w:rFonts w:ascii="Verdana" w:hAnsi="Verdana"/>
                <w:sz w:val="16"/>
                <w:szCs w:val="16"/>
                <w:lang w:val="en-US"/>
              </w:rPr>
              <w:t xml:space="preserve"> NOM-015-ASEA-2023, Decompression of Compressed Natural Gas.</w:t>
            </w:r>
          </w:p>
        </w:tc>
      </w:tr>
      <w:tr w:rsidR="002761D5" w:rsidRPr="00BE2B2C" w14:paraId="62598DDE" w14:textId="2591C4CE" w:rsidTr="00016AEB">
        <w:tc>
          <w:tcPr>
            <w:tcW w:w="4675" w:type="dxa"/>
          </w:tcPr>
          <w:p w14:paraId="443C8F7D" w14:textId="77777777" w:rsidR="002761D5" w:rsidRPr="00BE2B2C" w:rsidRDefault="002761D5" w:rsidP="002761D5">
            <w:pPr>
              <w:pStyle w:val="ANOTACION"/>
              <w:spacing w:line="264" w:lineRule="exact"/>
              <w:rPr>
                <w:rFonts w:ascii="Verdana" w:hAnsi="Verdana"/>
                <w:sz w:val="16"/>
                <w:szCs w:val="16"/>
              </w:rPr>
            </w:pPr>
            <w:r w:rsidRPr="00BE2B2C">
              <w:rPr>
                <w:rFonts w:ascii="Verdana" w:hAnsi="Verdana"/>
                <w:sz w:val="16"/>
                <w:szCs w:val="16"/>
              </w:rPr>
              <w:t>ÍNDICE DEL CONTENIDO</w:t>
            </w:r>
          </w:p>
        </w:tc>
        <w:tc>
          <w:tcPr>
            <w:tcW w:w="4675" w:type="dxa"/>
          </w:tcPr>
          <w:p w14:paraId="6437DCB7" w14:textId="56A0A8A0" w:rsidR="002761D5" w:rsidRPr="007D360E" w:rsidRDefault="002761D5" w:rsidP="002761D5">
            <w:pPr>
              <w:pStyle w:val="ANOTACION"/>
              <w:spacing w:line="264" w:lineRule="exact"/>
              <w:rPr>
                <w:rFonts w:ascii="Verdana" w:hAnsi="Verdana"/>
                <w:sz w:val="16"/>
                <w:szCs w:val="16"/>
                <w:lang w:val="en-US"/>
              </w:rPr>
            </w:pPr>
            <w:r w:rsidRPr="007D360E">
              <w:rPr>
                <w:rFonts w:ascii="Verdana" w:hAnsi="Verdana"/>
                <w:sz w:val="16"/>
                <w:szCs w:val="16"/>
                <w:lang w:val="en-US"/>
              </w:rPr>
              <w:t>TABLE OF CONTENTS</w:t>
            </w:r>
          </w:p>
        </w:tc>
      </w:tr>
      <w:tr w:rsidR="002761D5" w:rsidRPr="00BE2B2C" w14:paraId="5E18CCEC" w14:textId="6C4447CA" w:rsidTr="00016AEB">
        <w:tc>
          <w:tcPr>
            <w:tcW w:w="4675" w:type="dxa"/>
          </w:tcPr>
          <w:p w14:paraId="20A4673A"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1.</w:t>
            </w:r>
            <w:r w:rsidRPr="00BE2B2C">
              <w:rPr>
                <w:rFonts w:ascii="Verdana" w:hAnsi="Verdana"/>
                <w:sz w:val="16"/>
                <w:szCs w:val="16"/>
              </w:rPr>
              <w:tab/>
              <w:t>Objetivo</w:t>
            </w:r>
          </w:p>
        </w:tc>
        <w:tc>
          <w:tcPr>
            <w:tcW w:w="4675" w:type="dxa"/>
          </w:tcPr>
          <w:p w14:paraId="1282F158" w14:textId="6C71DC43"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1. </w:t>
            </w:r>
            <w:r w:rsidRPr="007D360E">
              <w:rPr>
                <w:rFonts w:ascii="Verdana" w:hAnsi="Verdana"/>
                <w:sz w:val="16"/>
                <w:szCs w:val="16"/>
                <w:lang w:val="en-US"/>
              </w:rPr>
              <w:tab/>
              <w:t>Objective</w:t>
            </w:r>
          </w:p>
        </w:tc>
      </w:tr>
      <w:tr w:rsidR="002761D5" w:rsidRPr="00BE2B2C" w14:paraId="0A5D63A0" w14:textId="4891EDC2" w:rsidTr="00016AEB">
        <w:tc>
          <w:tcPr>
            <w:tcW w:w="4675" w:type="dxa"/>
          </w:tcPr>
          <w:p w14:paraId="787A640E"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2.</w:t>
            </w:r>
            <w:r w:rsidRPr="00BE2B2C">
              <w:rPr>
                <w:rFonts w:ascii="Verdana" w:hAnsi="Verdana"/>
                <w:sz w:val="16"/>
                <w:szCs w:val="16"/>
              </w:rPr>
              <w:tab/>
              <w:t>Campo de aplicación</w:t>
            </w:r>
          </w:p>
        </w:tc>
        <w:tc>
          <w:tcPr>
            <w:tcW w:w="4675" w:type="dxa"/>
          </w:tcPr>
          <w:p w14:paraId="215B02B2" w14:textId="671BE3E2"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2. </w:t>
            </w:r>
            <w:r w:rsidRPr="007D360E">
              <w:rPr>
                <w:rFonts w:ascii="Verdana" w:hAnsi="Verdana"/>
                <w:sz w:val="16"/>
                <w:szCs w:val="16"/>
                <w:lang w:val="en-US"/>
              </w:rPr>
              <w:tab/>
              <w:t>Field of application</w:t>
            </w:r>
          </w:p>
        </w:tc>
      </w:tr>
      <w:tr w:rsidR="002761D5" w:rsidRPr="00BE2B2C" w14:paraId="5D9F61D2" w14:textId="536FA716" w:rsidTr="00016AEB">
        <w:tc>
          <w:tcPr>
            <w:tcW w:w="4675" w:type="dxa"/>
          </w:tcPr>
          <w:p w14:paraId="3BC3B263"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3.</w:t>
            </w:r>
            <w:r w:rsidRPr="00BE2B2C">
              <w:rPr>
                <w:rFonts w:ascii="Verdana" w:hAnsi="Verdana"/>
                <w:sz w:val="16"/>
                <w:szCs w:val="16"/>
              </w:rPr>
              <w:tab/>
              <w:t>Referencias normativas</w:t>
            </w:r>
          </w:p>
        </w:tc>
        <w:tc>
          <w:tcPr>
            <w:tcW w:w="4675" w:type="dxa"/>
          </w:tcPr>
          <w:p w14:paraId="7D69CAE9" w14:textId="7A78BA5D"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3. </w:t>
            </w:r>
            <w:r w:rsidRPr="007D360E">
              <w:rPr>
                <w:rFonts w:ascii="Verdana" w:hAnsi="Verdana"/>
                <w:sz w:val="16"/>
                <w:szCs w:val="16"/>
                <w:lang w:val="en-US"/>
              </w:rPr>
              <w:tab/>
            </w:r>
            <w:r>
              <w:rPr>
                <w:rFonts w:ascii="Verdana" w:hAnsi="Verdana"/>
                <w:sz w:val="16"/>
                <w:szCs w:val="16"/>
                <w:lang w:val="en-US"/>
              </w:rPr>
              <w:t>Legislative references</w:t>
            </w:r>
          </w:p>
        </w:tc>
      </w:tr>
      <w:tr w:rsidR="002761D5" w:rsidRPr="00BE2B2C" w14:paraId="1B5F67EB" w14:textId="0B69D79E" w:rsidTr="00016AEB">
        <w:tc>
          <w:tcPr>
            <w:tcW w:w="4675" w:type="dxa"/>
          </w:tcPr>
          <w:p w14:paraId="467897AB"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4.</w:t>
            </w:r>
            <w:r w:rsidRPr="00BE2B2C">
              <w:rPr>
                <w:rFonts w:ascii="Verdana" w:hAnsi="Verdana"/>
                <w:sz w:val="16"/>
                <w:szCs w:val="16"/>
              </w:rPr>
              <w:tab/>
              <w:t>Términos, Definiciones y Acrónimos</w:t>
            </w:r>
          </w:p>
        </w:tc>
        <w:tc>
          <w:tcPr>
            <w:tcW w:w="4675" w:type="dxa"/>
          </w:tcPr>
          <w:p w14:paraId="76817354" w14:textId="560B7FFA"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4. </w:t>
            </w:r>
            <w:r w:rsidRPr="007D360E">
              <w:rPr>
                <w:rFonts w:ascii="Verdana" w:hAnsi="Verdana"/>
                <w:sz w:val="16"/>
                <w:szCs w:val="16"/>
                <w:lang w:val="en-US"/>
              </w:rPr>
              <w:tab/>
              <w:t>Terms, Definitions and Acronyms</w:t>
            </w:r>
          </w:p>
        </w:tc>
      </w:tr>
      <w:tr w:rsidR="002761D5" w:rsidRPr="00BE2B2C" w14:paraId="6288865C" w14:textId="711FEFDB" w:rsidTr="00016AEB">
        <w:tc>
          <w:tcPr>
            <w:tcW w:w="4675" w:type="dxa"/>
          </w:tcPr>
          <w:p w14:paraId="36227252"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5.</w:t>
            </w:r>
            <w:r w:rsidRPr="00BE2B2C">
              <w:rPr>
                <w:rFonts w:ascii="Verdana" w:hAnsi="Verdana"/>
                <w:sz w:val="16"/>
                <w:szCs w:val="16"/>
              </w:rPr>
              <w:tab/>
              <w:t>Diseño</w:t>
            </w:r>
          </w:p>
        </w:tc>
        <w:tc>
          <w:tcPr>
            <w:tcW w:w="4675" w:type="dxa"/>
          </w:tcPr>
          <w:p w14:paraId="7141A881" w14:textId="1239759C"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5. </w:t>
            </w:r>
            <w:r w:rsidRPr="007D360E">
              <w:rPr>
                <w:rFonts w:ascii="Verdana" w:hAnsi="Verdana"/>
                <w:sz w:val="16"/>
                <w:szCs w:val="16"/>
                <w:lang w:val="en-US"/>
              </w:rPr>
              <w:tab/>
              <w:t>Design</w:t>
            </w:r>
          </w:p>
        </w:tc>
      </w:tr>
      <w:tr w:rsidR="002761D5" w:rsidRPr="00BE2B2C" w14:paraId="0B0C7DE5" w14:textId="5917BF62" w:rsidTr="00016AEB">
        <w:tc>
          <w:tcPr>
            <w:tcW w:w="4675" w:type="dxa"/>
          </w:tcPr>
          <w:p w14:paraId="2A9757B5"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6.</w:t>
            </w:r>
            <w:r w:rsidRPr="00BE2B2C">
              <w:rPr>
                <w:rFonts w:ascii="Verdana" w:hAnsi="Verdana"/>
                <w:sz w:val="16"/>
                <w:szCs w:val="16"/>
              </w:rPr>
              <w:tab/>
              <w:t>Construcción</w:t>
            </w:r>
          </w:p>
        </w:tc>
        <w:tc>
          <w:tcPr>
            <w:tcW w:w="4675" w:type="dxa"/>
          </w:tcPr>
          <w:p w14:paraId="7F15F162" w14:textId="4161A8B4"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6. </w:t>
            </w:r>
            <w:r w:rsidRPr="007D360E">
              <w:rPr>
                <w:rFonts w:ascii="Verdana" w:hAnsi="Verdana"/>
                <w:sz w:val="16"/>
                <w:szCs w:val="16"/>
                <w:lang w:val="en-US"/>
              </w:rPr>
              <w:tab/>
              <w:t>Construction</w:t>
            </w:r>
          </w:p>
        </w:tc>
      </w:tr>
      <w:tr w:rsidR="002761D5" w:rsidRPr="00BE2B2C" w14:paraId="1C7A1B59" w14:textId="7922CF30" w:rsidTr="00016AEB">
        <w:tc>
          <w:tcPr>
            <w:tcW w:w="4675" w:type="dxa"/>
          </w:tcPr>
          <w:p w14:paraId="79466413"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7.</w:t>
            </w:r>
            <w:r w:rsidRPr="00BE2B2C">
              <w:rPr>
                <w:rFonts w:ascii="Verdana" w:hAnsi="Verdana"/>
                <w:sz w:val="16"/>
                <w:szCs w:val="16"/>
              </w:rPr>
              <w:tab/>
              <w:t>Operación y Mantenimiento</w:t>
            </w:r>
          </w:p>
        </w:tc>
        <w:tc>
          <w:tcPr>
            <w:tcW w:w="4675" w:type="dxa"/>
          </w:tcPr>
          <w:p w14:paraId="4773544E" w14:textId="5A91E2B9"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7. </w:t>
            </w:r>
            <w:r w:rsidRPr="007D360E">
              <w:rPr>
                <w:rFonts w:ascii="Verdana" w:hAnsi="Verdana"/>
                <w:sz w:val="16"/>
                <w:szCs w:val="16"/>
                <w:lang w:val="en-US"/>
              </w:rPr>
              <w:tab/>
              <w:t>Operation and Maintenance</w:t>
            </w:r>
          </w:p>
        </w:tc>
      </w:tr>
      <w:tr w:rsidR="002761D5" w:rsidRPr="005D0D22" w14:paraId="7C099DB9" w14:textId="2484707E" w:rsidTr="00016AEB">
        <w:tc>
          <w:tcPr>
            <w:tcW w:w="4675" w:type="dxa"/>
          </w:tcPr>
          <w:p w14:paraId="1377F549"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8.</w:t>
            </w:r>
            <w:r w:rsidRPr="00BE2B2C">
              <w:rPr>
                <w:rFonts w:ascii="Verdana" w:hAnsi="Verdana"/>
                <w:sz w:val="16"/>
                <w:szCs w:val="16"/>
              </w:rPr>
              <w:tab/>
              <w:t>Procedimiento de la Evaluación de la Conformidad</w:t>
            </w:r>
          </w:p>
        </w:tc>
        <w:tc>
          <w:tcPr>
            <w:tcW w:w="4675" w:type="dxa"/>
          </w:tcPr>
          <w:p w14:paraId="07DC5E5B" w14:textId="362D8E7A"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8. </w:t>
            </w:r>
            <w:r w:rsidRPr="007D360E">
              <w:rPr>
                <w:rFonts w:ascii="Verdana" w:hAnsi="Verdana"/>
                <w:sz w:val="16"/>
                <w:szCs w:val="16"/>
                <w:lang w:val="en-US"/>
              </w:rPr>
              <w:tab/>
            </w:r>
            <w:r>
              <w:rPr>
                <w:rFonts w:ascii="Verdana" w:hAnsi="Verdana"/>
                <w:sz w:val="16"/>
                <w:szCs w:val="16"/>
                <w:lang w:val="en-US"/>
              </w:rPr>
              <w:t>Procedure for the Evaluation of Conformity</w:t>
            </w:r>
          </w:p>
        </w:tc>
      </w:tr>
      <w:tr w:rsidR="002761D5" w:rsidRPr="005D0D22" w14:paraId="24CA3CC5" w14:textId="36A28636" w:rsidTr="00016AEB">
        <w:tc>
          <w:tcPr>
            <w:tcW w:w="4675" w:type="dxa"/>
          </w:tcPr>
          <w:p w14:paraId="17F4C8DB"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9.</w:t>
            </w:r>
            <w:r w:rsidRPr="00BE2B2C">
              <w:rPr>
                <w:rFonts w:ascii="Verdana" w:hAnsi="Verdana"/>
                <w:sz w:val="16"/>
                <w:szCs w:val="16"/>
              </w:rPr>
              <w:tab/>
              <w:t>Grado de concordancia con normas nacionales e internacionales</w:t>
            </w:r>
          </w:p>
        </w:tc>
        <w:tc>
          <w:tcPr>
            <w:tcW w:w="4675" w:type="dxa"/>
          </w:tcPr>
          <w:p w14:paraId="14039AD0" w14:textId="14E76224"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9. </w:t>
            </w:r>
            <w:r w:rsidRPr="007D360E">
              <w:rPr>
                <w:rFonts w:ascii="Verdana" w:hAnsi="Verdana"/>
                <w:sz w:val="16"/>
                <w:szCs w:val="16"/>
                <w:lang w:val="en-US"/>
              </w:rPr>
              <w:tab/>
              <w:t xml:space="preserve">Degree of </w:t>
            </w:r>
            <w:r>
              <w:rPr>
                <w:rFonts w:ascii="Verdana" w:hAnsi="Verdana"/>
                <w:sz w:val="16"/>
                <w:szCs w:val="16"/>
                <w:lang w:val="en-US"/>
              </w:rPr>
              <w:t>concordance</w:t>
            </w:r>
            <w:r w:rsidRPr="007D360E">
              <w:rPr>
                <w:rFonts w:ascii="Verdana" w:hAnsi="Verdana"/>
                <w:sz w:val="16"/>
                <w:szCs w:val="16"/>
                <w:lang w:val="en-US"/>
              </w:rPr>
              <w:t xml:space="preserve"> with national and international standards</w:t>
            </w:r>
          </w:p>
        </w:tc>
      </w:tr>
      <w:tr w:rsidR="002761D5" w:rsidRPr="00BE2B2C" w14:paraId="384B6AFB" w14:textId="2BC65451" w:rsidTr="00016AEB">
        <w:tc>
          <w:tcPr>
            <w:tcW w:w="4675" w:type="dxa"/>
          </w:tcPr>
          <w:p w14:paraId="7D8A28C8"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10.</w:t>
            </w:r>
            <w:r w:rsidRPr="00BE2B2C">
              <w:rPr>
                <w:rFonts w:ascii="Verdana" w:hAnsi="Verdana"/>
                <w:sz w:val="16"/>
                <w:szCs w:val="16"/>
              </w:rPr>
              <w:tab/>
              <w:t>Vigilancia de la Norma</w:t>
            </w:r>
          </w:p>
        </w:tc>
        <w:tc>
          <w:tcPr>
            <w:tcW w:w="4675" w:type="dxa"/>
          </w:tcPr>
          <w:p w14:paraId="729D6756" w14:textId="4DBCF007"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10. </w:t>
            </w:r>
            <w:r w:rsidRPr="007D360E">
              <w:rPr>
                <w:rFonts w:ascii="Verdana" w:hAnsi="Verdana"/>
                <w:sz w:val="16"/>
                <w:szCs w:val="16"/>
                <w:lang w:val="en-US"/>
              </w:rPr>
              <w:tab/>
              <w:t>Monitoring of the Standard</w:t>
            </w:r>
          </w:p>
        </w:tc>
      </w:tr>
      <w:tr w:rsidR="002761D5" w:rsidRPr="00BE2B2C" w14:paraId="6F153D67" w14:textId="66257BC5" w:rsidTr="00016AEB">
        <w:tc>
          <w:tcPr>
            <w:tcW w:w="4675" w:type="dxa"/>
          </w:tcPr>
          <w:p w14:paraId="4053EF6F" w14:textId="77777777" w:rsidR="002761D5" w:rsidRPr="00BE2B2C" w:rsidRDefault="002761D5" w:rsidP="002761D5">
            <w:pPr>
              <w:pStyle w:val="ROMANOS"/>
              <w:spacing w:line="264" w:lineRule="exact"/>
              <w:ind w:left="0" w:firstLine="0"/>
              <w:rPr>
                <w:rFonts w:ascii="Verdana" w:hAnsi="Verdana"/>
                <w:sz w:val="16"/>
                <w:szCs w:val="16"/>
              </w:rPr>
            </w:pPr>
            <w:r w:rsidRPr="00BE2B2C">
              <w:rPr>
                <w:rFonts w:ascii="Verdana" w:hAnsi="Verdana"/>
                <w:sz w:val="16"/>
                <w:szCs w:val="16"/>
              </w:rPr>
              <w:t>11.</w:t>
            </w:r>
            <w:r w:rsidRPr="00BE2B2C">
              <w:rPr>
                <w:rFonts w:ascii="Verdana" w:hAnsi="Verdana"/>
                <w:sz w:val="16"/>
                <w:szCs w:val="16"/>
              </w:rPr>
              <w:tab/>
              <w:t>Bibliografía</w:t>
            </w:r>
          </w:p>
        </w:tc>
        <w:tc>
          <w:tcPr>
            <w:tcW w:w="4675" w:type="dxa"/>
          </w:tcPr>
          <w:p w14:paraId="470A1D8A" w14:textId="645127C3" w:rsidR="002761D5" w:rsidRPr="007D360E" w:rsidRDefault="002761D5" w:rsidP="002761D5">
            <w:pPr>
              <w:pStyle w:val="ROMANOS"/>
              <w:spacing w:line="264" w:lineRule="exact"/>
              <w:ind w:left="0" w:firstLine="0"/>
              <w:rPr>
                <w:rFonts w:ascii="Verdana" w:hAnsi="Verdana"/>
                <w:sz w:val="16"/>
                <w:szCs w:val="16"/>
                <w:lang w:val="en-US"/>
              </w:rPr>
            </w:pPr>
            <w:r w:rsidRPr="007D360E">
              <w:rPr>
                <w:rFonts w:ascii="Verdana" w:hAnsi="Verdana"/>
                <w:sz w:val="16"/>
                <w:szCs w:val="16"/>
                <w:lang w:val="en-US"/>
              </w:rPr>
              <w:t xml:space="preserve">11. </w:t>
            </w:r>
            <w:r w:rsidRPr="007D360E">
              <w:rPr>
                <w:rFonts w:ascii="Verdana" w:hAnsi="Verdana"/>
                <w:sz w:val="16"/>
                <w:szCs w:val="16"/>
                <w:lang w:val="en-US"/>
              </w:rPr>
              <w:tab/>
              <w:t>Bibliography</w:t>
            </w:r>
          </w:p>
        </w:tc>
      </w:tr>
      <w:tr w:rsidR="002761D5" w:rsidRPr="00BE2B2C" w14:paraId="1427AED7" w14:textId="6E900C96" w:rsidTr="00016AEB">
        <w:tc>
          <w:tcPr>
            <w:tcW w:w="4675" w:type="dxa"/>
          </w:tcPr>
          <w:p w14:paraId="1CE18E95" w14:textId="77777777" w:rsidR="002761D5" w:rsidRPr="00BE2B2C" w:rsidRDefault="002761D5" w:rsidP="002761D5">
            <w:pPr>
              <w:pStyle w:val="Texto"/>
              <w:spacing w:line="264" w:lineRule="exact"/>
              <w:ind w:firstLine="0"/>
              <w:rPr>
                <w:rFonts w:ascii="Verdana" w:hAnsi="Verdana"/>
                <w:sz w:val="16"/>
                <w:szCs w:val="16"/>
              </w:rPr>
            </w:pPr>
            <w:r w:rsidRPr="00BE2B2C">
              <w:rPr>
                <w:rFonts w:ascii="Verdana" w:hAnsi="Verdana"/>
                <w:sz w:val="16"/>
                <w:szCs w:val="16"/>
              </w:rPr>
              <w:tab/>
              <w:t>TRANSITORIOS</w:t>
            </w:r>
          </w:p>
        </w:tc>
        <w:tc>
          <w:tcPr>
            <w:tcW w:w="4675" w:type="dxa"/>
          </w:tcPr>
          <w:p w14:paraId="273FDA25" w14:textId="3173FD88" w:rsidR="002761D5" w:rsidRPr="007D360E" w:rsidRDefault="002761D5" w:rsidP="002761D5">
            <w:pPr>
              <w:pStyle w:val="Texto"/>
              <w:spacing w:line="264" w:lineRule="exact"/>
              <w:ind w:firstLine="0"/>
              <w:rPr>
                <w:rFonts w:ascii="Verdana" w:hAnsi="Verdana"/>
                <w:sz w:val="16"/>
                <w:szCs w:val="16"/>
                <w:lang w:val="en-US"/>
              </w:rPr>
            </w:pPr>
            <w:r w:rsidRPr="007D360E">
              <w:rPr>
                <w:rFonts w:ascii="Verdana" w:hAnsi="Verdana"/>
                <w:sz w:val="16"/>
                <w:szCs w:val="16"/>
                <w:lang w:val="en-US"/>
              </w:rPr>
              <w:tab/>
              <w:t>TRANSI</w:t>
            </w:r>
            <w:r>
              <w:rPr>
                <w:rFonts w:ascii="Verdana" w:hAnsi="Verdana"/>
                <w:sz w:val="16"/>
                <w:szCs w:val="16"/>
                <w:lang w:val="en-US"/>
              </w:rPr>
              <w:t>TIONAL ARTICLES</w:t>
            </w:r>
          </w:p>
        </w:tc>
      </w:tr>
      <w:tr w:rsidR="002761D5" w:rsidRPr="00BE2B2C" w14:paraId="1932DD6E" w14:textId="4CDA504B" w:rsidTr="00016AEB">
        <w:tc>
          <w:tcPr>
            <w:tcW w:w="4675" w:type="dxa"/>
          </w:tcPr>
          <w:p w14:paraId="516B373C" w14:textId="77777777" w:rsidR="002761D5" w:rsidRPr="00BE2B2C" w:rsidRDefault="002761D5" w:rsidP="002761D5">
            <w:pPr>
              <w:pStyle w:val="Texto"/>
              <w:spacing w:line="264" w:lineRule="exact"/>
              <w:ind w:firstLine="0"/>
              <w:rPr>
                <w:rFonts w:ascii="Verdana" w:hAnsi="Verdana"/>
                <w:sz w:val="16"/>
                <w:szCs w:val="16"/>
              </w:rPr>
            </w:pPr>
            <w:r w:rsidRPr="00BE2B2C">
              <w:rPr>
                <w:rFonts w:ascii="Verdana" w:hAnsi="Verdana"/>
                <w:sz w:val="16"/>
                <w:szCs w:val="16"/>
              </w:rPr>
              <w:tab/>
              <w:t>Apéndice A (Informativo)</w:t>
            </w:r>
          </w:p>
        </w:tc>
        <w:tc>
          <w:tcPr>
            <w:tcW w:w="4675" w:type="dxa"/>
          </w:tcPr>
          <w:p w14:paraId="6E473731" w14:textId="03F37075" w:rsidR="002761D5" w:rsidRPr="007D360E" w:rsidRDefault="002761D5" w:rsidP="002761D5">
            <w:pPr>
              <w:pStyle w:val="Texto"/>
              <w:spacing w:line="264" w:lineRule="exact"/>
              <w:ind w:firstLine="0"/>
              <w:rPr>
                <w:rFonts w:ascii="Verdana" w:hAnsi="Verdana"/>
                <w:sz w:val="16"/>
                <w:szCs w:val="16"/>
                <w:lang w:val="en-US"/>
              </w:rPr>
            </w:pPr>
            <w:r w:rsidRPr="007D360E">
              <w:rPr>
                <w:rFonts w:ascii="Verdana" w:hAnsi="Verdana"/>
                <w:sz w:val="16"/>
                <w:szCs w:val="16"/>
                <w:lang w:val="en-US"/>
              </w:rPr>
              <w:tab/>
              <w:t>Appendix A (Informative)</w:t>
            </w:r>
          </w:p>
        </w:tc>
      </w:tr>
      <w:tr w:rsidR="002761D5" w:rsidRPr="00BE2B2C" w14:paraId="0276D61D" w14:textId="18566A7F" w:rsidTr="00016AEB">
        <w:tc>
          <w:tcPr>
            <w:tcW w:w="4675" w:type="dxa"/>
          </w:tcPr>
          <w:p w14:paraId="4F657643" w14:textId="77777777" w:rsidR="002761D5" w:rsidRPr="00BE2B2C" w:rsidRDefault="002761D5" w:rsidP="002761D5">
            <w:pPr>
              <w:pStyle w:val="Texto"/>
              <w:spacing w:line="230" w:lineRule="exact"/>
              <w:ind w:firstLine="0"/>
              <w:rPr>
                <w:rFonts w:ascii="Verdana" w:hAnsi="Verdana"/>
                <w:b/>
                <w:sz w:val="16"/>
                <w:szCs w:val="16"/>
              </w:rPr>
            </w:pPr>
            <w:r w:rsidRPr="00BE2B2C">
              <w:rPr>
                <w:rFonts w:ascii="Verdana" w:hAnsi="Verdana"/>
                <w:b/>
                <w:sz w:val="16"/>
                <w:szCs w:val="16"/>
              </w:rPr>
              <w:t>1. Objetivo</w:t>
            </w:r>
          </w:p>
        </w:tc>
        <w:tc>
          <w:tcPr>
            <w:tcW w:w="4675" w:type="dxa"/>
          </w:tcPr>
          <w:p w14:paraId="46405BE2" w14:textId="2D2DEA8F"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1. Objective</w:t>
            </w:r>
          </w:p>
        </w:tc>
      </w:tr>
      <w:tr w:rsidR="002761D5" w:rsidRPr="00BE2B2C" w14:paraId="4DEAFFE9" w14:textId="3E66A996" w:rsidTr="00016AEB">
        <w:tc>
          <w:tcPr>
            <w:tcW w:w="4675" w:type="dxa"/>
          </w:tcPr>
          <w:p w14:paraId="2400CDFC" w14:textId="77777777" w:rsidR="002761D5" w:rsidRPr="00BE2B2C" w:rsidRDefault="002761D5" w:rsidP="002761D5">
            <w:pPr>
              <w:pStyle w:val="Texto"/>
              <w:spacing w:line="230" w:lineRule="exact"/>
              <w:ind w:firstLine="0"/>
              <w:rPr>
                <w:rFonts w:ascii="Verdana" w:hAnsi="Verdana"/>
                <w:b/>
                <w:sz w:val="16"/>
                <w:szCs w:val="16"/>
              </w:rPr>
            </w:pPr>
            <w:bookmarkStart w:id="1" w:name="N_Hlk135124199"/>
            <w:r w:rsidRPr="00BE2B2C">
              <w:rPr>
                <w:rFonts w:ascii="Verdana" w:hAnsi="Verdana"/>
                <w:sz w:val="16"/>
                <w:szCs w:val="16"/>
              </w:rPr>
              <w:t>La presente Norma Oficial Mexicana establece las especificaciones técnicas y requisitos de Seguridad Industrial, Seguridad Operativa y de protección al medio ambiente que deben cumplir las Instalaciones de los Regulados que realicen la actividad de Descompresión de Gas Natural Comprimido.</w:t>
            </w:r>
            <w:bookmarkEnd w:id="1"/>
          </w:p>
        </w:tc>
        <w:tc>
          <w:tcPr>
            <w:tcW w:w="4675" w:type="dxa"/>
          </w:tcPr>
          <w:p w14:paraId="0384A7F4" w14:textId="558C3050" w:rsidR="002761D5" w:rsidRPr="007D360E" w:rsidRDefault="002761D5" w:rsidP="002761D5">
            <w:pPr>
              <w:pStyle w:val="Texto"/>
              <w:spacing w:line="230" w:lineRule="exact"/>
              <w:ind w:firstLine="0"/>
              <w:rPr>
                <w:rFonts w:ascii="Verdana" w:hAnsi="Verdana"/>
                <w:sz w:val="16"/>
                <w:szCs w:val="16"/>
                <w:lang w:val="en-US"/>
              </w:rPr>
            </w:pPr>
            <w:r w:rsidRPr="007D360E">
              <w:rPr>
                <w:rFonts w:ascii="Verdana" w:hAnsi="Verdana"/>
                <w:sz w:val="16"/>
                <w:szCs w:val="16"/>
                <w:lang w:val="en-US"/>
              </w:rPr>
              <w:t>This Official Mexican Standard establishes the technical specifications and requirements for Industrial Safety, Operational Safety and environmental protection that must be met by the Facilities of the Regulated Parties that carry out the activity of Decompression of Compressed Natural Gas.</w:t>
            </w:r>
          </w:p>
        </w:tc>
      </w:tr>
      <w:tr w:rsidR="002761D5" w:rsidRPr="00BE2B2C" w14:paraId="7EBB98B3" w14:textId="58759338" w:rsidTr="00016AEB">
        <w:tc>
          <w:tcPr>
            <w:tcW w:w="4675" w:type="dxa"/>
          </w:tcPr>
          <w:p w14:paraId="4B686370" w14:textId="77777777" w:rsidR="002761D5" w:rsidRPr="00BE2B2C" w:rsidRDefault="002761D5" w:rsidP="002761D5">
            <w:pPr>
              <w:pStyle w:val="Texto"/>
              <w:spacing w:line="230" w:lineRule="exact"/>
              <w:ind w:firstLine="0"/>
              <w:rPr>
                <w:rFonts w:ascii="Verdana" w:hAnsi="Verdana"/>
                <w:b/>
                <w:sz w:val="16"/>
                <w:szCs w:val="16"/>
              </w:rPr>
            </w:pPr>
            <w:r w:rsidRPr="00BE2B2C">
              <w:rPr>
                <w:rFonts w:ascii="Verdana" w:hAnsi="Verdana"/>
                <w:b/>
                <w:sz w:val="16"/>
                <w:szCs w:val="16"/>
              </w:rPr>
              <w:t>2. Campo de aplicación</w:t>
            </w:r>
          </w:p>
        </w:tc>
        <w:tc>
          <w:tcPr>
            <w:tcW w:w="4675" w:type="dxa"/>
          </w:tcPr>
          <w:p w14:paraId="319DA27D" w14:textId="7E264806"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2. Field of application</w:t>
            </w:r>
          </w:p>
        </w:tc>
      </w:tr>
      <w:tr w:rsidR="002761D5" w:rsidRPr="00BE2B2C" w14:paraId="492B3626" w14:textId="5A4FE638" w:rsidTr="00016AEB">
        <w:tc>
          <w:tcPr>
            <w:tcW w:w="4675" w:type="dxa"/>
          </w:tcPr>
          <w:p w14:paraId="7DDE0322"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sz w:val="16"/>
                <w:szCs w:val="16"/>
              </w:rPr>
              <w:t>La presente Norma Oficial Mexicana aplica en todo el territorio nacional y zonas sobre las que la Nación ejerza su soberanía y jurisdicción, y es de observancia general y obligatoria para los Regulados que lleven a cabo la actividad de Descompresión de Gas Natural Comprimido, durante las etapas de Diseño, Construcción, Operación y Mantenimiento del proyecto.</w:t>
            </w:r>
          </w:p>
        </w:tc>
        <w:tc>
          <w:tcPr>
            <w:tcW w:w="4675" w:type="dxa"/>
          </w:tcPr>
          <w:p w14:paraId="463FC9C9" w14:textId="1ECDCAAA" w:rsidR="002761D5" w:rsidRPr="007D360E" w:rsidRDefault="002761D5" w:rsidP="002761D5">
            <w:pPr>
              <w:pStyle w:val="Texto"/>
              <w:spacing w:line="230" w:lineRule="exact"/>
              <w:ind w:firstLine="0"/>
              <w:rPr>
                <w:rFonts w:ascii="Verdana" w:hAnsi="Verdana"/>
                <w:sz w:val="16"/>
                <w:szCs w:val="16"/>
                <w:lang w:val="en-US"/>
              </w:rPr>
            </w:pPr>
            <w:r w:rsidRPr="007D360E">
              <w:rPr>
                <w:rFonts w:ascii="Verdana" w:hAnsi="Verdana"/>
                <w:sz w:val="16"/>
                <w:szCs w:val="16"/>
                <w:lang w:val="en-US"/>
              </w:rPr>
              <w:t xml:space="preserve">This Official Mexican Standard applies throughout the national territory and areas over which the Nation exercises its sovereignty and </w:t>
            </w:r>
            <w:r w:rsidRPr="007D360E">
              <w:rPr>
                <w:rFonts w:ascii="Verdana" w:hAnsi="Verdana"/>
                <w:sz w:val="16"/>
                <w:szCs w:val="16"/>
                <w:lang w:val="en-US"/>
              </w:rPr>
              <w:t>jurisdiction and</w:t>
            </w:r>
            <w:r w:rsidRPr="007D360E">
              <w:rPr>
                <w:rFonts w:ascii="Verdana" w:hAnsi="Verdana"/>
                <w:sz w:val="16"/>
                <w:szCs w:val="16"/>
                <w:lang w:val="en-US"/>
              </w:rPr>
              <w:t xml:space="preserve"> is of general and mandatory observance for the Regulated Parties that carry out the activity of Decompression of Compressed Natural Gas, during the stages of Design, Construction, Operation and Maintenance of the project.</w:t>
            </w:r>
          </w:p>
        </w:tc>
      </w:tr>
      <w:tr w:rsidR="002761D5" w:rsidRPr="00BE2B2C" w14:paraId="5401FF9D" w14:textId="2223EA08" w:rsidTr="00016AEB">
        <w:tc>
          <w:tcPr>
            <w:tcW w:w="4675" w:type="dxa"/>
          </w:tcPr>
          <w:p w14:paraId="19C920F4" w14:textId="77777777" w:rsidR="002761D5" w:rsidRPr="00BE2B2C" w:rsidRDefault="002761D5" w:rsidP="002761D5">
            <w:pPr>
              <w:pStyle w:val="Texto"/>
              <w:spacing w:line="230" w:lineRule="exact"/>
              <w:ind w:firstLine="0"/>
              <w:rPr>
                <w:rFonts w:ascii="Verdana" w:hAnsi="Verdana"/>
                <w:sz w:val="16"/>
                <w:szCs w:val="16"/>
              </w:rPr>
            </w:pPr>
            <w:bookmarkStart w:id="2" w:name="N_Hlk135124170"/>
            <w:r w:rsidRPr="00BE2B2C">
              <w:rPr>
                <w:rFonts w:ascii="Verdana" w:hAnsi="Verdana"/>
                <w:sz w:val="16"/>
                <w:szCs w:val="16"/>
              </w:rPr>
              <w:t xml:space="preserve">La presente Norma Oficial Mexicana aplica por Instalación, para las áreas, equipos, infraestructura y </w:t>
            </w:r>
            <w:r w:rsidRPr="00BE2B2C">
              <w:rPr>
                <w:rFonts w:ascii="Verdana" w:hAnsi="Verdana"/>
                <w:sz w:val="16"/>
                <w:szCs w:val="16"/>
              </w:rPr>
              <w:lastRenderedPageBreak/>
              <w:t>procesos necesarios para realizar la actividad de Descompresión de Gas Natural Comprimido.</w:t>
            </w:r>
            <w:bookmarkEnd w:id="2"/>
          </w:p>
        </w:tc>
        <w:tc>
          <w:tcPr>
            <w:tcW w:w="4675" w:type="dxa"/>
          </w:tcPr>
          <w:p w14:paraId="56D5FE43" w14:textId="62A6A514" w:rsidR="002761D5" w:rsidRPr="007D360E" w:rsidRDefault="002761D5" w:rsidP="002761D5">
            <w:pPr>
              <w:pStyle w:val="Texto"/>
              <w:spacing w:line="230" w:lineRule="exact"/>
              <w:ind w:firstLine="0"/>
              <w:rPr>
                <w:rFonts w:ascii="Verdana" w:hAnsi="Verdana"/>
                <w:sz w:val="16"/>
                <w:szCs w:val="16"/>
                <w:lang w:val="en-US"/>
              </w:rPr>
            </w:pPr>
            <w:r w:rsidRPr="007D360E">
              <w:rPr>
                <w:rFonts w:ascii="Verdana" w:hAnsi="Verdana"/>
                <w:sz w:val="16"/>
                <w:szCs w:val="16"/>
                <w:lang w:val="en-US"/>
              </w:rPr>
              <w:lastRenderedPageBreak/>
              <w:t xml:space="preserve">This Official Mexican Standard applies per Facility, for the areas, equipment, </w:t>
            </w:r>
            <w:r w:rsidRPr="007D360E">
              <w:rPr>
                <w:rFonts w:ascii="Verdana" w:hAnsi="Verdana"/>
                <w:sz w:val="16"/>
                <w:szCs w:val="16"/>
                <w:lang w:val="en-US"/>
              </w:rPr>
              <w:t>infrastructure,</w:t>
            </w:r>
            <w:r w:rsidRPr="007D360E">
              <w:rPr>
                <w:rFonts w:ascii="Verdana" w:hAnsi="Verdana"/>
                <w:sz w:val="16"/>
                <w:szCs w:val="16"/>
                <w:lang w:val="en-US"/>
              </w:rPr>
              <w:t xml:space="preserve"> and processes </w:t>
            </w:r>
            <w:r w:rsidRPr="007D360E">
              <w:rPr>
                <w:rFonts w:ascii="Verdana" w:hAnsi="Verdana"/>
                <w:sz w:val="16"/>
                <w:szCs w:val="16"/>
                <w:lang w:val="en-US"/>
              </w:rPr>
              <w:lastRenderedPageBreak/>
              <w:t>necessary to carry out the Compressed Natural Gas Decompression activity.</w:t>
            </w:r>
          </w:p>
        </w:tc>
      </w:tr>
      <w:tr w:rsidR="002761D5" w:rsidRPr="00BE2B2C" w14:paraId="100E9C4E" w14:textId="09B8D0BA" w:rsidTr="00016AEB">
        <w:tc>
          <w:tcPr>
            <w:tcW w:w="4675" w:type="dxa"/>
          </w:tcPr>
          <w:p w14:paraId="6BB8151B" w14:textId="77777777" w:rsidR="002761D5" w:rsidRPr="00BE2B2C" w:rsidRDefault="002761D5" w:rsidP="002761D5">
            <w:pPr>
              <w:pStyle w:val="Texto"/>
              <w:spacing w:line="230" w:lineRule="exact"/>
              <w:ind w:firstLine="0"/>
              <w:rPr>
                <w:rFonts w:ascii="Verdana" w:hAnsi="Verdana"/>
                <w:b/>
                <w:sz w:val="16"/>
                <w:szCs w:val="16"/>
              </w:rPr>
            </w:pPr>
            <w:r w:rsidRPr="00BE2B2C">
              <w:rPr>
                <w:rFonts w:ascii="Verdana" w:hAnsi="Verdana"/>
                <w:b/>
                <w:sz w:val="16"/>
                <w:szCs w:val="16"/>
              </w:rPr>
              <w:lastRenderedPageBreak/>
              <w:t xml:space="preserve">3. </w:t>
            </w:r>
            <w:r w:rsidRPr="00BE2B2C">
              <w:rPr>
                <w:rFonts w:ascii="Verdana" w:hAnsi="Verdana"/>
                <w:b/>
                <w:sz w:val="16"/>
                <w:szCs w:val="16"/>
              </w:rPr>
              <w:tab/>
              <w:t>Referencias normativas</w:t>
            </w:r>
          </w:p>
        </w:tc>
        <w:tc>
          <w:tcPr>
            <w:tcW w:w="4675" w:type="dxa"/>
          </w:tcPr>
          <w:p w14:paraId="122C1C75" w14:textId="014CF2C9"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 </w:t>
            </w:r>
            <w:r w:rsidRPr="007D360E">
              <w:rPr>
                <w:rFonts w:ascii="Verdana" w:hAnsi="Verdana"/>
                <w:b/>
                <w:sz w:val="16"/>
                <w:szCs w:val="16"/>
                <w:lang w:val="en-US"/>
              </w:rPr>
              <w:tab/>
            </w:r>
            <w:r>
              <w:rPr>
                <w:rFonts w:ascii="Verdana" w:hAnsi="Verdana"/>
                <w:b/>
                <w:sz w:val="16"/>
                <w:szCs w:val="16"/>
                <w:lang w:val="en-US"/>
              </w:rPr>
              <w:t>Legislative references</w:t>
            </w:r>
          </w:p>
        </w:tc>
      </w:tr>
      <w:tr w:rsidR="002761D5" w:rsidRPr="00BE2B2C" w14:paraId="5BFC5D9C" w14:textId="7D13B8FD" w:rsidTr="00016AEB">
        <w:tc>
          <w:tcPr>
            <w:tcW w:w="4675" w:type="dxa"/>
          </w:tcPr>
          <w:p w14:paraId="1B8F1A9B"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sz w:val="16"/>
                <w:szCs w:val="16"/>
              </w:rPr>
              <w:t>Para el cumplimiento de la presente Norma Oficial Mexicana se deben consultar los siguientes documentos normativos vigentes o aquellos que los modifiquen o sustituyan:</w:t>
            </w:r>
          </w:p>
        </w:tc>
        <w:tc>
          <w:tcPr>
            <w:tcW w:w="4675" w:type="dxa"/>
          </w:tcPr>
          <w:p w14:paraId="78ACB705" w14:textId="4E2E2AB6" w:rsidR="002761D5" w:rsidRPr="007D360E" w:rsidRDefault="002761D5" w:rsidP="002761D5">
            <w:pPr>
              <w:pStyle w:val="Texto"/>
              <w:spacing w:line="230" w:lineRule="exact"/>
              <w:ind w:firstLine="0"/>
              <w:rPr>
                <w:rFonts w:ascii="Verdana" w:hAnsi="Verdana"/>
                <w:sz w:val="16"/>
                <w:szCs w:val="16"/>
                <w:lang w:val="en-US"/>
              </w:rPr>
            </w:pPr>
            <w:r w:rsidRPr="007D360E">
              <w:rPr>
                <w:rFonts w:ascii="Verdana" w:hAnsi="Verdana"/>
                <w:sz w:val="16"/>
                <w:szCs w:val="16"/>
                <w:lang w:val="en-US"/>
              </w:rPr>
              <w:t>To comply with this Official Mexican Standard, the following current regulatory documents or those that modify or replace them must be consulted:</w:t>
            </w:r>
          </w:p>
        </w:tc>
      </w:tr>
      <w:tr w:rsidR="002761D5" w:rsidRPr="005D0D22" w14:paraId="47B027DC" w14:textId="094599EC" w:rsidTr="00016AEB">
        <w:tc>
          <w:tcPr>
            <w:tcW w:w="4675" w:type="dxa"/>
          </w:tcPr>
          <w:p w14:paraId="7BA01770"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rPr>
              <w:t>3.1</w:t>
            </w:r>
            <w:r w:rsidRPr="00BE2B2C">
              <w:rPr>
                <w:rFonts w:ascii="Verdana" w:hAnsi="Verdana"/>
                <w:b/>
                <w:sz w:val="16"/>
                <w:szCs w:val="16"/>
              </w:rPr>
              <w:tab/>
            </w:r>
            <w:r w:rsidRPr="00BE2B2C">
              <w:rPr>
                <w:rFonts w:ascii="Verdana" w:hAnsi="Verdana"/>
                <w:sz w:val="16"/>
                <w:szCs w:val="16"/>
              </w:rPr>
              <w:t>NOM-001-SEDE-2012.- Instalaciones Eléctricas (utilización). Publicada en el Diario Oficial de la Federación el 29 de noviembre de 2012.</w:t>
            </w:r>
          </w:p>
        </w:tc>
        <w:tc>
          <w:tcPr>
            <w:tcW w:w="4675" w:type="dxa"/>
          </w:tcPr>
          <w:p w14:paraId="4E2EAADB" w14:textId="54345511"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3.1 </w:t>
            </w:r>
            <w:r w:rsidRPr="007D360E">
              <w:rPr>
                <w:rFonts w:ascii="Verdana" w:hAnsi="Verdana"/>
                <w:b/>
                <w:sz w:val="16"/>
                <w:szCs w:val="16"/>
                <w:lang w:val="en-US"/>
              </w:rPr>
              <w:tab/>
            </w:r>
            <w:r w:rsidRPr="007D360E">
              <w:rPr>
                <w:rFonts w:ascii="Verdana" w:hAnsi="Verdana"/>
                <w:sz w:val="16"/>
                <w:szCs w:val="16"/>
                <w:lang w:val="en-US"/>
              </w:rPr>
              <w:t xml:space="preserve">NOM-001-SEDE-2012.- Electrical Installations (use). Published in the Official </w:t>
            </w:r>
            <w:r>
              <w:rPr>
                <w:rFonts w:ascii="Verdana" w:hAnsi="Verdana"/>
                <w:sz w:val="16"/>
                <w:szCs w:val="16"/>
                <w:lang w:val="en-US"/>
              </w:rPr>
              <w:t>Daily</w:t>
            </w:r>
            <w:r w:rsidRPr="007D360E">
              <w:rPr>
                <w:rFonts w:ascii="Verdana" w:hAnsi="Verdana"/>
                <w:sz w:val="16"/>
                <w:szCs w:val="16"/>
                <w:lang w:val="en-US"/>
              </w:rPr>
              <w:t xml:space="preserve"> of the Federation on November 29, 2012.</w:t>
            </w:r>
          </w:p>
        </w:tc>
      </w:tr>
      <w:tr w:rsidR="002761D5" w:rsidRPr="005D0D22" w14:paraId="394FFB18" w14:textId="21EE174E" w:rsidTr="00016AEB">
        <w:tc>
          <w:tcPr>
            <w:tcW w:w="4675" w:type="dxa"/>
          </w:tcPr>
          <w:p w14:paraId="4BF60CA5"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rPr>
              <w:t>3.2</w:t>
            </w:r>
            <w:r w:rsidRPr="00BE2B2C">
              <w:rPr>
                <w:rFonts w:ascii="Verdana" w:hAnsi="Verdana"/>
                <w:b/>
                <w:sz w:val="16"/>
                <w:szCs w:val="16"/>
              </w:rPr>
              <w:tab/>
            </w:r>
            <w:r w:rsidRPr="00BE2B2C">
              <w:rPr>
                <w:rFonts w:ascii="Verdana" w:hAnsi="Verdana"/>
                <w:sz w:val="16"/>
                <w:szCs w:val="16"/>
              </w:rPr>
              <w:t xml:space="preserve">NOM-014-SCFI-1997.- </w:t>
            </w:r>
            <w:bookmarkStart w:id="3" w:name="N_Hlk90293022"/>
            <w:r w:rsidRPr="00BE2B2C">
              <w:rPr>
                <w:rFonts w:ascii="Verdana" w:hAnsi="Verdana"/>
                <w:sz w:val="16"/>
                <w:szCs w:val="16"/>
              </w:rPr>
              <w:t xml:space="preserve">Medidores de desplazamiento positivo tipo diafragma para gas natural o L.P.- Con capacidad máxima de 16 m3/h con caída de presión máxima de 200 </w:t>
            </w:r>
            <w:proofErr w:type="spellStart"/>
            <w:r w:rsidRPr="00BE2B2C">
              <w:rPr>
                <w:rFonts w:ascii="Verdana" w:hAnsi="Verdana"/>
                <w:sz w:val="16"/>
                <w:szCs w:val="16"/>
              </w:rPr>
              <w:t>Pa</w:t>
            </w:r>
            <w:proofErr w:type="spellEnd"/>
            <w:r w:rsidRPr="00BE2B2C">
              <w:rPr>
                <w:rFonts w:ascii="Verdana" w:hAnsi="Verdana"/>
                <w:sz w:val="16"/>
                <w:szCs w:val="16"/>
              </w:rPr>
              <w:t xml:space="preserve"> (</w:t>
            </w:r>
            <w:smartTag w:uri="urn:schemas-microsoft-com:office:smarttags" w:element="metricconverter">
              <w:smartTagPr>
                <w:attr w:name="ProductID" w:val="20,40 mm"/>
              </w:smartTagPr>
              <w:r w:rsidRPr="00BE2B2C">
                <w:rPr>
                  <w:rFonts w:ascii="Verdana" w:hAnsi="Verdana"/>
                  <w:sz w:val="16"/>
                  <w:szCs w:val="16"/>
                </w:rPr>
                <w:t>20,40 mm</w:t>
              </w:r>
            </w:smartTag>
            <w:r w:rsidRPr="00BE2B2C">
              <w:rPr>
                <w:rFonts w:ascii="Verdana" w:hAnsi="Verdana"/>
                <w:sz w:val="16"/>
                <w:szCs w:val="16"/>
              </w:rPr>
              <w:t xml:space="preserve"> de columna de agua). Publicada en el Diario Oficial de la Federación el 23 de octubre 1998.</w:t>
            </w:r>
            <w:bookmarkEnd w:id="3"/>
          </w:p>
        </w:tc>
        <w:tc>
          <w:tcPr>
            <w:tcW w:w="4675" w:type="dxa"/>
          </w:tcPr>
          <w:p w14:paraId="4600C39B" w14:textId="62FEB07A"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3.2 </w:t>
            </w:r>
            <w:r w:rsidRPr="007D360E">
              <w:rPr>
                <w:rFonts w:ascii="Verdana" w:hAnsi="Verdana"/>
                <w:b/>
                <w:sz w:val="16"/>
                <w:szCs w:val="16"/>
                <w:lang w:val="en-US"/>
              </w:rPr>
              <w:tab/>
            </w:r>
            <w:r w:rsidRPr="007D360E">
              <w:rPr>
                <w:rFonts w:ascii="Verdana" w:hAnsi="Verdana"/>
                <w:sz w:val="16"/>
                <w:szCs w:val="16"/>
                <w:lang w:val="en-US"/>
              </w:rPr>
              <w:t>NOM-014-SCFI-1997.- Diaphragm-type positive displacement meters for natural or LP gas- With a maximum capacity of 16 m3/h with a maximum pressure drop of 200 Pa (</w:t>
            </w:r>
            <w:smartTag w:uri="urn:schemas-microsoft-com:office:smarttags" w:element="metricconverter">
              <w:smartTagPr>
                <w:attr w:name="ProductID" w:val="20,40 mm"/>
              </w:smartTagPr>
              <w:r w:rsidRPr="007D360E">
                <w:rPr>
                  <w:rFonts w:ascii="Verdana" w:hAnsi="Verdana"/>
                  <w:sz w:val="16"/>
                  <w:szCs w:val="16"/>
                  <w:lang w:val="en-US"/>
                </w:rPr>
                <w:t>20,40 mm</w:t>
              </w:r>
            </w:smartTag>
            <w:r>
              <w:rPr>
                <w:rFonts w:ascii="Verdana" w:hAnsi="Verdana"/>
                <w:sz w:val="16"/>
                <w:szCs w:val="16"/>
                <w:lang w:val="en-US"/>
              </w:rPr>
              <w:t xml:space="preserve"> </w:t>
            </w:r>
            <w:r w:rsidRPr="007D360E">
              <w:rPr>
                <w:rFonts w:ascii="Verdana" w:hAnsi="Verdana"/>
                <w:sz w:val="16"/>
                <w:szCs w:val="16"/>
                <w:lang w:val="en-US"/>
              </w:rPr>
              <w:t xml:space="preserve">water column). Published in the Official </w:t>
            </w:r>
            <w:r>
              <w:rPr>
                <w:rFonts w:ascii="Verdana" w:hAnsi="Verdana"/>
                <w:sz w:val="16"/>
                <w:szCs w:val="16"/>
                <w:lang w:val="en-US"/>
              </w:rPr>
              <w:t>Daily</w:t>
            </w:r>
            <w:r w:rsidRPr="007D360E">
              <w:rPr>
                <w:rFonts w:ascii="Verdana" w:hAnsi="Verdana"/>
                <w:sz w:val="16"/>
                <w:szCs w:val="16"/>
                <w:lang w:val="en-US"/>
              </w:rPr>
              <w:t xml:space="preserve"> of the Federation on October 23, 1998.</w:t>
            </w:r>
          </w:p>
        </w:tc>
      </w:tr>
      <w:tr w:rsidR="002761D5" w:rsidRPr="005D0D22" w14:paraId="335EEE65" w14:textId="21C782A4" w:rsidTr="00016AEB">
        <w:tc>
          <w:tcPr>
            <w:tcW w:w="4675" w:type="dxa"/>
          </w:tcPr>
          <w:p w14:paraId="4C60A9CD"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rPr>
              <w:t>3.3</w:t>
            </w:r>
            <w:r w:rsidRPr="00BE2B2C">
              <w:rPr>
                <w:rFonts w:ascii="Verdana" w:hAnsi="Verdana"/>
                <w:b/>
                <w:sz w:val="16"/>
                <w:szCs w:val="16"/>
              </w:rPr>
              <w:tab/>
            </w:r>
            <w:r w:rsidRPr="00BE2B2C">
              <w:rPr>
                <w:rFonts w:ascii="Verdana" w:hAnsi="Verdana"/>
                <w:sz w:val="16"/>
                <w:szCs w:val="16"/>
              </w:rPr>
              <w:t>NOM-093-SCFI-2020.- Válvulas de relevo de presión (Seguridad, seguridad-alivio y alivio) operadas por resorte y piloto; fabricadas de acero y bronce. Publicada en el Diario Oficial de la Federación el 25 de noviembre del 2021.</w:t>
            </w:r>
          </w:p>
        </w:tc>
        <w:tc>
          <w:tcPr>
            <w:tcW w:w="4675" w:type="dxa"/>
          </w:tcPr>
          <w:p w14:paraId="7DEB9E1F" w14:textId="2DD2C28C"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3.3 </w:t>
            </w:r>
            <w:r w:rsidRPr="007D360E">
              <w:rPr>
                <w:rFonts w:ascii="Verdana" w:hAnsi="Verdana"/>
                <w:b/>
                <w:sz w:val="16"/>
                <w:szCs w:val="16"/>
                <w:lang w:val="en-US"/>
              </w:rPr>
              <w:tab/>
            </w:r>
            <w:r w:rsidRPr="007D360E">
              <w:rPr>
                <w:rFonts w:ascii="Verdana" w:hAnsi="Verdana"/>
                <w:sz w:val="16"/>
                <w:szCs w:val="16"/>
                <w:lang w:val="en-US"/>
              </w:rPr>
              <w:t>NOM-093-SCFI-2020.- Pressure relief valves (Safety, safety-</w:t>
            </w:r>
            <w:r w:rsidRPr="007D360E">
              <w:rPr>
                <w:rFonts w:ascii="Verdana" w:hAnsi="Verdana"/>
                <w:sz w:val="16"/>
                <w:szCs w:val="16"/>
                <w:lang w:val="en-US"/>
              </w:rPr>
              <w:t>relief,</w:t>
            </w:r>
            <w:r w:rsidRPr="007D360E">
              <w:rPr>
                <w:rFonts w:ascii="Verdana" w:hAnsi="Verdana"/>
                <w:sz w:val="16"/>
                <w:szCs w:val="16"/>
                <w:lang w:val="en-US"/>
              </w:rPr>
              <w:t xml:space="preserve"> and relief) operated by spring and pilot; made of steel and bronze. Published in the Official </w:t>
            </w:r>
            <w:r>
              <w:rPr>
                <w:rFonts w:ascii="Verdana" w:hAnsi="Verdana"/>
                <w:sz w:val="16"/>
                <w:szCs w:val="16"/>
                <w:lang w:val="en-US"/>
              </w:rPr>
              <w:t>Daily</w:t>
            </w:r>
            <w:r w:rsidRPr="007D360E">
              <w:rPr>
                <w:rFonts w:ascii="Verdana" w:hAnsi="Verdana"/>
                <w:sz w:val="16"/>
                <w:szCs w:val="16"/>
                <w:lang w:val="en-US"/>
              </w:rPr>
              <w:t xml:space="preserve"> of the Federation on November 25, 2021.</w:t>
            </w:r>
          </w:p>
        </w:tc>
      </w:tr>
      <w:tr w:rsidR="002761D5" w:rsidRPr="005D0D22" w14:paraId="19EF91B3" w14:textId="4ED2FF4A" w:rsidTr="00016AEB">
        <w:tc>
          <w:tcPr>
            <w:tcW w:w="4675" w:type="dxa"/>
          </w:tcPr>
          <w:p w14:paraId="5BEC791F"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rPr>
              <w:t>3.4</w:t>
            </w:r>
            <w:r w:rsidRPr="00BE2B2C">
              <w:rPr>
                <w:rFonts w:ascii="Verdana" w:hAnsi="Verdana"/>
                <w:b/>
                <w:sz w:val="16"/>
                <w:szCs w:val="16"/>
              </w:rPr>
              <w:tab/>
            </w:r>
            <w:r w:rsidRPr="00BE2B2C">
              <w:rPr>
                <w:rFonts w:ascii="Verdana" w:hAnsi="Verdana"/>
                <w:sz w:val="16"/>
                <w:szCs w:val="16"/>
              </w:rPr>
              <w:t>NOM-002-STPS-2010.- Condiciones de seguridad-Prevención y protección contra incendios en los centros de trabajo. Publicada en el Diario Oficial de la Federación el 9 de diciembre del 2010.</w:t>
            </w:r>
          </w:p>
        </w:tc>
        <w:tc>
          <w:tcPr>
            <w:tcW w:w="4675" w:type="dxa"/>
          </w:tcPr>
          <w:p w14:paraId="0F988C15" w14:textId="55FCC3A8"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3.4 </w:t>
            </w:r>
            <w:r w:rsidRPr="007D360E">
              <w:rPr>
                <w:rFonts w:ascii="Verdana" w:hAnsi="Verdana"/>
                <w:b/>
                <w:sz w:val="16"/>
                <w:szCs w:val="16"/>
                <w:lang w:val="en-US"/>
              </w:rPr>
              <w:tab/>
            </w:r>
            <w:r w:rsidRPr="007D360E">
              <w:rPr>
                <w:rFonts w:ascii="Verdana" w:hAnsi="Verdana"/>
                <w:sz w:val="16"/>
                <w:szCs w:val="16"/>
                <w:lang w:val="en-US"/>
              </w:rPr>
              <w:t xml:space="preserve">NOM-002-STPS-2010.- Safety </w:t>
            </w:r>
            <w:r w:rsidRPr="007D360E">
              <w:rPr>
                <w:rFonts w:ascii="Verdana" w:hAnsi="Verdana"/>
                <w:sz w:val="16"/>
                <w:szCs w:val="16"/>
                <w:lang w:val="en-US"/>
              </w:rPr>
              <w:t>Conditions</w:t>
            </w:r>
            <w:r w:rsidRPr="007D360E">
              <w:rPr>
                <w:rFonts w:ascii="Verdana" w:hAnsi="Verdana"/>
                <w:sz w:val="16"/>
                <w:szCs w:val="16"/>
                <w:lang w:val="en-US"/>
              </w:rPr>
              <w:t xml:space="preserve">-Prevention and protection against fires in </w:t>
            </w:r>
            <w:proofErr w:type="spellStart"/>
            <w:r w:rsidRPr="007D360E">
              <w:rPr>
                <w:rFonts w:ascii="Verdana" w:hAnsi="Verdana"/>
                <w:sz w:val="16"/>
                <w:szCs w:val="16"/>
                <w:lang w:val="en-US"/>
              </w:rPr>
              <w:t>wor</w:t>
            </w:r>
            <w:r>
              <w:rPr>
                <w:rFonts w:ascii="Verdana" w:hAnsi="Verdana"/>
                <w:sz w:val="16"/>
                <w:szCs w:val="16"/>
                <w:lang w:val="en-US"/>
              </w:rPr>
              <w:t>places</w:t>
            </w:r>
            <w:proofErr w:type="spellEnd"/>
            <w:r w:rsidRPr="007D360E">
              <w:rPr>
                <w:rFonts w:ascii="Verdana" w:hAnsi="Verdana"/>
                <w:sz w:val="16"/>
                <w:szCs w:val="16"/>
                <w:lang w:val="en-US"/>
              </w:rPr>
              <w:t xml:space="preserve">. Published in the Official </w:t>
            </w:r>
            <w:r>
              <w:rPr>
                <w:rFonts w:ascii="Verdana" w:hAnsi="Verdana"/>
                <w:sz w:val="16"/>
                <w:szCs w:val="16"/>
                <w:lang w:val="en-US"/>
              </w:rPr>
              <w:t>Daily</w:t>
            </w:r>
            <w:r w:rsidRPr="007D360E">
              <w:rPr>
                <w:rFonts w:ascii="Verdana" w:hAnsi="Verdana"/>
                <w:sz w:val="16"/>
                <w:szCs w:val="16"/>
                <w:lang w:val="en-US"/>
              </w:rPr>
              <w:t xml:space="preserve"> of the Federation on December 9, 2010.</w:t>
            </w:r>
          </w:p>
        </w:tc>
      </w:tr>
      <w:tr w:rsidR="002761D5" w:rsidRPr="00BE2B2C" w14:paraId="43994A1A" w14:textId="74A3B187" w:rsidTr="00016AEB">
        <w:tc>
          <w:tcPr>
            <w:tcW w:w="4675" w:type="dxa"/>
          </w:tcPr>
          <w:p w14:paraId="16B54809"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lang w:val="en-US"/>
              </w:rPr>
              <w:t>3.5</w:t>
            </w:r>
            <w:r w:rsidRPr="00BE2B2C">
              <w:rPr>
                <w:rFonts w:ascii="Verdana" w:hAnsi="Verdana"/>
                <w:b/>
                <w:sz w:val="16"/>
                <w:szCs w:val="16"/>
                <w:lang w:val="en-US"/>
              </w:rPr>
              <w:tab/>
            </w:r>
            <w:r w:rsidRPr="00BE2B2C">
              <w:rPr>
                <w:rFonts w:ascii="Verdana" w:hAnsi="Verdana"/>
                <w:sz w:val="16"/>
                <w:szCs w:val="16"/>
                <w:lang w:val="en-US"/>
              </w:rPr>
              <w:t xml:space="preserve">ISO 14313:2007.- Petroleum and natural gas industries - Pipeline transportation systems -Pipeline valves - Technical Corrigendum 1. </w:t>
            </w:r>
            <w:r w:rsidRPr="00BE2B2C">
              <w:rPr>
                <w:rFonts w:ascii="Verdana" w:hAnsi="Verdana"/>
                <w:sz w:val="16"/>
                <w:szCs w:val="16"/>
              </w:rPr>
              <w:t>(Industrias del petróleo y del gas natural-Sistemas de transporte por tuberías – Válvulas de tuberías – Corrección técnica 1).</w:t>
            </w:r>
          </w:p>
        </w:tc>
        <w:tc>
          <w:tcPr>
            <w:tcW w:w="4675" w:type="dxa"/>
          </w:tcPr>
          <w:p w14:paraId="46DE8818" w14:textId="5CEAF0AD"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3.5 </w:t>
            </w:r>
            <w:r w:rsidRPr="007D360E">
              <w:rPr>
                <w:rFonts w:ascii="Verdana" w:hAnsi="Verdana"/>
                <w:b/>
                <w:sz w:val="16"/>
                <w:szCs w:val="16"/>
                <w:lang w:val="en-US"/>
              </w:rPr>
              <w:tab/>
            </w:r>
            <w:r w:rsidRPr="007D360E">
              <w:rPr>
                <w:rFonts w:ascii="Verdana" w:hAnsi="Verdana"/>
                <w:sz w:val="16"/>
                <w:szCs w:val="16"/>
                <w:lang w:val="en-US"/>
              </w:rPr>
              <w:t xml:space="preserve">ISO 14313:2007.- Petroleum and natural gas industries - Pipeline transportation systems -Pipeline valves - Technical Corrigendum 1. </w:t>
            </w:r>
          </w:p>
        </w:tc>
      </w:tr>
      <w:tr w:rsidR="002761D5" w:rsidRPr="00BE2B2C" w14:paraId="5EF4DCAD" w14:textId="3A91E651" w:rsidTr="00016AEB">
        <w:tc>
          <w:tcPr>
            <w:tcW w:w="4675" w:type="dxa"/>
          </w:tcPr>
          <w:p w14:paraId="6ABC9033"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lang w:val="en-US"/>
              </w:rPr>
              <w:t>3.6</w:t>
            </w:r>
            <w:r w:rsidRPr="00BE2B2C">
              <w:rPr>
                <w:rFonts w:ascii="Verdana" w:hAnsi="Verdana"/>
                <w:b/>
                <w:sz w:val="16"/>
                <w:szCs w:val="16"/>
                <w:lang w:val="en-US"/>
              </w:rPr>
              <w:tab/>
            </w:r>
            <w:bookmarkStart w:id="4" w:name="N_Hlk72831525"/>
            <w:r w:rsidRPr="00BE2B2C">
              <w:rPr>
                <w:rFonts w:ascii="Verdana" w:hAnsi="Verdana"/>
                <w:sz w:val="16"/>
                <w:szCs w:val="16"/>
                <w:lang w:val="en-US"/>
              </w:rPr>
              <w:t>ISO 7241-2014</w:t>
            </w:r>
            <w:bookmarkEnd w:id="4"/>
            <w:r w:rsidRPr="00BE2B2C">
              <w:rPr>
                <w:rFonts w:ascii="Verdana" w:hAnsi="Verdana"/>
                <w:sz w:val="16"/>
                <w:szCs w:val="16"/>
                <w:lang w:val="en-US"/>
              </w:rPr>
              <w:t xml:space="preserve">.- Hydraulic fluid power - Dimensions and requirements of quick-action couplings. </w:t>
            </w:r>
            <w:r w:rsidRPr="00BE2B2C">
              <w:rPr>
                <w:rFonts w:ascii="Verdana" w:hAnsi="Verdana"/>
                <w:sz w:val="16"/>
                <w:szCs w:val="16"/>
              </w:rPr>
              <w:t>(Potencia del fluido hidráulico - Dimensiones y requisitos de los acoplamientos de acción rápida).</w:t>
            </w:r>
          </w:p>
        </w:tc>
        <w:tc>
          <w:tcPr>
            <w:tcW w:w="4675" w:type="dxa"/>
          </w:tcPr>
          <w:p w14:paraId="0A3D849A" w14:textId="3C200539"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3.6 </w:t>
            </w:r>
            <w:r w:rsidRPr="007D360E">
              <w:rPr>
                <w:rFonts w:ascii="Verdana" w:hAnsi="Verdana"/>
                <w:b/>
                <w:sz w:val="16"/>
                <w:szCs w:val="16"/>
                <w:lang w:val="en-US"/>
              </w:rPr>
              <w:tab/>
            </w:r>
            <w:r w:rsidRPr="007D360E">
              <w:rPr>
                <w:rFonts w:ascii="Verdana" w:hAnsi="Verdana"/>
                <w:sz w:val="16"/>
                <w:szCs w:val="16"/>
                <w:lang w:val="en-US"/>
              </w:rPr>
              <w:t xml:space="preserve">ISO 7241-2014.- Hydraulic fluid power - Dimensions and requirements of quick-action couplings. </w:t>
            </w:r>
          </w:p>
        </w:tc>
      </w:tr>
      <w:tr w:rsidR="002761D5" w:rsidRPr="00BE2B2C" w14:paraId="3510FBCC" w14:textId="71B231E1" w:rsidTr="00016AEB">
        <w:tc>
          <w:tcPr>
            <w:tcW w:w="4675" w:type="dxa"/>
          </w:tcPr>
          <w:p w14:paraId="72C2C51E"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lang w:val="en-US"/>
              </w:rPr>
              <w:t>3.7</w:t>
            </w:r>
            <w:r w:rsidRPr="00BE2B2C">
              <w:rPr>
                <w:rFonts w:ascii="Verdana" w:hAnsi="Verdana"/>
                <w:b/>
                <w:sz w:val="16"/>
                <w:szCs w:val="16"/>
                <w:lang w:val="en-US"/>
              </w:rPr>
              <w:tab/>
            </w:r>
            <w:r w:rsidRPr="00BE2B2C">
              <w:rPr>
                <w:rFonts w:ascii="Verdana" w:hAnsi="Verdana"/>
                <w:sz w:val="16"/>
                <w:szCs w:val="16"/>
                <w:lang w:val="en-US"/>
              </w:rPr>
              <w:t xml:space="preserve">IEC 60534-8-1:2005. - Industrial-process control valves - Part 8-1: Noise considerations - Laboratory measurement of noise generated by aerodynamic flow through control valves. </w:t>
            </w:r>
            <w:r w:rsidRPr="00BE2B2C">
              <w:rPr>
                <w:rFonts w:ascii="Verdana" w:hAnsi="Verdana"/>
                <w:sz w:val="16"/>
                <w:szCs w:val="16"/>
              </w:rPr>
              <w:t>(Válvulas de control de procesos industriales – Parte 8-1: Consideraciones sobre el ruido - Medición en laboratorio del ruido generado por el flujo aerodinámico a través de las válvulas de control).</w:t>
            </w:r>
          </w:p>
        </w:tc>
        <w:tc>
          <w:tcPr>
            <w:tcW w:w="4675" w:type="dxa"/>
          </w:tcPr>
          <w:p w14:paraId="5C307D5F" w14:textId="33753685"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3.7 </w:t>
            </w:r>
            <w:r w:rsidRPr="007D360E">
              <w:rPr>
                <w:rFonts w:ascii="Verdana" w:hAnsi="Verdana"/>
                <w:b/>
                <w:sz w:val="16"/>
                <w:szCs w:val="16"/>
                <w:lang w:val="en-US"/>
              </w:rPr>
              <w:tab/>
            </w:r>
            <w:r w:rsidRPr="007D360E">
              <w:rPr>
                <w:rFonts w:ascii="Verdana" w:hAnsi="Verdana"/>
                <w:sz w:val="16"/>
                <w:szCs w:val="16"/>
                <w:lang w:val="en-US"/>
              </w:rPr>
              <w:t xml:space="preserve">IEC 60534-8-1:2005. - Industrial-process control valves - Part 8-1: Noise considerations - Laboratory measurement of noise generated by aerodynamic flow through control valves. </w:t>
            </w:r>
          </w:p>
        </w:tc>
      </w:tr>
      <w:tr w:rsidR="002761D5" w:rsidRPr="00BE2B2C" w14:paraId="61F94AEB" w14:textId="79104B9B" w:rsidTr="00016AEB">
        <w:tc>
          <w:tcPr>
            <w:tcW w:w="4675" w:type="dxa"/>
          </w:tcPr>
          <w:p w14:paraId="67988A2A"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lang w:val="en-US"/>
              </w:rPr>
              <w:t>3.8</w:t>
            </w:r>
            <w:r w:rsidRPr="00BE2B2C">
              <w:rPr>
                <w:rFonts w:ascii="Verdana" w:hAnsi="Verdana"/>
                <w:b/>
                <w:sz w:val="16"/>
                <w:szCs w:val="16"/>
                <w:lang w:val="en-US"/>
              </w:rPr>
              <w:tab/>
            </w:r>
            <w:r w:rsidRPr="00BE2B2C">
              <w:rPr>
                <w:rFonts w:ascii="Verdana" w:hAnsi="Verdana"/>
                <w:sz w:val="16"/>
                <w:szCs w:val="16"/>
                <w:lang w:val="en-US"/>
              </w:rPr>
              <w:t xml:space="preserve">IEC 60534-8-2:2011. - Industrial-process control valves - Part 8-2: Noise considerations - Laboratory measurement of noise generated by hydrodynamic flow through control valves. </w:t>
            </w:r>
            <w:r w:rsidRPr="00BE2B2C">
              <w:rPr>
                <w:rFonts w:ascii="Verdana" w:hAnsi="Verdana"/>
                <w:sz w:val="16"/>
                <w:szCs w:val="16"/>
              </w:rPr>
              <w:t>(Válvulas de control de procesos industriales – Parte 8-2: Consideraciones sobre el ruido – Medición en laboratorio del ruido generado por el flujo hidrodinámico a través de las válvulas de control).</w:t>
            </w:r>
          </w:p>
        </w:tc>
        <w:tc>
          <w:tcPr>
            <w:tcW w:w="4675" w:type="dxa"/>
          </w:tcPr>
          <w:p w14:paraId="013176AB" w14:textId="32B96BDA"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3.8 </w:t>
            </w:r>
            <w:r w:rsidRPr="007D360E">
              <w:rPr>
                <w:rFonts w:ascii="Verdana" w:hAnsi="Verdana"/>
                <w:b/>
                <w:sz w:val="16"/>
                <w:szCs w:val="16"/>
                <w:lang w:val="en-US"/>
              </w:rPr>
              <w:tab/>
            </w:r>
            <w:r w:rsidRPr="007D360E">
              <w:rPr>
                <w:rFonts w:ascii="Verdana" w:hAnsi="Verdana"/>
                <w:sz w:val="16"/>
                <w:szCs w:val="16"/>
                <w:lang w:val="en-US"/>
              </w:rPr>
              <w:t xml:space="preserve">IEC 60534-8-2:2011. - Industrial-process control valves - Part 8-2: Noise considerations - Laboratory measurement of noise generated by hydrodynamic flow through control valves. </w:t>
            </w:r>
          </w:p>
        </w:tc>
      </w:tr>
      <w:tr w:rsidR="002761D5" w:rsidRPr="00BE2B2C" w14:paraId="4CB8ECED" w14:textId="3EFE80CF" w:rsidTr="00016AEB">
        <w:tc>
          <w:tcPr>
            <w:tcW w:w="4675" w:type="dxa"/>
          </w:tcPr>
          <w:p w14:paraId="33BBF529"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lang w:val="en-US"/>
              </w:rPr>
              <w:lastRenderedPageBreak/>
              <w:t>3.9</w:t>
            </w:r>
            <w:r w:rsidRPr="00BE2B2C">
              <w:rPr>
                <w:rFonts w:ascii="Verdana" w:hAnsi="Verdana"/>
                <w:b/>
                <w:sz w:val="16"/>
                <w:szCs w:val="16"/>
                <w:lang w:val="en-US"/>
              </w:rPr>
              <w:tab/>
            </w:r>
            <w:r w:rsidRPr="00BE2B2C">
              <w:rPr>
                <w:rFonts w:ascii="Verdana" w:hAnsi="Verdana"/>
                <w:sz w:val="16"/>
                <w:szCs w:val="16"/>
                <w:lang w:val="en-US"/>
              </w:rPr>
              <w:t xml:space="preserve">IEC 60534-3-1:2019. - Industrial-process control valves - Part 3-1: Dimensions - Face-to-face dimensions for flanged, two-way, globe-type, straight </w:t>
            </w:r>
            <w:proofErr w:type="gramStart"/>
            <w:r w:rsidRPr="00BE2B2C">
              <w:rPr>
                <w:rFonts w:ascii="Verdana" w:hAnsi="Verdana"/>
                <w:sz w:val="16"/>
                <w:szCs w:val="16"/>
                <w:lang w:val="en-US"/>
              </w:rPr>
              <w:t>pattern</w:t>
            </w:r>
            <w:proofErr w:type="gramEnd"/>
            <w:r w:rsidRPr="00BE2B2C">
              <w:rPr>
                <w:rFonts w:ascii="Verdana" w:hAnsi="Verdana"/>
                <w:sz w:val="16"/>
                <w:szCs w:val="16"/>
                <w:lang w:val="en-US"/>
              </w:rPr>
              <w:t xml:space="preserve"> and </w:t>
            </w:r>
            <w:proofErr w:type="spellStart"/>
            <w:r w:rsidRPr="00BE2B2C">
              <w:rPr>
                <w:rFonts w:ascii="Verdana" w:hAnsi="Verdana"/>
                <w:sz w:val="16"/>
                <w:szCs w:val="16"/>
                <w:lang w:val="en-US"/>
              </w:rPr>
              <w:t>centre</w:t>
            </w:r>
            <w:proofErr w:type="spellEnd"/>
            <w:r w:rsidRPr="00BE2B2C">
              <w:rPr>
                <w:rFonts w:ascii="Verdana" w:hAnsi="Verdana"/>
                <w:sz w:val="16"/>
                <w:szCs w:val="16"/>
                <w:lang w:val="en-US"/>
              </w:rPr>
              <w:t xml:space="preserve">-to-face dimensions for flanged, two-way, globe-type, angle pattern control valves. </w:t>
            </w:r>
            <w:r w:rsidRPr="00BE2B2C">
              <w:rPr>
                <w:rFonts w:ascii="Verdana" w:hAnsi="Verdana"/>
                <w:sz w:val="16"/>
                <w:szCs w:val="16"/>
              </w:rPr>
              <w:t>(Válvulas de control de procesos industriales – Parte 3-1: Dimensiones - dimensiones entre caras para bridas, dos vías, tipo globo, patrón recto y dimensiones de centro a cara para bridas, dos vías, tipo globo, válvulas de control de patrón de ángulo).</w:t>
            </w:r>
          </w:p>
        </w:tc>
        <w:tc>
          <w:tcPr>
            <w:tcW w:w="4675" w:type="dxa"/>
          </w:tcPr>
          <w:p w14:paraId="44A05C0B" w14:textId="4690B9F8"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3.9 </w:t>
            </w:r>
            <w:r w:rsidRPr="007D360E">
              <w:rPr>
                <w:rFonts w:ascii="Verdana" w:hAnsi="Verdana"/>
                <w:b/>
                <w:sz w:val="16"/>
                <w:szCs w:val="16"/>
                <w:lang w:val="en-US"/>
              </w:rPr>
              <w:tab/>
            </w:r>
            <w:r w:rsidRPr="007D360E">
              <w:rPr>
                <w:rFonts w:ascii="Verdana" w:hAnsi="Verdana"/>
                <w:sz w:val="16"/>
                <w:szCs w:val="16"/>
                <w:lang w:val="en-US"/>
              </w:rPr>
              <w:t xml:space="preserve">IEC 60534-3-1:2019. - Industrial-process control valves - Part 3-1: Dimensions - Face-to-face dimensions for flanged, two-way, globe-type, straight </w:t>
            </w:r>
            <w:proofErr w:type="gramStart"/>
            <w:r w:rsidRPr="007D360E">
              <w:rPr>
                <w:rFonts w:ascii="Verdana" w:hAnsi="Verdana"/>
                <w:sz w:val="16"/>
                <w:szCs w:val="16"/>
                <w:lang w:val="en-US"/>
              </w:rPr>
              <w:t>pattern</w:t>
            </w:r>
            <w:proofErr w:type="gramEnd"/>
            <w:r w:rsidRPr="007D360E">
              <w:rPr>
                <w:rFonts w:ascii="Verdana" w:hAnsi="Verdana"/>
                <w:sz w:val="16"/>
                <w:szCs w:val="16"/>
                <w:lang w:val="en-US"/>
              </w:rPr>
              <w:t xml:space="preserve"> and center -to -face dimensions for flanged, two-way, globe-type, angle pattern control valves. </w:t>
            </w:r>
          </w:p>
        </w:tc>
      </w:tr>
      <w:tr w:rsidR="002761D5" w:rsidRPr="00BE2B2C" w14:paraId="021D50EE" w14:textId="40E05EAF" w:rsidTr="00016AEB">
        <w:tc>
          <w:tcPr>
            <w:tcW w:w="4675" w:type="dxa"/>
          </w:tcPr>
          <w:p w14:paraId="6D66216D" w14:textId="77777777" w:rsidR="002761D5" w:rsidRPr="00BE2B2C" w:rsidRDefault="002761D5" w:rsidP="002761D5">
            <w:pPr>
              <w:pStyle w:val="Texto"/>
              <w:spacing w:line="230" w:lineRule="exact"/>
              <w:ind w:firstLine="0"/>
              <w:rPr>
                <w:rFonts w:ascii="Verdana" w:hAnsi="Verdana"/>
                <w:sz w:val="16"/>
                <w:szCs w:val="16"/>
              </w:rPr>
            </w:pPr>
            <w:r w:rsidRPr="00BE2B2C">
              <w:rPr>
                <w:rFonts w:ascii="Verdana" w:hAnsi="Verdana"/>
                <w:b/>
                <w:sz w:val="16"/>
                <w:szCs w:val="16"/>
                <w:lang w:val="en-US"/>
              </w:rPr>
              <w:t>3.10</w:t>
            </w:r>
            <w:r w:rsidRPr="00BE2B2C">
              <w:rPr>
                <w:rFonts w:ascii="Verdana" w:hAnsi="Verdana"/>
                <w:b/>
                <w:sz w:val="16"/>
                <w:szCs w:val="16"/>
                <w:lang w:val="en-US"/>
              </w:rPr>
              <w:tab/>
            </w:r>
            <w:r w:rsidRPr="00BE2B2C">
              <w:rPr>
                <w:rFonts w:ascii="Verdana" w:hAnsi="Verdana"/>
                <w:sz w:val="16"/>
                <w:szCs w:val="16"/>
                <w:lang w:val="en-US"/>
              </w:rPr>
              <w:t xml:space="preserve">IEC 60534-4:2021. - Industrial-Process Control Valves - Part 4: Inspection and Routine Testing. </w:t>
            </w:r>
            <w:r w:rsidRPr="00BE2B2C">
              <w:rPr>
                <w:rFonts w:ascii="Verdana" w:hAnsi="Verdana"/>
                <w:sz w:val="16"/>
                <w:szCs w:val="16"/>
              </w:rPr>
              <w:t>(Válvulas de control de procesos industriales – Parte 4: Inspección y pruebas de rutina).</w:t>
            </w:r>
          </w:p>
        </w:tc>
        <w:tc>
          <w:tcPr>
            <w:tcW w:w="4675" w:type="dxa"/>
          </w:tcPr>
          <w:p w14:paraId="7A9D4519" w14:textId="393B49CB" w:rsidR="002761D5" w:rsidRPr="007D360E" w:rsidRDefault="002761D5" w:rsidP="002761D5">
            <w:pPr>
              <w:pStyle w:val="Texto"/>
              <w:spacing w:line="230" w:lineRule="exact"/>
              <w:ind w:firstLine="0"/>
              <w:rPr>
                <w:rFonts w:ascii="Verdana" w:hAnsi="Verdana"/>
                <w:b/>
                <w:sz w:val="16"/>
                <w:szCs w:val="16"/>
                <w:lang w:val="en-US"/>
              </w:rPr>
            </w:pPr>
            <w:r w:rsidRPr="007D360E">
              <w:rPr>
                <w:rFonts w:ascii="Verdana" w:hAnsi="Verdana"/>
                <w:b/>
                <w:sz w:val="16"/>
                <w:szCs w:val="16"/>
                <w:lang w:val="en-US"/>
              </w:rPr>
              <w:t xml:space="preserve">3.10 </w:t>
            </w:r>
            <w:r w:rsidRPr="007D360E">
              <w:rPr>
                <w:rFonts w:ascii="Verdana" w:hAnsi="Verdana"/>
                <w:b/>
                <w:sz w:val="16"/>
                <w:szCs w:val="16"/>
                <w:lang w:val="en-US"/>
              </w:rPr>
              <w:tab/>
            </w:r>
            <w:r w:rsidRPr="007D360E">
              <w:rPr>
                <w:rFonts w:ascii="Verdana" w:hAnsi="Verdana"/>
                <w:sz w:val="16"/>
                <w:szCs w:val="16"/>
                <w:lang w:val="en-US"/>
              </w:rPr>
              <w:t xml:space="preserve">IEC 60534-4:2021. - Industrial-Process Control Valves - Part 4: Inspection and Routine Testing. </w:t>
            </w:r>
          </w:p>
        </w:tc>
      </w:tr>
      <w:tr w:rsidR="002761D5" w:rsidRPr="00BE2B2C" w14:paraId="2814514F" w14:textId="5CFECA1E" w:rsidTr="00016AEB">
        <w:tc>
          <w:tcPr>
            <w:tcW w:w="4675" w:type="dxa"/>
          </w:tcPr>
          <w:p w14:paraId="39B67787"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rPr>
              <w:t>3.11</w:t>
            </w:r>
            <w:r w:rsidRPr="00BE2B2C">
              <w:rPr>
                <w:rFonts w:ascii="Verdana" w:hAnsi="Verdana"/>
                <w:b/>
                <w:sz w:val="16"/>
                <w:szCs w:val="16"/>
              </w:rPr>
              <w:tab/>
            </w:r>
            <w:r w:rsidRPr="00BE2B2C">
              <w:rPr>
                <w:rFonts w:ascii="Verdana" w:hAnsi="Verdana"/>
                <w:sz w:val="16"/>
                <w:szCs w:val="16"/>
              </w:rPr>
              <w:t xml:space="preserve">CSA/ANSI NGV 4.2-2022.- </w:t>
            </w:r>
            <w:proofErr w:type="spellStart"/>
            <w:r w:rsidRPr="00BE2B2C">
              <w:rPr>
                <w:rFonts w:ascii="Verdana" w:hAnsi="Verdana"/>
                <w:sz w:val="16"/>
                <w:szCs w:val="16"/>
              </w:rPr>
              <w:t>Hose</w:t>
            </w:r>
            <w:proofErr w:type="spellEnd"/>
            <w:r w:rsidRPr="00BE2B2C">
              <w:rPr>
                <w:rFonts w:ascii="Verdana" w:hAnsi="Verdana"/>
                <w:sz w:val="16"/>
                <w:szCs w:val="16"/>
              </w:rPr>
              <w:t xml:space="preserve"> And </w:t>
            </w:r>
            <w:proofErr w:type="spellStart"/>
            <w:r w:rsidRPr="00BE2B2C">
              <w:rPr>
                <w:rFonts w:ascii="Verdana" w:hAnsi="Verdana"/>
                <w:sz w:val="16"/>
                <w:szCs w:val="16"/>
              </w:rPr>
              <w:t>Hose</w:t>
            </w:r>
            <w:proofErr w:type="spellEnd"/>
            <w:r w:rsidRPr="00BE2B2C">
              <w:rPr>
                <w:rFonts w:ascii="Verdana" w:hAnsi="Verdana"/>
                <w:sz w:val="16"/>
                <w:szCs w:val="16"/>
              </w:rPr>
              <w:t xml:space="preserve"> </w:t>
            </w:r>
            <w:proofErr w:type="spellStart"/>
            <w:r w:rsidRPr="00BE2B2C">
              <w:rPr>
                <w:rFonts w:ascii="Verdana" w:hAnsi="Verdana"/>
                <w:sz w:val="16"/>
                <w:szCs w:val="16"/>
              </w:rPr>
              <w:t>Assemblies</w:t>
            </w:r>
            <w:proofErr w:type="spellEnd"/>
            <w:r w:rsidRPr="00BE2B2C">
              <w:rPr>
                <w:rFonts w:ascii="Verdana" w:hAnsi="Verdana"/>
                <w:sz w:val="16"/>
                <w:szCs w:val="16"/>
              </w:rPr>
              <w:t xml:space="preserve"> </w:t>
            </w:r>
            <w:proofErr w:type="spellStart"/>
            <w:r w:rsidRPr="00BE2B2C">
              <w:rPr>
                <w:rFonts w:ascii="Verdana" w:hAnsi="Verdana"/>
                <w:sz w:val="16"/>
                <w:szCs w:val="16"/>
              </w:rPr>
              <w:t>For</w:t>
            </w:r>
            <w:proofErr w:type="spellEnd"/>
            <w:r w:rsidRPr="00BE2B2C">
              <w:rPr>
                <w:rFonts w:ascii="Verdana" w:hAnsi="Verdana"/>
                <w:sz w:val="16"/>
                <w:szCs w:val="16"/>
              </w:rPr>
              <w:t xml:space="preserve"> Compressed Natural Gas (CNG) </w:t>
            </w:r>
            <w:proofErr w:type="spellStart"/>
            <w:r w:rsidRPr="00BE2B2C">
              <w:rPr>
                <w:rFonts w:ascii="Verdana" w:hAnsi="Verdana"/>
                <w:sz w:val="16"/>
                <w:szCs w:val="16"/>
              </w:rPr>
              <w:t>Dispensing</w:t>
            </w:r>
            <w:proofErr w:type="spellEnd"/>
            <w:r w:rsidRPr="00BE2B2C">
              <w:rPr>
                <w:rFonts w:ascii="Verdana" w:hAnsi="Verdana"/>
                <w:sz w:val="16"/>
                <w:szCs w:val="16"/>
              </w:rPr>
              <w:t xml:space="preserve"> </w:t>
            </w:r>
            <w:proofErr w:type="spellStart"/>
            <w:r w:rsidRPr="00BE2B2C">
              <w:rPr>
                <w:rFonts w:ascii="Verdana" w:hAnsi="Verdana"/>
                <w:sz w:val="16"/>
                <w:szCs w:val="16"/>
              </w:rPr>
              <w:t>Systems</w:t>
            </w:r>
            <w:proofErr w:type="spellEnd"/>
            <w:r w:rsidRPr="00BE2B2C">
              <w:rPr>
                <w:rFonts w:ascii="Verdana" w:hAnsi="Verdana"/>
                <w:sz w:val="16"/>
                <w:szCs w:val="16"/>
              </w:rPr>
              <w:t xml:space="preserve"> </w:t>
            </w:r>
            <w:proofErr w:type="spellStart"/>
            <w:r w:rsidRPr="00BE2B2C">
              <w:rPr>
                <w:rFonts w:ascii="Verdana" w:hAnsi="Verdana"/>
                <w:sz w:val="16"/>
                <w:szCs w:val="16"/>
              </w:rPr>
              <w:t>For</w:t>
            </w:r>
            <w:proofErr w:type="spellEnd"/>
            <w:r w:rsidRPr="00BE2B2C">
              <w:rPr>
                <w:rFonts w:ascii="Verdana" w:hAnsi="Verdana"/>
                <w:sz w:val="16"/>
                <w:szCs w:val="16"/>
              </w:rPr>
              <w:t xml:space="preserve"> Natural Gas </w:t>
            </w:r>
            <w:proofErr w:type="spellStart"/>
            <w:r w:rsidRPr="00BE2B2C">
              <w:rPr>
                <w:rFonts w:ascii="Verdana" w:hAnsi="Verdana"/>
                <w:sz w:val="16"/>
                <w:szCs w:val="16"/>
              </w:rPr>
              <w:t>Vehicles</w:t>
            </w:r>
            <w:proofErr w:type="spellEnd"/>
            <w:r w:rsidRPr="00BE2B2C">
              <w:rPr>
                <w:rFonts w:ascii="Verdana" w:hAnsi="Verdana"/>
                <w:sz w:val="16"/>
                <w:szCs w:val="16"/>
              </w:rPr>
              <w:t xml:space="preserve"> (NGV) (Mangueras y accesorios de mangueras para sistemas de suministro de gas natural comprimido (CNG) para vehículos de gas natural (GNV)).</w:t>
            </w:r>
          </w:p>
        </w:tc>
        <w:tc>
          <w:tcPr>
            <w:tcW w:w="4675" w:type="dxa"/>
          </w:tcPr>
          <w:p w14:paraId="359CC574" w14:textId="328ABD66"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3.11 </w:t>
            </w:r>
            <w:r w:rsidRPr="007D360E">
              <w:rPr>
                <w:rFonts w:ascii="Verdana" w:hAnsi="Verdana"/>
                <w:b/>
                <w:sz w:val="16"/>
                <w:szCs w:val="16"/>
                <w:lang w:val="en-US"/>
              </w:rPr>
              <w:tab/>
            </w:r>
            <w:r w:rsidRPr="007D360E">
              <w:rPr>
                <w:rFonts w:ascii="Verdana" w:hAnsi="Verdana"/>
                <w:sz w:val="16"/>
                <w:szCs w:val="16"/>
                <w:lang w:val="en-US"/>
              </w:rPr>
              <w:t xml:space="preserve">CSA/ANSI NGV 4.2-2022.- Hose </w:t>
            </w:r>
            <w:proofErr w:type="gramStart"/>
            <w:r w:rsidRPr="007D360E">
              <w:rPr>
                <w:rFonts w:ascii="Verdana" w:hAnsi="Verdana"/>
                <w:sz w:val="16"/>
                <w:szCs w:val="16"/>
                <w:lang w:val="en-US"/>
              </w:rPr>
              <w:t>And</w:t>
            </w:r>
            <w:proofErr w:type="gramEnd"/>
            <w:r w:rsidRPr="007D360E">
              <w:rPr>
                <w:rFonts w:ascii="Verdana" w:hAnsi="Verdana"/>
                <w:sz w:val="16"/>
                <w:szCs w:val="16"/>
                <w:lang w:val="en-US"/>
              </w:rPr>
              <w:t xml:space="preserve"> Hose Assemblies For Compressed Natural Gas (CNG) Dispensing Systems For Natural Gas Vehicles (NGV) </w:t>
            </w:r>
          </w:p>
        </w:tc>
      </w:tr>
      <w:tr w:rsidR="002761D5" w:rsidRPr="00BE2B2C" w14:paraId="030B738B" w14:textId="71885649" w:rsidTr="00016AEB">
        <w:tc>
          <w:tcPr>
            <w:tcW w:w="4675" w:type="dxa"/>
          </w:tcPr>
          <w:p w14:paraId="2E801752"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3.12</w:t>
            </w:r>
            <w:r w:rsidRPr="00BE2B2C">
              <w:rPr>
                <w:rFonts w:ascii="Verdana" w:hAnsi="Verdana"/>
                <w:b/>
                <w:sz w:val="16"/>
                <w:szCs w:val="16"/>
                <w:lang w:val="en-US"/>
              </w:rPr>
              <w:tab/>
            </w:r>
            <w:r w:rsidRPr="00BE2B2C">
              <w:rPr>
                <w:rFonts w:ascii="Verdana" w:hAnsi="Verdana"/>
                <w:sz w:val="16"/>
                <w:szCs w:val="16"/>
                <w:lang w:val="en-US"/>
              </w:rPr>
              <w:t>ANSI/FCI 4-1-2014 (R2019</w:t>
            </w:r>
            <w:proofErr w:type="gramStart"/>
            <w:r w:rsidRPr="00BE2B2C">
              <w:rPr>
                <w:rFonts w:ascii="Verdana" w:hAnsi="Verdana"/>
                <w:sz w:val="16"/>
                <w:szCs w:val="16"/>
                <w:lang w:val="en-US"/>
              </w:rPr>
              <w:t>).-</w:t>
            </w:r>
            <w:proofErr w:type="gramEnd"/>
            <w:r w:rsidRPr="00BE2B2C">
              <w:rPr>
                <w:rFonts w:ascii="Verdana" w:hAnsi="Verdana"/>
                <w:sz w:val="16"/>
                <w:szCs w:val="16"/>
                <w:lang w:val="en-US"/>
              </w:rPr>
              <w:t xml:space="preserve"> Pressure Regulator Hydrostatic Shell Test Method. </w:t>
            </w:r>
            <w:r w:rsidRPr="00BE2B2C">
              <w:rPr>
                <w:rFonts w:ascii="Verdana" w:hAnsi="Verdana"/>
                <w:sz w:val="16"/>
                <w:szCs w:val="16"/>
              </w:rPr>
              <w:t>(Método de prueba hidrostática de carcasa del regulador de presión).</w:t>
            </w:r>
          </w:p>
        </w:tc>
        <w:tc>
          <w:tcPr>
            <w:tcW w:w="4675" w:type="dxa"/>
          </w:tcPr>
          <w:p w14:paraId="16631BC5" w14:textId="3FDF8DE4"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3.12 </w:t>
            </w:r>
            <w:r w:rsidRPr="007D360E">
              <w:rPr>
                <w:rFonts w:ascii="Verdana" w:hAnsi="Verdana"/>
                <w:b/>
                <w:sz w:val="16"/>
                <w:szCs w:val="16"/>
                <w:lang w:val="en-US"/>
              </w:rPr>
              <w:tab/>
            </w:r>
            <w:r w:rsidRPr="007D360E">
              <w:rPr>
                <w:rFonts w:ascii="Verdana" w:hAnsi="Verdana"/>
                <w:sz w:val="16"/>
                <w:szCs w:val="16"/>
                <w:lang w:val="en-US"/>
              </w:rPr>
              <w:t>ANSI/FCI 4-1-2014 (R2019</w:t>
            </w:r>
            <w:proofErr w:type="gramStart"/>
            <w:r w:rsidRPr="007D360E">
              <w:rPr>
                <w:rFonts w:ascii="Verdana" w:hAnsi="Verdana"/>
                <w:sz w:val="16"/>
                <w:szCs w:val="16"/>
                <w:lang w:val="en-US"/>
              </w:rPr>
              <w:t>).-</w:t>
            </w:r>
            <w:proofErr w:type="gramEnd"/>
            <w:r w:rsidRPr="007D360E">
              <w:rPr>
                <w:rFonts w:ascii="Verdana" w:hAnsi="Verdana"/>
                <w:sz w:val="16"/>
                <w:szCs w:val="16"/>
                <w:lang w:val="en-US"/>
              </w:rPr>
              <w:t xml:space="preserve"> Pressure Regulator Hydrostatic Shell Test Method. </w:t>
            </w:r>
          </w:p>
        </w:tc>
      </w:tr>
      <w:tr w:rsidR="002761D5" w:rsidRPr="00BE2B2C" w14:paraId="14C19E79" w14:textId="0B3A3DD9" w:rsidTr="00016AEB">
        <w:tc>
          <w:tcPr>
            <w:tcW w:w="4675" w:type="dxa"/>
          </w:tcPr>
          <w:p w14:paraId="695C4B4C"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3.13</w:t>
            </w:r>
            <w:r w:rsidRPr="00BE2B2C">
              <w:rPr>
                <w:rFonts w:ascii="Verdana" w:hAnsi="Verdana"/>
                <w:b/>
                <w:sz w:val="16"/>
                <w:szCs w:val="16"/>
                <w:lang w:val="en-US"/>
              </w:rPr>
              <w:tab/>
            </w:r>
            <w:r w:rsidRPr="00BE2B2C">
              <w:rPr>
                <w:rFonts w:ascii="Verdana" w:hAnsi="Verdana"/>
                <w:sz w:val="16"/>
                <w:szCs w:val="16"/>
                <w:lang w:val="en-US"/>
              </w:rPr>
              <w:t xml:space="preserve">ANSI/FCI 70-3-2021. - Regulator Seat Leakage. </w:t>
            </w:r>
            <w:r w:rsidRPr="00BE2B2C">
              <w:rPr>
                <w:rFonts w:ascii="Verdana" w:hAnsi="Verdana"/>
                <w:sz w:val="16"/>
                <w:szCs w:val="16"/>
              </w:rPr>
              <w:t>(Fugas en el asiento del regulador).</w:t>
            </w:r>
          </w:p>
        </w:tc>
        <w:tc>
          <w:tcPr>
            <w:tcW w:w="4675" w:type="dxa"/>
          </w:tcPr>
          <w:p w14:paraId="54636A86" w14:textId="7E533CD7"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3.13 </w:t>
            </w:r>
            <w:r w:rsidRPr="007D360E">
              <w:rPr>
                <w:rFonts w:ascii="Verdana" w:hAnsi="Verdana"/>
                <w:b/>
                <w:sz w:val="16"/>
                <w:szCs w:val="16"/>
                <w:lang w:val="en-US"/>
              </w:rPr>
              <w:tab/>
            </w:r>
            <w:r w:rsidRPr="007D360E">
              <w:rPr>
                <w:rFonts w:ascii="Verdana" w:hAnsi="Verdana"/>
                <w:sz w:val="16"/>
                <w:szCs w:val="16"/>
                <w:lang w:val="en-US"/>
              </w:rPr>
              <w:t xml:space="preserve">ANSI/FCI 70-3-2021. - Regulator Seat Leakage. </w:t>
            </w:r>
          </w:p>
        </w:tc>
      </w:tr>
      <w:tr w:rsidR="002761D5" w:rsidRPr="00BE2B2C" w14:paraId="27BF6CD4" w14:textId="1DEB6316" w:rsidTr="00016AEB">
        <w:tc>
          <w:tcPr>
            <w:tcW w:w="4675" w:type="dxa"/>
          </w:tcPr>
          <w:p w14:paraId="62E935BD"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rPr>
              <w:t>3.14</w:t>
            </w:r>
            <w:r w:rsidRPr="00BE2B2C">
              <w:rPr>
                <w:rFonts w:ascii="Verdana" w:hAnsi="Verdana"/>
                <w:b/>
                <w:sz w:val="16"/>
                <w:szCs w:val="16"/>
              </w:rPr>
              <w:tab/>
            </w:r>
            <w:r w:rsidRPr="00BE2B2C">
              <w:rPr>
                <w:rFonts w:ascii="Verdana" w:hAnsi="Verdana"/>
                <w:sz w:val="16"/>
                <w:szCs w:val="16"/>
              </w:rPr>
              <w:t xml:space="preserve">CSA/ANSI NGV 4.4-2021.- </w:t>
            </w:r>
            <w:proofErr w:type="spellStart"/>
            <w:r w:rsidRPr="00BE2B2C">
              <w:rPr>
                <w:rFonts w:ascii="Verdana" w:hAnsi="Verdana"/>
                <w:sz w:val="16"/>
                <w:szCs w:val="16"/>
              </w:rPr>
              <w:t>Breakaway</w:t>
            </w:r>
            <w:proofErr w:type="spellEnd"/>
            <w:r w:rsidRPr="00BE2B2C">
              <w:rPr>
                <w:rFonts w:ascii="Verdana" w:hAnsi="Verdana"/>
                <w:sz w:val="16"/>
                <w:szCs w:val="16"/>
              </w:rPr>
              <w:t xml:space="preserve"> </w:t>
            </w:r>
            <w:proofErr w:type="spellStart"/>
            <w:r w:rsidRPr="00BE2B2C">
              <w:rPr>
                <w:rFonts w:ascii="Verdana" w:hAnsi="Verdana"/>
                <w:sz w:val="16"/>
                <w:szCs w:val="16"/>
              </w:rPr>
              <w:t>Devices</w:t>
            </w:r>
            <w:proofErr w:type="spellEnd"/>
            <w:r w:rsidRPr="00BE2B2C">
              <w:rPr>
                <w:rFonts w:ascii="Verdana" w:hAnsi="Verdana"/>
                <w:sz w:val="16"/>
                <w:szCs w:val="16"/>
              </w:rPr>
              <w:t xml:space="preserve"> </w:t>
            </w:r>
            <w:proofErr w:type="spellStart"/>
            <w:r w:rsidRPr="00BE2B2C">
              <w:rPr>
                <w:rFonts w:ascii="Verdana" w:hAnsi="Verdana"/>
                <w:sz w:val="16"/>
                <w:szCs w:val="16"/>
              </w:rPr>
              <w:t>For</w:t>
            </w:r>
            <w:proofErr w:type="spellEnd"/>
            <w:r w:rsidRPr="00BE2B2C">
              <w:rPr>
                <w:rFonts w:ascii="Verdana" w:hAnsi="Verdana"/>
                <w:sz w:val="16"/>
                <w:szCs w:val="16"/>
              </w:rPr>
              <w:t xml:space="preserve"> Natural Gas </w:t>
            </w:r>
            <w:proofErr w:type="spellStart"/>
            <w:r w:rsidRPr="00BE2B2C">
              <w:rPr>
                <w:rFonts w:ascii="Verdana" w:hAnsi="Verdana"/>
                <w:sz w:val="16"/>
                <w:szCs w:val="16"/>
              </w:rPr>
              <w:t>Dispensing</w:t>
            </w:r>
            <w:proofErr w:type="spellEnd"/>
            <w:r w:rsidRPr="00BE2B2C">
              <w:rPr>
                <w:rFonts w:ascii="Verdana" w:hAnsi="Verdana"/>
                <w:sz w:val="16"/>
                <w:szCs w:val="16"/>
              </w:rPr>
              <w:t xml:space="preserve"> </w:t>
            </w:r>
            <w:proofErr w:type="spellStart"/>
            <w:r w:rsidRPr="00BE2B2C">
              <w:rPr>
                <w:rFonts w:ascii="Verdana" w:hAnsi="Verdana"/>
                <w:sz w:val="16"/>
                <w:szCs w:val="16"/>
              </w:rPr>
              <w:t>Hoses</w:t>
            </w:r>
            <w:proofErr w:type="spellEnd"/>
            <w:r w:rsidRPr="00BE2B2C">
              <w:rPr>
                <w:rFonts w:ascii="Verdana" w:hAnsi="Verdana"/>
                <w:sz w:val="16"/>
                <w:szCs w:val="16"/>
              </w:rPr>
              <w:t xml:space="preserve"> And </w:t>
            </w:r>
            <w:proofErr w:type="spellStart"/>
            <w:r w:rsidRPr="00BE2B2C">
              <w:rPr>
                <w:rFonts w:ascii="Verdana" w:hAnsi="Verdana"/>
                <w:sz w:val="16"/>
                <w:szCs w:val="16"/>
              </w:rPr>
              <w:t>Systems</w:t>
            </w:r>
            <w:proofErr w:type="spellEnd"/>
            <w:r w:rsidRPr="00BE2B2C">
              <w:rPr>
                <w:rFonts w:ascii="Verdana" w:hAnsi="Verdana"/>
                <w:sz w:val="16"/>
                <w:szCs w:val="16"/>
              </w:rPr>
              <w:t xml:space="preserve"> (Dispositivos de separación para mangueras y sistemas de suministro de gas natural).</w:t>
            </w:r>
          </w:p>
        </w:tc>
        <w:tc>
          <w:tcPr>
            <w:tcW w:w="4675" w:type="dxa"/>
          </w:tcPr>
          <w:p w14:paraId="6A450394" w14:textId="5A51FC37"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3.14 </w:t>
            </w:r>
            <w:r w:rsidRPr="007D360E">
              <w:rPr>
                <w:rFonts w:ascii="Verdana" w:hAnsi="Verdana"/>
                <w:b/>
                <w:sz w:val="16"/>
                <w:szCs w:val="16"/>
                <w:lang w:val="en-US"/>
              </w:rPr>
              <w:tab/>
            </w:r>
            <w:r w:rsidRPr="007D360E">
              <w:rPr>
                <w:rFonts w:ascii="Verdana" w:hAnsi="Verdana"/>
                <w:sz w:val="16"/>
                <w:szCs w:val="16"/>
                <w:lang w:val="en-US"/>
              </w:rPr>
              <w:t xml:space="preserve">CSA/ANSI NGV 4.4-2021.- Breakaway Devices </w:t>
            </w:r>
            <w:proofErr w:type="gramStart"/>
            <w:r w:rsidRPr="007D360E">
              <w:rPr>
                <w:rFonts w:ascii="Verdana" w:hAnsi="Verdana"/>
                <w:sz w:val="16"/>
                <w:szCs w:val="16"/>
                <w:lang w:val="en-US"/>
              </w:rPr>
              <w:t>For</w:t>
            </w:r>
            <w:proofErr w:type="gramEnd"/>
            <w:r w:rsidRPr="007D360E">
              <w:rPr>
                <w:rFonts w:ascii="Verdana" w:hAnsi="Verdana"/>
                <w:sz w:val="16"/>
                <w:szCs w:val="16"/>
                <w:lang w:val="en-US"/>
              </w:rPr>
              <w:t xml:space="preserve"> Natural Gas Dispensing Hoses And Systems </w:t>
            </w:r>
          </w:p>
        </w:tc>
      </w:tr>
      <w:tr w:rsidR="002761D5" w:rsidRPr="00BE2B2C" w14:paraId="30FF4D5C" w14:textId="50269F6D" w:rsidTr="00016AEB">
        <w:tc>
          <w:tcPr>
            <w:tcW w:w="4675" w:type="dxa"/>
          </w:tcPr>
          <w:p w14:paraId="75BEBA55"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3.15</w:t>
            </w:r>
            <w:r w:rsidRPr="00BE2B2C">
              <w:rPr>
                <w:rFonts w:ascii="Verdana" w:hAnsi="Verdana"/>
                <w:b/>
                <w:sz w:val="16"/>
                <w:szCs w:val="16"/>
                <w:lang w:val="en-US"/>
              </w:rPr>
              <w:tab/>
            </w:r>
            <w:r w:rsidRPr="00BE2B2C">
              <w:rPr>
                <w:rFonts w:ascii="Verdana" w:hAnsi="Verdana"/>
                <w:sz w:val="16"/>
                <w:szCs w:val="16"/>
                <w:lang w:val="en-US"/>
              </w:rPr>
              <w:t xml:space="preserve">ANSI/ISA 75.08.01-2016.- Face to face dimensions for integral flanged globe style control valve bodies. </w:t>
            </w:r>
            <w:r w:rsidRPr="00BE2B2C">
              <w:rPr>
                <w:rFonts w:ascii="Verdana" w:hAnsi="Verdana"/>
                <w:sz w:val="16"/>
                <w:szCs w:val="16"/>
              </w:rPr>
              <w:t>(Dimensiones entre caras para cuerpos de válvulas de control estilo globo con bridas integrales).</w:t>
            </w:r>
          </w:p>
        </w:tc>
        <w:tc>
          <w:tcPr>
            <w:tcW w:w="4675" w:type="dxa"/>
          </w:tcPr>
          <w:p w14:paraId="74BF083D" w14:textId="1645AA6B"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3.15 </w:t>
            </w:r>
            <w:r w:rsidRPr="007D360E">
              <w:rPr>
                <w:rFonts w:ascii="Verdana" w:hAnsi="Verdana"/>
                <w:b/>
                <w:sz w:val="16"/>
                <w:szCs w:val="16"/>
                <w:lang w:val="en-US"/>
              </w:rPr>
              <w:tab/>
            </w:r>
            <w:r w:rsidRPr="007D360E">
              <w:rPr>
                <w:rFonts w:ascii="Verdana" w:hAnsi="Verdana"/>
                <w:sz w:val="16"/>
                <w:szCs w:val="16"/>
                <w:lang w:val="en-US"/>
              </w:rPr>
              <w:t xml:space="preserve">ANSI/ISA 75.08.01-2016.- Face to face dimensions for integral flanged globe style control valve bodies. </w:t>
            </w:r>
          </w:p>
        </w:tc>
      </w:tr>
      <w:tr w:rsidR="002761D5" w:rsidRPr="00BE2B2C" w14:paraId="4D03A1E0" w14:textId="1D6182AA" w:rsidTr="00016AEB">
        <w:tc>
          <w:tcPr>
            <w:tcW w:w="4675" w:type="dxa"/>
          </w:tcPr>
          <w:p w14:paraId="4D478D46"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3.16</w:t>
            </w:r>
            <w:r w:rsidRPr="00BE2B2C">
              <w:rPr>
                <w:rFonts w:ascii="Verdana" w:hAnsi="Verdana"/>
                <w:b/>
                <w:sz w:val="16"/>
                <w:szCs w:val="16"/>
                <w:lang w:val="en-US"/>
              </w:rPr>
              <w:tab/>
            </w:r>
            <w:r w:rsidRPr="00BE2B2C">
              <w:rPr>
                <w:rFonts w:ascii="Verdana" w:hAnsi="Verdana"/>
                <w:sz w:val="16"/>
                <w:szCs w:val="16"/>
                <w:lang w:val="en-US"/>
              </w:rPr>
              <w:t xml:space="preserve">ANSI/MSS SP-25-2018.- Standard Marking system for valves, fittings, flanges, and unions. </w:t>
            </w:r>
            <w:r w:rsidRPr="00BE2B2C">
              <w:rPr>
                <w:rFonts w:ascii="Verdana" w:hAnsi="Verdana"/>
                <w:sz w:val="16"/>
                <w:szCs w:val="16"/>
              </w:rPr>
              <w:t>(Sistema de marcado estándar para válvulas, accesorios, bridas y uniones).</w:t>
            </w:r>
          </w:p>
        </w:tc>
        <w:tc>
          <w:tcPr>
            <w:tcW w:w="4675" w:type="dxa"/>
          </w:tcPr>
          <w:p w14:paraId="40DE8667" w14:textId="09A77595"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3.16 </w:t>
            </w:r>
            <w:r w:rsidRPr="007D360E">
              <w:rPr>
                <w:rFonts w:ascii="Verdana" w:hAnsi="Verdana"/>
                <w:b/>
                <w:sz w:val="16"/>
                <w:szCs w:val="16"/>
                <w:lang w:val="en-US"/>
              </w:rPr>
              <w:tab/>
            </w:r>
            <w:r w:rsidRPr="007D360E">
              <w:rPr>
                <w:rFonts w:ascii="Verdana" w:hAnsi="Verdana"/>
                <w:sz w:val="16"/>
                <w:szCs w:val="16"/>
                <w:lang w:val="en-US"/>
              </w:rPr>
              <w:t xml:space="preserve">ANSI/MSS SP-25-2018.- Standard Marking system for valves, fittings, flanges, and unions. </w:t>
            </w:r>
          </w:p>
        </w:tc>
      </w:tr>
      <w:tr w:rsidR="002761D5" w:rsidRPr="00BE2B2C" w14:paraId="2641F85B" w14:textId="1DA27420" w:rsidTr="00016AEB">
        <w:tc>
          <w:tcPr>
            <w:tcW w:w="4675" w:type="dxa"/>
          </w:tcPr>
          <w:p w14:paraId="1F65FA59"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3.17</w:t>
            </w:r>
            <w:r w:rsidRPr="00BE2B2C">
              <w:rPr>
                <w:rFonts w:ascii="Verdana" w:hAnsi="Verdana"/>
                <w:b/>
                <w:sz w:val="16"/>
                <w:szCs w:val="16"/>
                <w:lang w:val="en-US"/>
              </w:rPr>
              <w:tab/>
            </w:r>
            <w:r w:rsidRPr="00BE2B2C">
              <w:rPr>
                <w:rFonts w:ascii="Verdana" w:hAnsi="Verdana"/>
                <w:sz w:val="16"/>
                <w:szCs w:val="16"/>
                <w:lang w:val="en-US"/>
              </w:rPr>
              <w:t xml:space="preserve">CSA/ANSI Z21.10.3-2019/CSA 4.3-2019 - Gas-fired water heaters, volume III, storage water heaters with input ratings above 75,000 Btu per hour, circulating and instantaneous. </w:t>
            </w:r>
            <w:r w:rsidRPr="00BE2B2C">
              <w:rPr>
                <w:rFonts w:ascii="Verdana" w:hAnsi="Verdana"/>
                <w:sz w:val="16"/>
                <w:szCs w:val="16"/>
              </w:rPr>
              <w:t>(Calentadores de agua de almacenamiento con valores de entrada superiores a 75,000 BTU por hora, circulantes e instantáneos).</w:t>
            </w:r>
          </w:p>
        </w:tc>
        <w:tc>
          <w:tcPr>
            <w:tcW w:w="4675" w:type="dxa"/>
          </w:tcPr>
          <w:p w14:paraId="7C4DB42E" w14:textId="78569D22"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3.17 </w:t>
            </w:r>
            <w:r w:rsidRPr="007D360E">
              <w:rPr>
                <w:rFonts w:ascii="Verdana" w:hAnsi="Verdana"/>
                <w:b/>
                <w:sz w:val="16"/>
                <w:szCs w:val="16"/>
                <w:lang w:val="en-US"/>
              </w:rPr>
              <w:tab/>
            </w:r>
            <w:r w:rsidRPr="007D360E">
              <w:rPr>
                <w:rFonts w:ascii="Verdana" w:hAnsi="Verdana"/>
                <w:sz w:val="16"/>
                <w:szCs w:val="16"/>
                <w:lang w:val="en-US"/>
              </w:rPr>
              <w:t xml:space="preserve">CSA/ANSI Z21.10.3-2019/CSA 4.3-2019 - Gas-fired water heaters, volume III, storage water heaters with input ratings above 75,000 Btu per hour, circulating and instantaneous. </w:t>
            </w:r>
          </w:p>
        </w:tc>
      </w:tr>
      <w:tr w:rsidR="002761D5" w:rsidRPr="00BE2B2C" w14:paraId="280E8DBF" w14:textId="0188E916" w:rsidTr="00016AEB">
        <w:tc>
          <w:tcPr>
            <w:tcW w:w="4675" w:type="dxa"/>
          </w:tcPr>
          <w:p w14:paraId="4BE19499"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3.18</w:t>
            </w:r>
            <w:r w:rsidRPr="00BE2B2C">
              <w:rPr>
                <w:rFonts w:ascii="Verdana" w:hAnsi="Verdana"/>
                <w:b/>
                <w:sz w:val="16"/>
                <w:szCs w:val="16"/>
                <w:lang w:val="en-US"/>
              </w:rPr>
              <w:tab/>
            </w:r>
            <w:r w:rsidRPr="00BE2B2C">
              <w:rPr>
                <w:rFonts w:ascii="Verdana" w:hAnsi="Verdana"/>
                <w:sz w:val="16"/>
                <w:szCs w:val="16"/>
                <w:lang w:val="en-US"/>
              </w:rPr>
              <w:t>ANSI Z83.20-2016-CSA 2.34-2016 (R2021</w:t>
            </w:r>
            <w:proofErr w:type="gramStart"/>
            <w:r w:rsidRPr="00BE2B2C">
              <w:rPr>
                <w:rFonts w:ascii="Verdana" w:hAnsi="Verdana"/>
                <w:sz w:val="16"/>
                <w:szCs w:val="16"/>
                <w:lang w:val="en-US"/>
              </w:rPr>
              <w:t>).-</w:t>
            </w:r>
            <w:proofErr w:type="gramEnd"/>
            <w:r w:rsidRPr="00BE2B2C">
              <w:rPr>
                <w:rFonts w:ascii="Verdana" w:hAnsi="Verdana"/>
                <w:sz w:val="16"/>
                <w:szCs w:val="16"/>
                <w:lang w:val="en-US"/>
              </w:rPr>
              <w:t xml:space="preserve"> Gas-Fired Tubular And Low-Intensity Infrared Heaters. </w:t>
            </w:r>
            <w:r w:rsidRPr="00BE2B2C">
              <w:rPr>
                <w:rFonts w:ascii="Verdana" w:hAnsi="Verdana"/>
                <w:sz w:val="16"/>
                <w:szCs w:val="16"/>
              </w:rPr>
              <w:t>(Calentadores de infrarrojos de baja intensidad y tubulares a gas).</w:t>
            </w:r>
          </w:p>
        </w:tc>
        <w:tc>
          <w:tcPr>
            <w:tcW w:w="4675" w:type="dxa"/>
          </w:tcPr>
          <w:p w14:paraId="7C6290D5" w14:textId="793E27B9"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3.18 </w:t>
            </w:r>
            <w:r w:rsidRPr="007D360E">
              <w:rPr>
                <w:rFonts w:ascii="Verdana" w:hAnsi="Verdana"/>
                <w:b/>
                <w:sz w:val="16"/>
                <w:szCs w:val="16"/>
                <w:lang w:val="en-US"/>
              </w:rPr>
              <w:tab/>
            </w:r>
            <w:r w:rsidRPr="007D360E">
              <w:rPr>
                <w:rFonts w:ascii="Verdana" w:hAnsi="Verdana"/>
                <w:sz w:val="16"/>
                <w:szCs w:val="16"/>
                <w:lang w:val="en-US"/>
              </w:rPr>
              <w:t>ANSI Z83.20-2016-CSA 2.34-2016 (R2021</w:t>
            </w:r>
            <w:proofErr w:type="gramStart"/>
            <w:r>
              <w:rPr>
                <w:rFonts w:ascii="Verdana" w:hAnsi="Verdana"/>
                <w:sz w:val="16"/>
                <w:szCs w:val="16"/>
                <w:lang w:val="en-US"/>
              </w:rPr>
              <w:t>)</w:t>
            </w:r>
            <w:r w:rsidRPr="007D360E">
              <w:rPr>
                <w:rFonts w:ascii="Verdana" w:hAnsi="Verdana"/>
                <w:sz w:val="16"/>
                <w:szCs w:val="16"/>
                <w:lang w:val="en-US"/>
              </w:rPr>
              <w:t>.-</w:t>
            </w:r>
            <w:proofErr w:type="gramEnd"/>
            <w:r w:rsidRPr="007D360E">
              <w:rPr>
                <w:rFonts w:ascii="Verdana" w:hAnsi="Verdana"/>
                <w:sz w:val="16"/>
                <w:szCs w:val="16"/>
                <w:lang w:val="en-US"/>
              </w:rPr>
              <w:t xml:space="preserve"> Gas-Fired Tubular And Low-Intensity Infrared Heaters. </w:t>
            </w:r>
          </w:p>
        </w:tc>
      </w:tr>
      <w:tr w:rsidR="002761D5" w:rsidRPr="00BE2B2C" w14:paraId="02499349" w14:textId="2520C8FB" w:rsidTr="00016AEB">
        <w:tc>
          <w:tcPr>
            <w:tcW w:w="4675" w:type="dxa"/>
          </w:tcPr>
          <w:p w14:paraId="51609BE5"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3.19</w:t>
            </w:r>
            <w:r w:rsidRPr="00BE2B2C">
              <w:rPr>
                <w:rFonts w:ascii="Verdana" w:hAnsi="Verdana"/>
                <w:b/>
                <w:sz w:val="16"/>
                <w:szCs w:val="16"/>
                <w:lang w:val="en-US"/>
              </w:rPr>
              <w:tab/>
            </w:r>
            <w:r w:rsidRPr="00BE2B2C">
              <w:rPr>
                <w:rFonts w:ascii="Verdana" w:hAnsi="Verdana"/>
                <w:sz w:val="16"/>
                <w:szCs w:val="16"/>
                <w:lang w:val="en-US"/>
              </w:rPr>
              <w:t xml:space="preserve">API STD 607 7TH ED:2022.- Fire Test for Quarter-turn Valves and Valves Equipped with Nonmetallic Seats. </w:t>
            </w:r>
            <w:r w:rsidRPr="00BE2B2C">
              <w:rPr>
                <w:rFonts w:ascii="Verdana" w:hAnsi="Verdana"/>
                <w:sz w:val="16"/>
                <w:szCs w:val="16"/>
              </w:rPr>
              <w:t xml:space="preserve">(Pruebas de fuego para válvulas de </w:t>
            </w:r>
            <w:r w:rsidRPr="00BE2B2C">
              <w:rPr>
                <w:rFonts w:ascii="Verdana" w:hAnsi="Verdana"/>
                <w:sz w:val="16"/>
                <w:szCs w:val="16"/>
              </w:rPr>
              <w:lastRenderedPageBreak/>
              <w:t>cuarto de vuelta y válvulas equipadas con asiento no metálicos).</w:t>
            </w:r>
          </w:p>
        </w:tc>
        <w:tc>
          <w:tcPr>
            <w:tcW w:w="4675" w:type="dxa"/>
          </w:tcPr>
          <w:p w14:paraId="75CB0505" w14:textId="2EA2939E"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lastRenderedPageBreak/>
              <w:t xml:space="preserve">3.19 </w:t>
            </w:r>
            <w:r w:rsidRPr="007D360E">
              <w:rPr>
                <w:rFonts w:ascii="Verdana" w:hAnsi="Verdana"/>
                <w:b/>
                <w:sz w:val="16"/>
                <w:szCs w:val="16"/>
                <w:lang w:val="en-US"/>
              </w:rPr>
              <w:tab/>
            </w:r>
            <w:r w:rsidRPr="007D360E">
              <w:rPr>
                <w:rFonts w:ascii="Verdana" w:hAnsi="Verdana"/>
                <w:sz w:val="16"/>
                <w:szCs w:val="16"/>
                <w:lang w:val="en-US"/>
              </w:rPr>
              <w:t xml:space="preserve">API STD 607 7TH ED:2022.- Fire Test for Quarter-turn Valves and Valves Equipped with Nonmetallic Seats. </w:t>
            </w:r>
          </w:p>
        </w:tc>
      </w:tr>
      <w:tr w:rsidR="002761D5" w:rsidRPr="00BE2B2C" w14:paraId="3F46AA50" w14:textId="34E5B03B" w:rsidTr="00016AEB">
        <w:tc>
          <w:tcPr>
            <w:tcW w:w="4675" w:type="dxa"/>
          </w:tcPr>
          <w:p w14:paraId="5BA40AFE"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3.20</w:t>
            </w:r>
            <w:r w:rsidRPr="00BE2B2C">
              <w:rPr>
                <w:rFonts w:ascii="Verdana" w:hAnsi="Verdana"/>
                <w:b/>
                <w:sz w:val="16"/>
                <w:szCs w:val="16"/>
                <w:lang w:val="en-US"/>
              </w:rPr>
              <w:tab/>
            </w:r>
            <w:r w:rsidRPr="00BE2B2C">
              <w:rPr>
                <w:rFonts w:ascii="Verdana" w:hAnsi="Verdana"/>
                <w:sz w:val="16"/>
                <w:szCs w:val="16"/>
                <w:lang w:val="en-US"/>
              </w:rPr>
              <w:t xml:space="preserve">API STD 570 4TH ED:2016 Addendum 1.-Inspection, Repair, Alteration, and Rerating of In-service Piping Systems. </w:t>
            </w:r>
            <w:r w:rsidRPr="00BE2B2C">
              <w:rPr>
                <w:rFonts w:ascii="Verdana" w:hAnsi="Verdana"/>
                <w:sz w:val="16"/>
                <w:szCs w:val="16"/>
              </w:rPr>
              <w:t>(Código de inspección de tuberías: inspección en servicio, clasificación, reparación y alteración de los sistemas de tuberías).</w:t>
            </w:r>
          </w:p>
        </w:tc>
        <w:tc>
          <w:tcPr>
            <w:tcW w:w="4675" w:type="dxa"/>
          </w:tcPr>
          <w:p w14:paraId="6AA68971" w14:textId="30F6B559"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3.20 </w:t>
            </w:r>
            <w:r w:rsidRPr="007D360E">
              <w:rPr>
                <w:rFonts w:ascii="Verdana" w:hAnsi="Verdana"/>
                <w:b/>
                <w:sz w:val="16"/>
                <w:szCs w:val="16"/>
                <w:lang w:val="en-US"/>
              </w:rPr>
              <w:tab/>
            </w:r>
            <w:r w:rsidRPr="007D360E">
              <w:rPr>
                <w:rFonts w:ascii="Verdana" w:hAnsi="Verdana"/>
                <w:sz w:val="16"/>
                <w:szCs w:val="16"/>
                <w:lang w:val="en-US"/>
              </w:rPr>
              <w:t xml:space="preserve">API STD 570 4TH ED:2016 Addendum 1.-Inspection, Repair, Alteration, and Rerating of In-service Piping Systems. </w:t>
            </w:r>
          </w:p>
        </w:tc>
      </w:tr>
      <w:tr w:rsidR="002761D5" w:rsidRPr="00BE2B2C" w14:paraId="509822E0" w14:textId="3553717D" w:rsidTr="00016AEB">
        <w:tc>
          <w:tcPr>
            <w:tcW w:w="4675" w:type="dxa"/>
          </w:tcPr>
          <w:p w14:paraId="15008918" w14:textId="77777777" w:rsidR="002761D5" w:rsidRPr="00BE2B2C" w:rsidRDefault="002761D5" w:rsidP="002761D5">
            <w:pPr>
              <w:pStyle w:val="Texto"/>
              <w:spacing w:line="222" w:lineRule="exact"/>
              <w:ind w:firstLine="0"/>
              <w:rPr>
                <w:rFonts w:ascii="Verdana" w:hAnsi="Verdana"/>
                <w:sz w:val="16"/>
                <w:szCs w:val="16"/>
                <w:lang w:val="es-MX"/>
              </w:rPr>
            </w:pPr>
            <w:r w:rsidRPr="00BE2B2C">
              <w:rPr>
                <w:rFonts w:ascii="Verdana" w:hAnsi="Verdana"/>
                <w:b/>
                <w:sz w:val="16"/>
                <w:szCs w:val="16"/>
                <w:lang w:val="en-US"/>
              </w:rPr>
              <w:t>3.21</w:t>
            </w:r>
            <w:r w:rsidRPr="00BE2B2C">
              <w:rPr>
                <w:rFonts w:ascii="Verdana" w:hAnsi="Verdana"/>
                <w:b/>
                <w:sz w:val="16"/>
                <w:szCs w:val="16"/>
                <w:lang w:val="en-US"/>
              </w:rPr>
              <w:tab/>
            </w:r>
            <w:r w:rsidRPr="00BE2B2C">
              <w:rPr>
                <w:rFonts w:ascii="Verdana" w:hAnsi="Verdana"/>
                <w:sz w:val="16"/>
                <w:szCs w:val="16"/>
                <w:lang w:val="en-US"/>
              </w:rPr>
              <w:t xml:space="preserve">API SPEC 6D 24TH ED:2015.- Specification for Pipeline and Piping Valves. </w:t>
            </w:r>
            <w:r w:rsidRPr="00BE2B2C">
              <w:rPr>
                <w:rFonts w:ascii="Verdana" w:hAnsi="Verdana"/>
                <w:sz w:val="16"/>
                <w:szCs w:val="16"/>
                <w:lang w:val="es-MX"/>
              </w:rPr>
              <w:t>(Especificación para tuberías y válvulas de tuberías).</w:t>
            </w:r>
          </w:p>
        </w:tc>
        <w:tc>
          <w:tcPr>
            <w:tcW w:w="4675" w:type="dxa"/>
          </w:tcPr>
          <w:p w14:paraId="5D359B81" w14:textId="0397DCDF"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3.21 </w:t>
            </w:r>
            <w:r w:rsidRPr="007D360E">
              <w:rPr>
                <w:rFonts w:ascii="Verdana" w:hAnsi="Verdana"/>
                <w:b/>
                <w:sz w:val="16"/>
                <w:szCs w:val="16"/>
                <w:lang w:val="en-US"/>
              </w:rPr>
              <w:tab/>
            </w:r>
            <w:r w:rsidRPr="007D360E">
              <w:rPr>
                <w:rFonts w:ascii="Verdana" w:hAnsi="Verdana"/>
                <w:sz w:val="16"/>
                <w:szCs w:val="16"/>
                <w:lang w:val="en-US"/>
              </w:rPr>
              <w:t xml:space="preserve">API SPEC 6D 24TH ED:2015.- Specification for Pipeline and Piping Valves. </w:t>
            </w:r>
          </w:p>
        </w:tc>
      </w:tr>
      <w:tr w:rsidR="002761D5" w:rsidRPr="00BE2B2C" w14:paraId="59239554" w14:textId="20E734AE" w:rsidTr="00016AEB">
        <w:tc>
          <w:tcPr>
            <w:tcW w:w="4675" w:type="dxa"/>
          </w:tcPr>
          <w:p w14:paraId="777EDE50" w14:textId="77777777" w:rsidR="002761D5" w:rsidRPr="00BE2B2C" w:rsidRDefault="002761D5" w:rsidP="002761D5">
            <w:pPr>
              <w:pStyle w:val="Texto"/>
              <w:spacing w:line="222" w:lineRule="exact"/>
              <w:ind w:firstLine="0"/>
              <w:rPr>
                <w:rFonts w:ascii="Verdana" w:hAnsi="Verdana"/>
                <w:sz w:val="16"/>
                <w:szCs w:val="16"/>
                <w:lang w:val="es-MX"/>
              </w:rPr>
            </w:pPr>
            <w:r w:rsidRPr="00BE2B2C">
              <w:rPr>
                <w:rFonts w:ascii="Verdana" w:hAnsi="Verdana"/>
                <w:b/>
                <w:sz w:val="16"/>
                <w:szCs w:val="16"/>
                <w:lang w:val="es-MX"/>
              </w:rPr>
              <w:t>3.22</w:t>
            </w:r>
            <w:r w:rsidRPr="00BE2B2C">
              <w:rPr>
                <w:rFonts w:ascii="Verdana" w:hAnsi="Verdana"/>
                <w:b/>
                <w:sz w:val="16"/>
                <w:szCs w:val="16"/>
                <w:lang w:val="es-MX"/>
              </w:rPr>
              <w:tab/>
            </w:r>
            <w:r w:rsidRPr="00BE2B2C">
              <w:rPr>
                <w:rFonts w:ascii="Verdana" w:hAnsi="Verdana"/>
                <w:sz w:val="16"/>
                <w:szCs w:val="16"/>
                <w:lang w:val="es-MX"/>
              </w:rPr>
              <w:t xml:space="preserve">API SPEC 5L 46TH ED:2018.- </w:t>
            </w:r>
            <w:r w:rsidRPr="00BE2B2C">
              <w:rPr>
                <w:rFonts w:ascii="Verdana" w:hAnsi="Verdana"/>
                <w:sz w:val="16"/>
                <w:szCs w:val="16"/>
                <w:lang w:val="en-US"/>
              </w:rPr>
              <w:t xml:space="preserve">Seamless specification for Line Pipe. </w:t>
            </w:r>
            <w:r w:rsidRPr="00BE2B2C">
              <w:rPr>
                <w:rFonts w:ascii="Verdana" w:hAnsi="Verdana"/>
                <w:sz w:val="16"/>
                <w:szCs w:val="16"/>
                <w:lang w:val="es-MX"/>
              </w:rPr>
              <w:t>(Especificación para tubería sin costura).</w:t>
            </w:r>
          </w:p>
        </w:tc>
        <w:tc>
          <w:tcPr>
            <w:tcW w:w="4675" w:type="dxa"/>
          </w:tcPr>
          <w:p w14:paraId="60DCAD9B" w14:textId="7400F9B3"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3.22 </w:t>
            </w:r>
            <w:r w:rsidRPr="007D360E">
              <w:rPr>
                <w:rFonts w:ascii="Verdana" w:hAnsi="Verdana"/>
                <w:b/>
                <w:sz w:val="16"/>
                <w:szCs w:val="16"/>
                <w:lang w:val="en-US"/>
              </w:rPr>
              <w:tab/>
            </w:r>
            <w:r w:rsidRPr="007D360E">
              <w:rPr>
                <w:rFonts w:ascii="Verdana" w:hAnsi="Verdana"/>
                <w:sz w:val="16"/>
                <w:szCs w:val="16"/>
                <w:lang w:val="en-US"/>
              </w:rPr>
              <w:t xml:space="preserve">API SPEC 5L 46TH ED:2018.- Seamless specification for Line Pipe. </w:t>
            </w:r>
          </w:p>
        </w:tc>
      </w:tr>
      <w:tr w:rsidR="002761D5" w:rsidRPr="00BE2B2C" w14:paraId="26EEE179" w14:textId="0F8648F3" w:rsidTr="00016AEB">
        <w:tc>
          <w:tcPr>
            <w:tcW w:w="4675" w:type="dxa"/>
          </w:tcPr>
          <w:p w14:paraId="45249181" w14:textId="77777777" w:rsidR="002761D5" w:rsidRPr="00BE2B2C" w:rsidRDefault="002761D5" w:rsidP="002761D5">
            <w:pPr>
              <w:pStyle w:val="Texto"/>
              <w:spacing w:line="222" w:lineRule="exact"/>
              <w:ind w:firstLine="0"/>
              <w:rPr>
                <w:rFonts w:ascii="Verdana" w:hAnsi="Verdana"/>
                <w:sz w:val="16"/>
                <w:szCs w:val="16"/>
                <w:lang w:val="es-MX"/>
              </w:rPr>
            </w:pPr>
            <w:r w:rsidRPr="00BE2B2C">
              <w:rPr>
                <w:rFonts w:ascii="Verdana" w:hAnsi="Verdana"/>
                <w:b/>
                <w:sz w:val="16"/>
                <w:szCs w:val="16"/>
                <w:lang w:val="es-MX"/>
              </w:rPr>
              <w:t>3.23</w:t>
            </w:r>
            <w:r w:rsidRPr="00BE2B2C">
              <w:rPr>
                <w:rFonts w:ascii="Verdana" w:hAnsi="Verdana"/>
                <w:b/>
                <w:sz w:val="16"/>
                <w:szCs w:val="16"/>
                <w:lang w:val="es-MX"/>
              </w:rPr>
              <w:tab/>
            </w:r>
            <w:r w:rsidRPr="00BE2B2C">
              <w:rPr>
                <w:rFonts w:ascii="Verdana" w:hAnsi="Verdana"/>
                <w:sz w:val="16"/>
                <w:szCs w:val="16"/>
                <w:lang w:val="es-MX"/>
              </w:rPr>
              <w:t xml:space="preserve">ASME B1.1:2019 </w:t>
            </w:r>
            <w:proofErr w:type="spellStart"/>
            <w:r w:rsidRPr="00BE2B2C">
              <w:rPr>
                <w:rFonts w:ascii="Verdana" w:hAnsi="Verdana"/>
                <w:sz w:val="16"/>
                <w:szCs w:val="16"/>
                <w:lang w:val="es-MX"/>
              </w:rPr>
              <w:t>Unified</w:t>
            </w:r>
            <w:proofErr w:type="spellEnd"/>
            <w:r w:rsidRPr="00BE2B2C">
              <w:rPr>
                <w:rFonts w:ascii="Verdana" w:hAnsi="Verdana"/>
                <w:sz w:val="16"/>
                <w:szCs w:val="16"/>
                <w:lang w:val="es-MX"/>
              </w:rPr>
              <w:t xml:space="preserve"> </w:t>
            </w:r>
            <w:proofErr w:type="spellStart"/>
            <w:r w:rsidRPr="00BE2B2C">
              <w:rPr>
                <w:rFonts w:ascii="Verdana" w:hAnsi="Verdana"/>
                <w:sz w:val="16"/>
                <w:szCs w:val="16"/>
                <w:lang w:val="es-MX"/>
              </w:rPr>
              <w:t>Inch</w:t>
            </w:r>
            <w:proofErr w:type="spellEnd"/>
            <w:r w:rsidRPr="00BE2B2C">
              <w:rPr>
                <w:rFonts w:ascii="Verdana" w:hAnsi="Verdana"/>
                <w:sz w:val="16"/>
                <w:szCs w:val="16"/>
                <w:lang w:val="es-MX"/>
              </w:rPr>
              <w:t xml:space="preserve"> </w:t>
            </w:r>
            <w:proofErr w:type="spellStart"/>
            <w:r w:rsidRPr="00BE2B2C">
              <w:rPr>
                <w:rFonts w:ascii="Verdana" w:hAnsi="Verdana"/>
                <w:sz w:val="16"/>
                <w:szCs w:val="16"/>
                <w:lang w:val="es-MX"/>
              </w:rPr>
              <w:t>Screw</w:t>
            </w:r>
            <w:proofErr w:type="spellEnd"/>
            <w:r w:rsidRPr="00BE2B2C">
              <w:rPr>
                <w:rFonts w:ascii="Verdana" w:hAnsi="Verdana"/>
                <w:sz w:val="16"/>
                <w:szCs w:val="16"/>
                <w:lang w:val="es-MX"/>
              </w:rPr>
              <w:t xml:space="preserve"> </w:t>
            </w:r>
            <w:proofErr w:type="spellStart"/>
            <w:r w:rsidRPr="00BE2B2C">
              <w:rPr>
                <w:rFonts w:ascii="Verdana" w:hAnsi="Verdana"/>
                <w:sz w:val="16"/>
                <w:szCs w:val="16"/>
                <w:lang w:val="es-MX"/>
              </w:rPr>
              <w:t>Threads</w:t>
            </w:r>
            <w:proofErr w:type="spellEnd"/>
            <w:r w:rsidRPr="00BE2B2C">
              <w:rPr>
                <w:rFonts w:ascii="Verdana" w:hAnsi="Verdana"/>
                <w:sz w:val="16"/>
                <w:szCs w:val="16"/>
                <w:lang w:val="es-MX"/>
              </w:rPr>
              <w:t xml:space="preserve"> (UN, UNR, and UNJ </w:t>
            </w:r>
            <w:proofErr w:type="spellStart"/>
            <w:r w:rsidRPr="00BE2B2C">
              <w:rPr>
                <w:rFonts w:ascii="Verdana" w:hAnsi="Verdana"/>
                <w:sz w:val="16"/>
                <w:szCs w:val="16"/>
                <w:lang w:val="es-MX"/>
              </w:rPr>
              <w:t>Thread</w:t>
            </w:r>
            <w:proofErr w:type="spellEnd"/>
            <w:r w:rsidRPr="00BE2B2C">
              <w:rPr>
                <w:rFonts w:ascii="Verdana" w:hAnsi="Verdana"/>
                <w:sz w:val="16"/>
                <w:szCs w:val="16"/>
                <w:lang w:val="es-MX"/>
              </w:rPr>
              <w:t xml:space="preserve"> </w:t>
            </w:r>
            <w:proofErr w:type="spellStart"/>
            <w:r w:rsidRPr="00BE2B2C">
              <w:rPr>
                <w:rFonts w:ascii="Verdana" w:hAnsi="Verdana"/>
                <w:sz w:val="16"/>
                <w:szCs w:val="16"/>
                <w:lang w:val="es-MX"/>
              </w:rPr>
              <w:t>Forms</w:t>
            </w:r>
            <w:proofErr w:type="spellEnd"/>
            <w:r w:rsidRPr="00BE2B2C">
              <w:rPr>
                <w:rFonts w:ascii="Verdana" w:hAnsi="Verdana"/>
                <w:sz w:val="16"/>
                <w:szCs w:val="16"/>
                <w:lang w:val="es-MX"/>
              </w:rPr>
              <w:t xml:space="preserve">). </w:t>
            </w:r>
            <w:r w:rsidRPr="00BE2B2C">
              <w:rPr>
                <w:rFonts w:ascii="Verdana" w:hAnsi="Verdana"/>
                <w:i/>
                <w:sz w:val="16"/>
                <w:szCs w:val="16"/>
                <w:lang w:val="es-MX"/>
              </w:rPr>
              <w:t>(</w:t>
            </w:r>
            <w:r w:rsidRPr="00BE2B2C">
              <w:rPr>
                <w:rFonts w:ascii="Verdana" w:hAnsi="Verdana"/>
                <w:sz w:val="16"/>
                <w:szCs w:val="16"/>
                <w:lang w:val="es-MX"/>
              </w:rPr>
              <w:t>Roscas de tornillo unificadas en pulgadas).</w:t>
            </w:r>
          </w:p>
        </w:tc>
        <w:tc>
          <w:tcPr>
            <w:tcW w:w="4675" w:type="dxa"/>
          </w:tcPr>
          <w:p w14:paraId="2DA947C7" w14:textId="760A6AA8"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3.23 </w:t>
            </w:r>
            <w:r w:rsidRPr="007D360E">
              <w:rPr>
                <w:rFonts w:ascii="Verdana" w:hAnsi="Verdana"/>
                <w:b/>
                <w:sz w:val="16"/>
                <w:szCs w:val="16"/>
                <w:lang w:val="en-US"/>
              </w:rPr>
              <w:tab/>
            </w:r>
            <w:r w:rsidRPr="007D360E">
              <w:rPr>
                <w:rFonts w:ascii="Verdana" w:hAnsi="Verdana"/>
                <w:sz w:val="16"/>
                <w:szCs w:val="16"/>
                <w:lang w:val="en-US"/>
              </w:rPr>
              <w:t xml:space="preserve">ASME B1.1:2019 Unified Inch Screw Threads (UN, UNR, and UNJ Thread Forms). </w:t>
            </w:r>
          </w:p>
        </w:tc>
      </w:tr>
      <w:tr w:rsidR="002761D5" w:rsidRPr="00BE2B2C" w14:paraId="5A0CCAC8" w14:textId="5C19D5D8" w:rsidTr="00016AEB">
        <w:tc>
          <w:tcPr>
            <w:tcW w:w="4675" w:type="dxa"/>
          </w:tcPr>
          <w:p w14:paraId="354CB01B"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n-US"/>
              </w:rPr>
              <w:t>3.24</w:t>
            </w:r>
            <w:r w:rsidRPr="00BE2B2C">
              <w:rPr>
                <w:rFonts w:ascii="Verdana" w:hAnsi="Verdana"/>
                <w:b/>
                <w:sz w:val="16"/>
                <w:szCs w:val="16"/>
                <w:lang w:val="en-US"/>
              </w:rPr>
              <w:tab/>
            </w:r>
            <w:r w:rsidRPr="00BE2B2C">
              <w:rPr>
                <w:rFonts w:ascii="Verdana" w:hAnsi="Verdana"/>
                <w:sz w:val="16"/>
                <w:szCs w:val="16"/>
                <w:lang w:val="en-US"/>
              </w:rPr>
              <w:t xml:space="preserve">ASME B16.5:2020.- Pipe Flanges and Flanged Fittings: NPS ½ through NPS 24 metric/inch Standard. </w:t>
            </w:r>
            <w:r w:rsidRPr="00BE2B2C">
              <w:rPr>
                <w:rFonts w:ascii="Verdana" w:hAnsi="Verdana"/>
                <w:sz w:val="16"/>
                <w:szCs w:val="16"/>
              </w:rPr>
              <w:t>(Bridas de tuberías y accesorios con bridas NPS ½ a NPS 24 métricas/pulgadas estándar).</w:t>
            </w:r>
          </w:p>
        </w:tc>
        <w:tc>
          <w:tcPr>
            <w:tcW w:w="4675" w:type="dxa"/>
          </w:tcPr>
          <w:p w14:paraId="662D9F3A" w14:textId="08AAAA5E"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3.24 </w:t>
            </w:r>
            <w:r w:rsidRPr="007D360E">
              <w:rPr>
                <w:rFonts w:ascii="Verdana" w:hAnsi="Verdana"/>
                <w:b/>
                <w:sz w:val="16"/>
                <w:szCs w:val="16"/>
                <w:lang w:val="en-US"/>
              </w:rPr>
              <w:tab/>
            </w:r>
            <w:r w:rsidRPr="007D360E">
              <w:rPr>
                <w:rFonts w:ascii="Verdana" w:hAnsi="Verdana"/>
                <w:sz w:val="16"/>
                <w:szCs w:val="16"/>
                <w:lang w:val="en-US"/>
              </w:rPr>
              <w:t xml:space="preserve">ASME B16.5:2020.- Pipe Flanges and Flanged Fittings: NPS ½ through NPS 24 metric/inch Standard. </w:t>
            </w:r>
          </w:p>
        </w:tc>
      </w:tr>
      <w:tr w:rsidR="002761D5" w:rsidRPr="00BE2B2C" w14:paraId="329BE011" w14:textId="0980B22A" w:rsidTr="00016AEB">
        <w:tc>
          <w:tcPr>
            <w:tcW w:w="4675" w:type="dxa"/>
          </w:tcPr>
          <w:p w14:paraId="37CC45BB" w14:textId="77777777" w:rsidR="002761D5" w:rsidRPr="00BE2B2C" w:rsidRDefault="002761D5" w:rsidP="002761D5">
            <w:pPr>
              <w:pStyle w:val="Texto"/>
              <w:spacing w:line="222" w:lineRule="exact"/>
              <w:ind w:firstLine="0"/>
              <w:rPr>
                <w:rFonts w:ascii="Verdana" w:hAnsi="Verdana"/>
                <w:sz w:val="16"/>
                <w:szCs w:val="16"/>
                <w:lang w:val="es-MX"/>
              </w:rPr>
            </w:pPr>
            <w:r w:rsidRPr="00BE2B2C">
              <w:rPr>
                <w:rFonts w:ascii="Verdana" w:hAnsi="Verdana"/>
                <w:b/>
                <w:sz w:val="16"/>
                <w:szCs w:val="16"/>
                <w:lang w:val="en-US"/>
              </w:rPr>
              <w:t>3.25</w:t>
            </w:r>
            <w:r w:rsidRPr="00BE2B2C">
              <w:rPr>
                <w:rFonts w:ascii="Verdana" w:hAnsi="Verdana"/>
                <w:b/>
                <w:sz w:val="16"/>
                <w:szCs w:val="16"/>
                <w:lang w:val="en-US"/>
              </w:rPr>
              <w:tab/>
            </w:r>
            <w:r w:rsidRPr="00BE2B2C">
              <w:rPr>
                <w:rFonts w:ascii="Verdana" w:hAnsi="Verdana"/>
                <w:sz w:val="16"/>
                <w:szCs w:val="16"/>
                <w:lang w:val="en-US"/>
              </w:rPr>
              <w:t xml:space="preserve">ASME B16.9:2018.- Factory-made wrought steel buttwelding fittings. </w:t>
            </w:r>
            <w:r w:rsidRPr="00BE2B2C">
              <w:rPr>
                <w:rFonts w:ascii="Verdana" w:hAnsi="Verdana"/>
                <w:sz w:val="16"/>
                <w:szCs w:val="16"/>
                <w:lang w:val="es-MX"/>
              </w:rPr>
              <w:t>(Accesorios de soldadura a tope, forjados hechos en fábrica).</w:t>
            </w:r>
          </w:p>
        </w:tc>
        <w:tc>
          <w:tcPr>
            <w:tcW w:w="4675" w:type="dxa"/>
          </w:tcPr>
          <w:p w14:paraId="293FB759" w14:textId="16568B07"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3.25 </w:t>
            </w:r>
            <w:r w:rsidRPr="007D360E">
              <w:rPr>
                <w:rFonts w:ascii="Verdana" w:hAnsi="Verdana"/>
                <w:b/>
                <w:sz w:val="16"/>
                <w:szCs w:val="16"/>
                <w:lang w:val="en-US"/>
              </w:rPr>
              <w:tab/>
            </w:r>
            <w:r w:rsidRPr="007D360E">
              <w:rPr>
                <w:rFonts w:ascii="Verdana" w:hAnsi="Verdana"/>
                <w:sz w:val="16"/>
                <w:szCs w:val="16"/>
                <w:lang w:val="en-US"/>
              </w:rPr>
              <w:t xml:space="preserve">ASME B16.9:2018.- Factory-made wrought steel buttwelding fittings. </w:t>
            </w:r>
          </w:p>
        </w:tc>
      </w:tr>
      <w:tr w:rsidR="002761D5" w:rsidRPr="00BE2B2C" w14:paraId="256A88B8" w14:textId="46537ED0" w:rsidTr="00016AEB">
        <w:tc>
          <w:tcPr>
            <w:tcW w:w="4675" w:type="dxa"/>
          </w:tcPr>
          <w:p w14:paraId="20EFAA72"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s-MX"/>
              </w:rPr>
              <w:t>3.26</w:t>
            </w:r>
            <w:r w:rsidRPr="00BE2B2C">
              <w:rPr>
                <w:rFonts w:ascii="Verdana" w:hAnsi="Verdana"/>
                <w:b/>
                <w:sz w:val="16"/>
                <w:szCs w:val="16"/>
                <w:lang w:val="es-MX"/>
              </w:rPr>
              <w:tab/>
            </w:r>
            <w:r w:rsidRPr="00BE2B2C">
              <w:rPr>
                <w:rFonts w:ascii="Verdana" w:hAnsi="Verdana"/>
                <w:sz w:val="16"/>
                <w:szCs w:val="16"/>
                <w:lang w:val="es-MX"/>
              </w:rPr>
              <w:t xml:space="preserve">ASME B16.10:2022.- </w:t>
            </w:r>
            <w:r w:rsidRPr="00BE2B2C">
              <w:rPr>
                <w:rFonts w:ascii="Verdana" w:hAnsi="Verdana"/>
                <w:sz w:val="16"/>
                <w:szCs w:val="16"/>
                <w:lang w:val="en-US"/>
              </w:rPr>
              <w:t xml:space="preserve">Face-to-face and End-to-End Dimensions Valves. </w:t>
            </w:r>
            <w:r w:rsidRPr="00BE2B2C">
              <w:rPr>
                <w:rFonts w:ascii="Verdana" w:hAnsi="Verdana"/>
                <w:sz w:val="16"/>
                <w:szCs w:val="16"/>
              </w:rPr>
              <w:t>(Dimensiones de válvulas de cara a cara y de extremo a extremo).</w:t>
            </w:r>
          </w:p>
        </w:tc>
        <w:tc>
          <w:tcPr>
            <w:tcW w:w="4675" w:type="dxa"/>
          </w:tcPr>
          <w:p w14:paraId="0C34C124" w14:textId="11204BD6"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3.26 </w:t>
            </w:r>
            <w:r w:rsidRPr="007D360E">
              <w:rPr>
                <w:rFonts w:ascii="Verdana" w:hAnsi="Verdana"/>
                <w:b/>
                <w:sz w:val="16"/>
                <w:szCs w:val="16"/>
                <w:lang w:val="en-US"/>
              </w:rPr>
              <w:tab/>
            </w:r>
            <w:r w:rsidRPr="007D360E">
              <w:rPr>
                <w:rFonts w:ascii="Verdana" w:hAnsi="Verdana"/>
                <w:sz w:val="16"/>
                <w:szCs w:val="16"/>
                <w:lang w:val="en-US"/>
              </w:rPr>
              <w:t xml:space="preserve">ASME B16.10:2022.- Face-to-face and End-to-End Dimensions Valves. </w:t>
            </w:r>
          </w:p>
        </w:tc>
      </w:tr>
      <w:tr w:rsidR="002761D5" w:rsidRPr="00BE2B2C" w14:paraId="7527EF0F" w14:textId="082BC0D6" w:rsidTr="00016AEB">
        <w:tc>
          <w:tcPr>
            <w:tcW w:w="4675" w:type="dxa"/>
          </w:tcPr>
          <w:p w14:paraId="030BC241" w14:textId="77777777" w:rsidR="002761D5" w:rsidRPr="00BE2B2C" w:rsidRDefault="002761D5" w:rsidP="002761D5">
            <w:pPr>
              <w:pStyle w:val="Texto"/>
              <w:spacing w:line="222" w:lineRule="exact"/>
              <w:ind w:firstLine="0"/>
              <w:rPr>
                <w:rFonts w:ascii="Verdana" w:hAnsi="Verdana"/>
                <w:sz w:val="16"/>
                <w:szCs w:val="16"/>
                <w:lang w:val="es-MX"/>
              </w:rPr>
            </w:pPr>
            <w:r w:rsidRPr="00BE2B2C">
              <w:rPr>
                <w:rFonts w:ascii="Verdana" w:hAnsi="Verdana"/>
                <w:b/>
                <w:sz w:val="16"/>
                <w:szCs w:val="16"/>
                <w:lang w:val="en-US"/>
              </w:rPr>
              <w:t>3.27</w:t>
            </w:r>
            <w:r w:rsidRPr="00BE2B2C">
              <w:rPr>
                <w:rFonts w:ascii="Verdana" w:hAnsi="Verdana"/>
                <w:b/>
                <w:sz w:val="16"/>
                <w:szCs w:val="16"/>
                <w:lang w:val="en-US"/>
              </w:rPr>
              <w:tab/>
            </w:r>
            <w:r w:rsidRPr="00BE2B2C">
              <w:rPr>
                <w:rFonts w:ascii="Verdana" w:hAnsi="Verdana"/>
                <w:sz w:val="16"/>
                <w:szCs w:val="16"/>
                <w:lang w:val="en-US"/>
              </w:rPr>
              <w:t xml:space="preserve">ASME B16.11:2021.- Forged Fittings, Socket-Welding and Threaded. </w:t>
            </w:r>
            <w:r w:rsidRPr="00BE2B2C">
              <w:rPr>
                <w:rFonts w:ascii="Verdana" w:hAnsi="Verdana"/>
                <w:sz w:val="16"/>
                <w:szCs w:val="16"/>
                <w:lang w:val="es-MX"/>
              </w:rPr>
              <w:t>(Accesorios forjados, caja para soldar y roscados).</w:t>
            </w:r>
          </w:p>
        </w:tc>
        <w:tc>
          <w:tcPr>
            <w:tcW w:w="4675" w:type="dxa"/>
          </w:tcPr>
          <w:p w14:paraId="11918D3D" w14:textId="1F09FE60"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3.27 </w:t>
            </w:r>
            <w:r w:rsidRPr="007D360E">
              <w:rPr>
                <w:rFonts w:ascii="Verdana" w:hAnsi="Verdana"/>
                <w:b/>
                <w:sz w:val="16"/>
                <w:szCs w:val="16"/>
                <w:lang w:val="en-US"/>
              </w:rPr>
              <w:tab/>
            </w:r>
            <w:r w:rsidRPr="007D360E">
              <w:rPr>
                <w:rFonts w:ascii="Verdana" w:hAnsi="Verdana"/>
                <w:sz w:val="16"/>
                <w:szCs w:val="16"/>
                <w:lang w:val="en-US"/>
              </w:rPr>
              <w:t xml:space="preserve">ASME B16.11:2021.- Forged Fittings, Socket-Welding and Threaded. </w:t>
            </w:r>
          </w:p>
        </w:tc>
      </w:tr>
      <w:tr w:rsidR="002761D5" w:rsidRPr="00BE2B2C" w14:paraId="78792023" w14:textId="2C261B64" w:rsidTr="00016AEB">
        <w:tc>
          <w:tcPr>
            <w:tcW w:w="4675" w:type="dxa"/>
          </w:tcPr>
          <w:p w14:paraId="180AFC2E" w14:textId="77777777" w:rsidR="002761D5" w:rsidRPr="00BE2B2C" w:rsidRDefault="002761D5" w:rsidP="002761D5">
            <w:pPr>
              <w:pStyle w:val="Texto"/>
              <w:spacing w:line="222" w:lineRule="exact"/>
              <w:ind w:firstLine="0"/>
              <w:rPr>
                <w:rFonts w:ascii="Verdana" w:hAnsi="Verdana"/>
                <w:sz w:val="16"/>
                <w:szCs w:val="16"/>
              </w:rPr>
            </w:pPr>
            <w:r w:rsidRPr="00BE2B2C">
              <w:rPr>
                <w:rFonts w:ascii="Verdana" w:hAnsi="Verdana"/>
                <w:b/>
                <w:sz w:val="16"/>
                <w:szCs w:val="16"/>
                <w:lang w:val="es-MX"/>
              </w:rPr>
              <w:t>3.28</w:t>
            </w:r>
            <w:r w:rsidRPr="00BE2B2C">
              <w:rPr>
                <w:rFonts w:ascii="Verdana" w:hAnsi="Verdana"/>
                <w:b/>
                <w:sz w:val="16"/>
                <w:szCs w:val="16"/>
                <w:lang w:val="es-MX"/>
              </w:rPr>
              <w:tab/>
            </w:r>
            <w:r w:rsidRPr="00BE2B2C">
              <w:rPr>
                <w:rFonts w:ascii="Verdana" w:hAnsi="Verdana"/>
                <w:sz w:val="16"/>
                <w:szCs w:val="16"/>
                <w:lang w:val="es-MX"/>
              </w:rPr>
              <w:t xml:space="preserve">ASME B16.20:2017.- </w:t>
            </w:r>
            <w:proofErr w:type="spellStart"/>
            <w:r w:rsidRPr="00BE2B2C">
              <w:rPr>
                <w:rFonts w:ascii="Verdana" w:hAnsi="Verdana"/>
                <w:sz w:val="16"/>
                <w:szCs w:val="16"/>
                <w:lang w:val="es-MX"/>
              </w:rPr>
              <w:t>Metallic</w:t>
            </w:r>
            <w:proofErr w:type="spellEnd"/>
            <w:r w:rsidRPr="00BE2B2C">
              <w:rPr>
                <w:rFonts w:ascii="Verdana" w:hAnsi="Verdana"/>
                <w:sz w:val="16"/>
                <w:szCs w:val="16"/>
                <w:lang w:val="es-MX"/>
              </w:rPr>
              <w:t xml:space="preserve"> </w:t>
            </w:r>
            <w:proofErr w:type="spellStart"/>
            <w:r w:rsidRPr="00BE2B2C">
              <w:rPr>
                <w:rFonts w:ascii="Verdana" w:hAnsi="Verdana"/>
                <w:sz w:val="16"/>
                <w:szCs w:val="16"/>
                <w:lang w:val="es-MX"/>
              </w:rPr>
              <w:t>Gaskets</w:t>
            </w:r>
            <w:proofErr w:type="spellEnd"/>
            <w:r w:rsidRPr="00BE2B2C">
              <w:rPr>
                <w:rFonts w:ascii="Verdana" w:hAnsi="Verdana"/>
                <w:sz w:val="16"/>
                <w:szCs w:val="16"/>
                <w:lang w:val="es-MX"/>
              </w:rPr>
              <w:t xml:space="preserve"> </w:t>
            </w:r>
            <w:proofErr w:type="spellStart"/>
            <w:r w:rsidRPr="00BE2B2C">
              <w:rPr>
                <w:rFonts w:ascii="Verdana" w:hAnsi="Verdana"/>
                <w:sz w:val="16"/>
                <w:szCs w:val="16"/>
                <w:lang w:val="es-MX"/>
              </w:rPr>
              <w:t>for</w:t>
            </w:r>
            <w:proofErr w:type="spellEnd"/>
            <w:r w:rsidRPr="00BE2B2C">
              <w:rPr>
                <w:rFonts w:ascii="Verdana" w:hAnsi="Verdana"/>
                <w:sz w:val="16"/>
                <w:szCs w:val="16"/>
                <w:lang w:val="es-MX"/>
              </w:rPr>
              <w:t xml:space="preserve"> Pipe </w:t>
            </w:r>
            <w:proofErr w:type="spellStart"/>
            <w:r w:rsidRPr="00BE2B2C">
              <w:rPr>
                <w:rFonts w:ascii="Verdana" w:hAnsi="Verdana"/>
                <w:sz w:val="16"/>
                <w:szCs w:val="16"/>
                <w:lang w:val="es-MX"/>
              </w:rPr>
              <w:t>Flanges</w:t>
            </w:r>
            <w:proofErr w:type="spellEnd"/>
            <w:r w:rsidRPr="00BE2B2C">
              <w:rPr>
                <w:rFonts w:ascii="Verdana" w:hAnsi="Verdana"/>
                <w:sz w:val="16"/>
                <w:szCs w:val="16"/>
                <w:lang w:val="es-MX"/>
              </w:rPr>
              <w:t xml:space="preserve">. </w:t>
            </w:r>
            <w:r w:rsidRPr="00BE2B2C">
              <w:rPr>
                <w:rFonts w:ascii="Verdana" w:hAnsi="Verdana"/>
                <w:sz w:val="16"/>
                <w:szCs w:val="16"/>
              </w:rPr>
              <w:t>(Juntas metálicas para bridas de tuberías).</w:t>
            </w:r>
          </w:p>
        </w:tc>
        <w:tc>
          <w:tcPr>
            <w:tcW w:w="4675" w:type="dxa"/>
          </w:tcPr>
          <w:p w14:paraId="4CF59DE6" w14:textId="3E22F15F"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3.28 </w:t>
            </w:r>
            <w:r w:rsidRPr="007D360E">
              <w:rPr>
                <w:rFonts w:ascii="Verdana" w:hAnsi="Verdana"/>
                <w:b/>
                <w:sz w:val="16"/>
                <w:szCs w:val="16"/>
                <w:lang w:val="en-US"/>
              </w:rPr>
              <w:tab/>
            </w:r>
            <w:r w:rsidRPr="007D360E">
              <w:rPr>
                <w:rFonts w:ascii="Verdana" w:hAnsi="Verdana"/>
                <w:sz w:val="16"/>
                <w:szCs w:val="16"/>
                <w:lang w:val="en-US"/>
              </w:rPr>
              <w:t xml:space="preserve">ASME B16.20:2017.- Metallic Gaskets for Pipe Flanges. </w:t>
            </w:r>
          </w:p>
        </w:tc>
      </w:tr>
      <w:tr w:rsidR="002761D5" w:rsidRPr="00BE2B2C" w14:paraId="099F1078" w14:textId="2689A9C6" w:rsidTr="00016AEB">
        <w:tc>
          <w:tcPr>
            <w:tcW w:w="4675" w:type="dxa"/>
          </w:tcPr>
          <w:p w14:paraId="59D2DE17" w14:textId="77777777" w:rsidR="002761D5" w:rsidRPr="00BE2B2C" w:rsidRDefault="002761D5" w:rsidP="002761D5">
            <w:pPr>
              <w:pStyle w:val="Texto"/>
              <w:spacing w:line="222" w:lineRule="exact"/>
              <w:ind w:firstLine="0"/>
              <w:rPr>
                <w:rFonts w:ascii="Verdana" w:hAnsi="Verdana"/>
                <w:sz w:val="16"/>
                <w:szCs w:val="16"/>
                <w:lang w:val="en-US"/>
              </w:rPr>
            </w:pPr>
            <w:r w:rsidRPr="00BE2B2C">
              <w:rPr>
                <w:rFonts w:ascii="Verdana" w:hAnsi="Verdana"/>
                <w:b/>
                <w:sz w:val="16"/>
                <w:szCs w:val="16"/>
                <w:lang w:val="en-US"/>
              </w:rPr>
              <w:t>3.29</w:t>
            </w:r>
            <w:r w:rsidRPr="00BE2B2C">
              <w:rPr>
                <w:rFonts w:ascii="Verdana" w:hAnsi="Verdana"/>
                <w:b/>
                <w:sz w:val="16"/>
                <w:szCs w:val="16"/>
                <w:lang w:val="en-US"/>
              </w:rPr>
              <w:tab/>
            </w:r>
            <w:r w:rsidRPr="00BE2B2C">
              <w:rPr>
                <w:rFonts w:ascii="Verdana" w:hAnsi="Verdana"/>
                <w:sz w:val="16"/>
                <w:szCs w:val="16"/>
                <w:lang w:val="en-US"/>
              </w:rPr>
              <w:t>ASME B16.25:2017.- Buttwelding Ends</w:t>
            </w:r>
            <w:r w:rsidRPr="00BE2B2C">
              <w:rPr>
                <w:rFonts w:ascii="Verdana" w:hAnsi="Verdana"/>
                <w:i/>
                <w:sz w:val="16"/>
                <w:szCs w:val="16"/>
                <w:lang w:val="en-US"/>
              </w:rPr>
              <w:t xml:space="preserve">. </w:t>
            </w:r>
            <w:r w:rsidRPr="00BE2B2C">
              <w:rPr>
                <w:rFonts w:ascii="Verdana" w:hAnsi="Verdana"/>
                <w:sz w:val="16"/>
                <w:szCs w:val="16"/>
                <w:lang w:val="en-US"/>
              </w:rPr>
              <w:t>(</w:t>
            </w:r>
            <w:proofErr w:type="spellStart"/>
            <w:r w:rsidRPr="00BE2B2C">
              <w:rPr>
                <w:rFonts w:ascii="Verdana" w:hAnsi="Verdana"/>
                <w:sz w:val="16"/>
                <w:szCs w:val="16"/>
                <w:lang w:val="en-US"/>
              </w:rPr>
              <w:t>Extremos</w:t>
            </w:r>
            <w:proofErr w:type="spellEnd"/>
            <w:r w:rsidRPr="00BE2B2C">
              <w:rPr>
                <w:rFonts w:ascii="Verdana" w:hAnsi="Verdana"/>
                <w:sz w:val="16"/>
                <w:szCs w:val="16"/>
                <w:lang w:val="en-US"/>
              </w:rPr>
              <w:t xml:space="preserve"> de </w:t>
            </w:r>
            <w:proofErr w:type="spellStart"/>
            <w:r w:rsidRPr="00BE2B2C">
              <w:rPr>
                <w:rFonts w:ascii="Verdana" w:hAnsi="Verdana"/>
                <w:sz w:val="16"/>
                <w:szCs w:val="16"/>
                <w:lang w:val="en-US"/>
              </w:rPr>
              <w:t>soldadura</w:t>
            </w:r>
            <w:proofErr w:type="spellEnd"/>
            <w:r w:rsidRPr="00BE2B2C">
              <w:rPr>
                <w:rFonts w:ascii="Verdana" w:hAnsi="Verdana"/>
                <w:sz w:val="16"/>
                <w:szCs w:val="16"/>
                <w:lang w:val="en-US"/>
              </w:rPr>
              <w:t xml:space="preserve"> a tope).</w:t>
            </w:r>
          </w:p>
        </w:tc>
        <w:tc>
          <w:tcPr>
            <w:tcW w:w="4675" w:type="dxa"/>
          </w:tcPr>
          <w:p w14:paraId="0A42D904" w14:textId="5D32A9A2"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3.29 </w:t>
            </w:r>
            <w:r w:rsidRPr="007D360E">
              <w:rPr>
                <w:rFonts w:ascii="Verdana" w:hAnsi="Verdana"/>
                <w:b/>
                <w:sz w:val="16"/>
                <w:szCs w:val="16"/>
                <w:lang w:val="en-US"/>
              </w:rPr>
              <w:tab/>
            </w:r>
            <w:r w:rsidRPr="007D360E">
              <w:rPr>
                <w:rFonts w:ascii="Verdana" w:hAnsi="Verdana"/>
                <w:sz w:val="16"/>
                <w:szCs w:val="16"/>
                <w:lang w:val="en-US"/>
              </w:rPr>
              <w:t>ASME B16.25:2017.- Buttwelding Ends</w:t>
            </w:r>
            <w:r w:rsidRPr="007D360E">
              <w:rPr>
                <w:rFonts w:ascii="Verdana" w:hAnsi="Verdana"/>
                <w:i/>
                <w:sz w:val="16"/>
                <w:szCs w:val="16"/>
                <w:lang w:val="en-US"/>
              </w:rPr>
              <w:t xml:space="preserve">. </w:t>
            </w:r>
          </w:p>
        </w:tc>
      </w:tr>
      <w:tr w:rsidR="002761D5" w:rsidRPr="005D0D22" w14:paraId="70DCBBF5" w14:textId="7F9E7963" w:rsidTr="00016AEB">
        <w:tc>
          <w:tcPr>
            <w:tcW w:w="4675" w:type="dxa"/>
          </w:tcPr>
          <w:p w14:paraId="36478597" w14:textId="77777777" w:rsidR="002761D5" w:rsidRPr="00BE2B2C" w:rsidRDefault="002761D5" w:rsidP="002761D5">
            <w:pPr>
              <w:pStyle w:val="Texto"/>
              <w:spacing w:line="222" w:lineRule="exact"/>
              <w:ind w:firstLine="0"/>
              <w:rPr>
                <w:rFonts w:ascii="Verdana" w:hAnsi="Verdana"/>
                <w:i/>
                <w:sz w:val="16"/>
                <w:szCs w:val="16"/>
                <w:lang w:val="en-US"/>
              </w:rPr>
            </w:pPr>
            <w:r w:rsidRPr="00BE2B2C">
              <w:rPr>
                <w:rFonts w:ascii="Verdana" w:hAnsi="Verdana"/>
                <w:b/>
                <w:sz w:val="16"/>
                <w:szCs w:val="16"/>
                <w:lang w:val="en-US"/>
              </w:rPr>
              <w:t>3.30</w:t>
            </w:r>
            <w:r w:rsidRPr="00BE2B2C">
              <w:rPr>
                <w:rFonts w:ascii="Verdana" w:hAnsi="Verdana"/>
                <w:b/>
                <w:sz w:val="16"/>
                <w:szCs w:val="16"/>
                <w:lang w:val="en-US"/>
              </w:rPr>
              <w:tab/>
            </w:r>
            <w:r w:rsidRPr="00BE2B2C">
              <w:rPr>
                <w:rFonts w:ascii="Verdana" w:hAnsi="Verdana"/>
                <w:sz w:val="16"/>
                <w:szCs w:val="16"/>
                <w:lang w:val="en-US"/>
              </w:rPr>
              <w:t>ASME B16.34:2020.- Valves-Flanged, Threaded, and Welding End. (</w:t>
            </w:r>
            <w:proofErr w:type="spellStart"/>
            <w:r w:rsidRPr="00BE2B2C">
              <w:rPr>
                <w:rFonts w:ascii="Verdana" w:hAnsi="Verdana"/>
                <w:sz w:val="16"/>
                <w:szCs w:val="16"/>
                <w:lang w:val="en-US"/>
              </w:rPr>
              <w:t>Válvulas</w:t>
            </w:r>
            <w:proofErr w:type="spellEnd"/>
            <w:r w:rsidRPr="00BE2B2C">
              <w:rPr>
                <w:rFonts w:ascii="Verdana" w:hAnsi="Verdana"/>
                <w:sz w:val="16"/>
                <w:szCs w:val="16"/>
                <w:lang w:val="en-US"/>
              </w:rPr>
              <w:t xml:space="preserve"> </w:t>
            </w:r>
            <w:proofErr w:type="spellStart"/>
            <w:r w:rsidRPr="00BE2B2C">
              <w:rPr>
                <w:rFonts w:ascii="Verdana" w:hAnsi="Verdana"/>
                <w:sz w:val="16"/>
                <w:szCs w:val="16"/>
                <w:lang w:val="en-US"/>
              </w:rPr>
              <w:t>bridadas</w:t>
            </w:r>
            <w:proofErr w:type="spellEnd"/>
            <w:r w:rsidRPr="00BE2B2C">
              <w:rPr>
                <w:rFonts w:ascii="Verdana" w:hAnsi="Verdana"/>
                <w:sz w:val="16"/>
                <w:szCs w:val="16"/>
                <w:lang w:val="en-US"/>
              </w:rPr>
              <w:t xml:space="preserve">, </w:t>
            </w:r>
            <w:proofErr w:type="spellStart"/>
            <w:r w:rsidRPr="00BE2B2C">
              <w:rPr>
                <w:rFonts w:ascii="Verdana" w:hAnsi="Verdana"/>
                <w:sz w:val="16"/>
                <w:szCs w:val="16"/>
                <w:lang w:val="en-US"/>
              </w:rPr>
              <w:t>roscadas</w:t>
            </w:r>
            <w:proofErr w:type="spellEnd"/>
            <w:r w:rsidRPr="00BE2B2C">
              <w:rPr>
                <w:rFonts w:ascii="Verdana" w:hAnsi="Verdana"/>
                <w:sz w:val="16"/>
                <w:szCs w:val="16"/>
                <w:lang w:val="en-US"/>
              </w:rPr>
              <w:t xml:space="preserve"> y para </w:t>
            </w:r>
            <w:proofErr w:type="spellStart"/>
            <w:r w:rsidRPr="00BE2B2C">
              <w:rPr>
                <w:rFonts w:ascii="Verdana" w:hAnsi="Verdana"/>
                <w:sz w:val="16"/>
                <w:szCs w:val="16"/>
                <w:lang w:val="en-US"/>
              </w:rPr>
              <w:t>soldar</w:t>
            </w:r>
            <w:proofErr w:type="spellEnd"/>
            <w:r w:rsidRPr="00BE2B2C">
              <w:rPr>
                <w:rFonts w:ascii="Verdana" w:hAnsi="Verdana"/>
                <w:sz w:val="16"/>
                <w:szCs w:val="16"/>
                <w:lang w:val="en-US"/>
              </w:rPr>
              <w:t>).</w:t>
            </w:r>
          </w:p>
        </w:tc>
        <w:tc>
          <w:tcPr>
            <w:tcW w:w="4675" w:type="dxa"/>
          </w:tcPr>
          <w:p w14:paraId="7DA3DA13" w14:textId="280065AB" w:rsidR="002761D5" w:rsidRPr="007D360E" w:rsidRDefault="002761D5" w:rsidP="002761D5">
            <w:pPr>
              <w:pStyle w:val="Texto"/>
              <w:spacing w:line="222" w:lineRule="exact"/>
              <w:ind w:firstLine="0"/>
              <w:rPr>
                <w:rFonts w:ascii="Verdana" w:hAnsi="Verdana"/>
                <w:b/>
                <w:sz w:val="16"/>
                <w:szCs w:val="16"/>
                <w:lang w:val="en-US"/>
              </w:rPr>
            </w:pPr>
            <w:r w:rsidRPr="007D360E">
              <w:rPr>
                <w:rFonts w:ascii="Verdana" w:hAnsi="Verdana"/>
                <w:b/>
                <w:sz w:val="16"/>
                <w:szCs w:val="16"/>
                <w:lang w:val="en-US"/>
              </w:rPr>
              <w:t xml:space="preserve">3.30 </w:t>
            </w:r>
            <w:r w:rsidRPr="007D360E">
              <w:rPr>
                <w:rFonts w:ascii="Verdana" w:hAnsi="Verdana"/>
                <w:b/>
                <w:sz w:val="16"/>
                <w:szCs w:val="16"/>
                <w:lang w:val="en-US"/>
              </w:rPr>
              <w:tab/>
            </w:r>
            <w:r w:rsidRPr="007D360E">
              <w:rPr>
                <w:rFonts w:ascii="Verdana" w:hAnsi="Verdana"/>
                <w:sz w:val="16"/>
                <w:szCs w:val="16"/>
                <w:lang w:val="en-US"/>
              </w:rPr>
              <w:t>ASME B16.34:2020.- Valves-Flanged, Threaded, and Welding End</w:t>
            </w:r>
            <w:r>
              <w:rPr>
                <w:rFonts w:ascii="Verdana" w:hAnsi="Verdana"/>
                <w:sz w:val="16"/>
                <w:szCs w:val="16"/>
                <w:lang w:val="en-US"/>
              </w:rPr>
              <w:t>.</w:t>
            </w:r>
          </w:p>
        </w:tc>
      </w:tr>
      <w:tr w:rsidR="002761D5" w:rsidRPr="005D0D22" w14:paraId="739E0897" w14:textId="266CD772" w:rsidTr="00016AEB">
        <w:tc>
          <w:tcPr>
            <w:tcW w:w="4675" w:type="dxa"/>
          </w:tcPr>
          <w:p w14:paraId="5F23987E" w14:textId="77777777" w:rsidR="002761D5" w:rsidRPr="00BE2B2C" w:rsidRDefault="002761D5" w:rsidP="002761D5">
            <w:pPr>
              <w:pStyle w:val="Texto"/>
              <w:spacing w:line="224" w:lineRule="exact"/>
              <w:ind w:firstLine="0"/>
              <w:rPr>
                <w:rFonts w:ascii="Verdana" w:hAnsi="Verdana"/>
                <w:i/>
                <w:sz w:val="16"/>
                <w:szCs w:val="16"/>
              </w:rPr>
            </w:pPr>
            <w:r w:rsidRPr="00BE2B2C">
              <w:rPr>
                <w:rFonts w:ascii="Verdana" w:hAnsi="Verdana"/>
                <w:b/>
                <w:sz w:val="16"/>
                <w:szCs w:val="16"/>
                <w:lang w:val="en-US"/>
              </w:rPr>
              <w:t>3.31</w:t>
            </w:r>
            <w:r w:rsidRPr="00BE2B2C">
              <w:rPr>
                <w:rFonts w:ascii="Verdana" w:hAnsi="Verdana"/>
                <w:b/>
                <w:sz w:val="16"/>
                <w:szCs w:val="16"/>
                <w:lang w:val="en-US"/>
              </w:rPr>
              <w:tab/>
            </w:r>
            <w:r w:rsidRPr="00BE2B2C">
              <w:rPr>
                <w:rFonts w:ascii="Verdana" w:hAnsi="Verdana"/>
                <w:sz w:val="16"/>
                <w:szCs w:val="16"/>
                <w:lang w:val="en-US"/>
              </w:rPr>
              <w:t>ASME B18.2.1:2012 (R2021</w:t>
            </w:r>
            <w:proofErr w:type="gramStart"/>
            <w:r w:rsidRPr="00BE2B2C">
              <w:rPr>
                <w:rFonts w:ascii="Verdana" w:hAnsi="Verdana"/>
                <w:sz w:val="16"/>
                <w:szCs w:val="16"/>
                <w:lang w:val="en-US"/>
              </w:rPr>
              <w:t>).-</w:t>
            </w:r>
            <w:proofErr w:type="gramEnd"/>
            <w:r w:rsidRPr="00BE2B2C">
              <w:rPr>
                <w:rFonts w:ascii="Verdana" w:hAnsi="Verdana"/>
                <w:sz w:val="16"/>
                <w:szCs w:val="16"/>
                <w:lang w:val="en-US"/>
              </w:rPr>
              <w:t xml:space="preserve"> Square, Hex, Heavy Hex, and Askew Head Bolts and Hex, Heavy Hex, Hex Flange, Lobed Head, and Lag Screws (Inch Series).</w:t>
            </w:r>
            <w:r w:rsidRPr="00BE2B2C">
              <w:rPr>
                <w:rFonts w:ascii="Verdana" w:hAnsi="Verdana"/>
                <w:i/>
                <w:sz w:val="16"/>
                <w:szCs w:val="16"/>
                <w:lang w:val="en-US"/>
              </w:rPr>
              <w:t xml:space="preserve"> </w:t>
            </w:r>
            <w:r w:rsidRPr="00BE2B2C">
              <w:rPr>
                <w:rFonts w:ascii="Verdana" w:hAnsi="Verdana"/>
                <w:sz w:val="16"/>
                <w:szCs w:val="16"/>
              </w:rPr>
              <w:t>(Pernos de cabeza cuadrada, hexagonal pesada y torcida y tornillos hexagonales, hexagonales gruesos, con brida hexagonal, cabeza lobulada y tornillos de tracción).</w:t>
            </w:r>
          </w:p>
        </w:tc>
        <w:tc>
          <w:tcPr>
            <w:tcW w:w="4675" w:type="dxa"/>
          </w:tcPr>
          <w:p w14:paraId="3891EE88" w14:textId="3A138749" w:rsidR="002761D5" w:rsidRPr="007D360E" w:rsidRDefault="002761D5" w:rsidP="002761D5">
            <w:pPr>
              <w:pStyle w:val="Texto"/>
              <w:spacing w:line="224" w:lineRule="exact"/>
              <w:ind w:firstLine="0"/>
              <w:rPr>
                <w:rFonts w:ascii="Verdana" w:hAnsi="Verdana"/>
                <w:b/>
                <w:sz w:val="16"/>
                <w:szCs w:val="16"/>
                <w:lang w:val="en-US"/>
              </w:rPr>
            </w:pPr>
            <w:r w:rsidRPr="007D360E">
              <w:rPr>
                <w:rFonts w:ascii="Verdana" w:hAnsi="Verdana"/>
                <w:b/>
                <w:sz w:val="16"/>
                <w:szCs w:val="16"/>
                <w:lang w:val="en-US"/>
              </w:rPr>
              <w:t xml:space="preserve">3.31 </w:t>
            </w:r>
            <w:r w:rsidRPr="007D360E">
              <w:rPr>
                <w:rFonts w:ascii="Verdana" w:hAnsi="Verdana"/>
                <w:b/>
                <w:sz w:val="16"/>
                <w:szCs w:val="16"/>
                <w:lang w:val="en-US"/>
              </w:rPr>
              <w:tab/>
            </w:r>
            <w:r w:rsidRPr="007D360E">
              <w:rPr>
                <w:rFonts w:ascii="Verdana" w:hAnsi="Verdana"/>
                <w:sz w:val="16"/>
                <w:szCs w:val="16"/>
                <w:lang w:val="en-US"/>
              </w:rPr>
              <w:t>ASME B18.2.1:2012 (R2021</w:t>
            </w:r>
            <w:proofErr w:type="gramStart"/>
            <w:r w:rsidRPr="007D360E">
              <w:rPr>
                <w:rFonts w:ascii="Verdana" w:hAnsi="Verdana"/>
                <w:sz w:val="16"/>
                <w:szCs w:val="16"/>
                <w:lang w:val="en-US"/>
              </w:rPr>
              <w:t>).-</w:t>
            </w:r>
            <w:proofErr w:type="gramEnd"/>
            <w:r w:rsidRPr="007D360E">
              <w:rPr>
                <w:rFonts w:ascii="Verdana" w:hAnsi="Verdana"/>
                <w:sz w:val="16"/>
                <w:szCs w:val="16"/>
                <w:lang w:val="en-US"/>
              </w:rPr>
              <w:t xml:space="preserve"> Square, Hex, Heavy Hex, and Askew Head Bolts and Hex, Heavy Hex, Hex Flange, Lobed Head, and Lag Screws </w:t>
            </w:r>
          </w:p>
        </w:tc>
      </w:tr>
      <w:tr w:rsidR="002761D5" w:rsidRPr="00BE2B2C" w14:paraId="29DA8DAE" w14:textId="44514BD9" w:rsidTr="00016AEB">
        <w:tc>
          <w:tcPr>
            <w:tcW w:w="4675" w:type="dxa"/>
          </w:tcPr>
          <w:p w14:paraId="10BC7B80"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rPr>
              <w:t>3.32</w:t>
            </w:r>
            <w:r w:rsidRPr="00BE2B2C">
              <w:rPr>
                <w:rFonts w:ascii="Verdana" w:hAnsi="Verdana"/>
                <w:b/>
                <w:sz w:val="16"/>
                <w:szCs w:val="16"/>
              </w:rPr>
              <w:tab/>
            </w:r>
            <w:r w:rsidRPr="00BE2B2C">
              <w:rPr>
                <w:rFonts w:ascii="Verdana" w:hAnsi="Verdana"/>
                <w:sz w:val="16"/>
                <w:szCs w:val="16"/>
              </w:rPr>
              <w:t xml:space="preserve">ASME B31.3:2022.- </w:t>
            </w:r>
            <w:proofErr w:type="spellStart"/>
            <w:r w:rsidRPr="00BE2B2C">
              <w:rPr>
                <w:rFonts w:ascii="Verdana" w:hAnsi="Verdana"/>
                <w:sz w:val="16"/>
                <w:szCs w:val="16"/>
              </w:rPr>
              <w:t>Process</w:t>
            </w:r>
            <w:proofErr w:type="spellEnd"/>
            <w:r w:rsidRPr="00BE2B2C">
              <w:rPr>
                <w:rFonts w:ascii="Verdana" w:hAnsi="Verdana"/>
                <w:sz w:val="16"/>
                <w:szCs w:val="16"/>
              </w:rPr>
              <w:t xml:space="preserve"> </w:t>
            </w:r>
            <w:proofErr w:type="spellStart"/>
            <w:r w:rsidRPr="00BE2B2C">
              <w:rPr>
                <w:rFonts w:ascii="Verdana" w:hAnsi="Verdana"/>
                <w:sz w:val="16"/>
                <w:szCs w:val="16"/>
              </w:rPr>
              <w:t>Piping</w:t>
            </w:r>
            <w:proofErr w:type="spellEnd"/>
            <w:r w:rsidRPr="00BE2B2C">
              <w:rPr>
                <w:rFonts w:ascii="Verdana" w:hAnsi="Verdana"/>
                <w:sz w:val="16"/>
                <w:szCs w:val="16"/>
              </w:rPr>
              <w:t>. (Tubería de proceso).</w:t>
            </w:r>
          </w:p>
        </w:tc>
        <w:tc>
          <w:tcPr>
            <w:tcW w:w="4675" w:type="dxa"/>
          </w:tcPr>
          <w:p w14:paraId="7DD78E3B" w14:textId="34A75F88"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3.32 </w:t>
            </w:r>
            <w:r w:rsidRPr="007D360E">
              <w:rPr>
                <w:rFonts w:ascii="Verdana" w:hAnsi="Verdana"/>
                <w:b/>
                <w:sz w:val="16"/>
                <w:szCs w:val="16"/>
                <w:lang w:val="en-US"/>
              </w:rPr>
              <w:tab/>
            </w:r>
            <w:r w:rsidRPr="007D360E">
              <w:rPr>
                <w:rFonts w:ascii="Verdana" w:hAnsi="Verdana"/>
                <w:sz w:val="16"/>
                <w:szCs w:val="16"/>
                <w:lang w:val="en-US"/>
              </w:rPr>
              <w:t xml:space="preserve">ASME B31.3:2022.- Process Piping. </w:t>
            </w:r>
          </w:p>
        </w:tc>
      </w:tr>
      <w:tr w:rsidR="002761D5" w:rsidRPr="00BE2B2C" w14:paraId="27E4BFFA" w14:textId="1BED2631" w:rsidTr="00016AEB">
        <w:tc>
          <w:tcPr>
            <w:tcW w:w="4675" w:type="dxa"/>
          </w:tcPr>
          <w:p w14:paraId="407A1E2F"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s-MX"/>
              </w:rPr>
              <w:t>3.33</w:t>
            </w:r>
            <w:r w:rsidRPr="00BE2B2C">
              <w:rPr>
                <w:rFonts w:ascii="Verdana" w:hAnsi="Verdana"/>
                <w:b/>
                <w:sz w:val="16"/>
                <w:szCs w:val="16"/>
                <w:lang w:val="es-MX"/>
              </w:rPr>
              <w:tab/>
            </w:r>
            <w:r w:rsidRPr="00BE2B2C">
              <w:rPr>
                <w:rFonts w:ascii="Verdana" w:hAnsi="Verdana"/>
                <w:sz w:val="16"/>
                <w:szCs w:val="16"/>
                <w:lang w:val="es-MX"/>
              </w:rPr>
              <w:t xml:space="preserve">ASME B40.100:2022.- </w:t>
            </w:r>
            <w:proofErr w:type="spellStart"/>
            <w:r w:rsidRPr="00BE2B2C">
              <w:rPr>
                <w:rFonts w:ascii="Verdana" w:hAnsi="Verdana"/>
                <w:sz w:val="16"/>
                <w:szCs w:val="16"/>
                <w:lang w:val="es-MX"/>
              </w:rPr>
              <w:t>Pressure</w:t>
            </w:r>
            <w:proofErr w:type="spellEnd"/>
            <w:r w:rsidRPr="00BE2B2C">
              <w:rPr>
                <w:rFonts w:ascii="Verdana" w:hAnsi="Verdana"/>
                <w:sz w:val="16"/>
                <w:szCs w:val="16"/>
                <w:lang w:val="es-MX"/>
              </w:rPr>
              <w:t xml:space="preserve"> Gauges and Gauge. </w:t>
            </w:r>
            <w:r w:rsidRPr="00BE2B2C">
              <w:rPr>
                <w:rFonts w:ascii="Verdana" w:hAnsi="Verdana"/>
                <w:sz w:val="16"/>
                <w:szCs w:val="16"/>
              </w:rPr>
              <w:t>(Manómetros y accesorios para manómetros).</w:t>
            </w:r>
          </w:p>
        </w:tc>
        <w:tc>
          <w:tcPr>
            <w:tcW w:w="4675" w:type="dxa"/>
          </w:tcPr>
          <w:p w14:paraId="73DEEE1B" w14:textId="0120CBE6"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3.33 </w:t>
            </w:r>
            <w:r w:rsidRPr="007D360E">
              <w:rPr>
                <w:rFonts w:ascii="Verdana" w:hAnsi="Verdana"/>
                <w:b/>
                <w:sz w:val="16"/>
                <w:szCs w:val="16"/>
                <w:lang w:val="en-US"/>
              </w:rPr>
              <w:tab/>
            </w:r>
            <w:r w:rsidRPr="007D360E">
              <w:rPr>
                <w:rFonts w:ascii="Verdana" w:hAnsi="Verdana"/>
                <w:sz w:val="16"/>
                <w:szCs w:val="16"/>
                <w:lang w:val="en-US"/>
              </w:rPr>
              <w:t xml:space="preserve">ASME B40.100:2022.- Pressure Gauges and Gauge. </w:t>
            </w:r>
          </w:p>
        </w:tc>
      </w:tr>
      <w:tr w:rsidR="002761D5" w:rsidRPr="00BE2B2C" w14:paraId="24B43C91" w14:textId="31AB0A5B" w:rsidTr="00016AEB">
        <w:tc>
          <w:tcPr>
            <w:tcW w:w="4675" w:type="dxa"/>
          </w:tcPr>
          <w:p w14:paraId="0DA59791" w14:textId="77777777" w:rsidR="002761D5" w:rsidRPr="00BE2B2C" w:rsidRDefault="002761D5" w:rsidP="002761D5">
            <w:pPr>
              <w:pStyle w:val="Texto"/>
              <w:spacing w:line="242" w:lineRule="exact"/>
              <w:ind w:firstLine="0"/>
              <w:rPr>
                <w:rFonts w:ascii="Verdana" w:hAnsi="Verdana"/>
                <w:sz w:val="16"/>
                <w:szCs w:val="16"/>
                <w:lang w:val="es-MX"/>
              </w:rPr>
            </w:pPr>
            <w:r w:rsidRPr="00BE2B2C">
              <w:rPr>
                <w:rFonts w:ascii="Verdana" w:hAnsi="Verdana"/>
                <w:b/>
                <w:sz w:val="16"/>
                <w:szCs w:val="16"/>
                <w:lang w:val="en-US"/>
              </w:rPr>
              <w:t>3.34</w:t>
            </w:r>
            <w:r w:rsidRPr="00BE2B2C">
              <w:rPr>
                <w:rFonts w:ascii="Verdana" w:hAnsi="Verdana"/>
                <w:b/>
                <w:sz w:val="16"/>
                <w:szCs w:val="16"/>
                <w:lang w:val="en-US"/>
              </w:rPr>
              <w:tab/>
            </w:r>
            <w:r w:rsidRPr="00BE2B2C">
              <w:rPr>
                <w:rFonts w:ascii="Verdana" w:hAnsi="Verdana"/>
                <w:sz w:val="16"/>
                <w:szCs w:val="16"/>
                <w:lang w:val="en-US"/>
              </w:rPr>
              <w:t xml:space="preserve">ASME Section VIII Division 1:2021. - Rules for Construction of Pressure Vessels. </w:t>
            </w:r>
            <w:r w:rsidRPr="00BE2B2C">
              <w:rPr>
                <w:rFonts w:ascii="Verdana" w:hAnsi="Verdana"/>
                <w:sz w:val="16"/>
                <w:szCs w:val="16"/>
                <w:lang w:val="es-MX"/>
              </w:rPr>
              <w:t xml:space="preserve">(Reglas para la </w:t>
            </w:r>
            <w:proofErr w:type="spellStart"/>
            <w:r w:rsidRPr="00BE2B2C">
              <w:rPr>
                <w:rFonts w:ascii="Verdana" w:hAnsi="Verdana"/>
                <w:sz w:val="16"/>
                <w:szCs w:val="16"/>
                <w:lang w:val="es-MX"/>
              </w:rPr>
              <w:t>contrucción</w:t>
            </w:r>
            <w:proofErr w:type="spellEnd"/>
            <w:r w:rsidRPr="00BE2B2C">
              <w:rPr>
                <w:rFonts w:ascii="Verdana" w:hAnsi="Verdana"/>
                <w:sz w:val="16"/>
                <w:szCs w:val="16"/>
                <w:lang w:val="es-MX"/>
              </w:rPr>
              <w:t xml:space="preserve"> de recipientes a presión).</w:t>
            </w:r>
          </w:p>
        </w:tc>
        <w:tc>
          <w:tcPr>
            <w:tcW w:w="4675" w:type="dxa"/>
          </w:tcPr>
          <w:p w14:paraId="09B9233F" w14:textId="623AEDA0"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3.34 </w:t>
            </w:r>
            <w:r w:rsidRPr="007D360E">
              <w:rPr>
                <w:rFonts w:ascii="Verdana" w:hAnsi="Verdana"/>
                <w:b/>
                <w:sz w:val="16"/>
                <w:szCs w:val="16"/>
                <w:lang w:val="en-US"/>
              </w:rPr>
              <w:tab/>
            </w:r>
            <w:r w:rsidRPr="007D360E">
              <w:rPr>
                <w:rFonts w:ascii="Verdana" w:hAnsi="Verdana"/>
                <w:sz w:val="16"/>
                <w:szCs w:val="16"/>
                <w:lang w:val="en-US"/>
              </w:rPr>
              <w:t xml:space="preserve">ASME Section VIII Division 1:2021. - Rules for Construction of Pressure Vessels. </w:t>
            </w:r>
          </w:p>
        </w:tc>
      </w:tr>
      <w:tr w:rsidR="002761D5" w:rsidRPr="00BE2B2C" w14:paraId="3A4749DD" w14:textId="25CAB1DB" w:rsidTr="00016AEB">
        <w:tc>
          <w:tcPr>
            <w:tcW w:w="4675" w:type="dxa"/>
          </w:tcPr>
          <w:p w14:paraId="31844491" w14:textId="77777777" w:rsidR="002761D5" w:rsidRPr="00BE2B2C" w:rsidRDefault="002761D5" w:rsidP="002761D5">
            <w:pPr>
              <w:pStyle w:val="Texto"/>
              <w:spacing w:line="242" w:lineRule="exact"/>
              <w:ind w:firstLine="0"/>
              <w:rPr>
                <w:rFonts w:ascii="Verdana" w:hAnsi="Verdana"/>
                <w:sz w:val="16"/>
                <w:szCs w:val="16"/>
                <w:lang w:val="es-MX"/>
              </w:rPr>
            </w:pPr>
            <w:r w:rsidRPr="00BE2B2C">
              <w:rPr>
                <w:rFonts w:ascii="Verdana" w:hAnsi="Verdana"/>
                <w:b/>
                <w:sz w:val="16"/>
                <w:szCs w:val="16"/>
                <w:lang w:val="es-MX"/>
              </w:rPr>
              <w:lastRenderedPageBreak/>
              <w:t>3.35</w:t>
            </w:r>
            <w:r w:rsidRPr="00BE2B2C">
              <w:rPr>
                <w:rFonts w:ascii="Verdana" w:hAnsi="Verdana"/>
                <w:b/>
                <w:sz w:val="16"/>
                <w:szCs w:val="16"/>
                <w:lang w:val="es-MX"/>
              </w:rPr>
              <w:tab/>
            </w:r>
            <w:r w:rsidRPr="00BE2B2C">
              <w:rPr>
                <w:rFonts w:ascii="Verdana" w:hAnsi="Verdana"/>
                <w:sz w:val="16"/>
                <w:szCs w:val="16"/>
                <w:lang w:val="es-MX"/>
              </w:rPr>
              <w:t xml:space="preserve">ASME </w:t>
            </w:r>
            <w:proofErr w:type="spellStart"/>
            <w:r w:rsidRPr="00BE2B2C">
              <w:rPr>
                <w:rFonts w:ascii="Verdana" w:hAnsi="Verdana"/>
                <w:sz w:val="16"/>
                <w:szCs w:val="16"/>
                <w:lang w:val="es-MX"/>
              </w:rPr>
              <w:t>Section</w:t>
            </w:r>
            <w:proofErr w:type="spellEnd"/>
            <w:r w:rsidRPr="00BE2B2C">
              <w:rPr>
                <w:rFonts w:ascii="Verdana" w:hAnsi="Verdana"/>
                <w:sz w:val="16"/>
                <w:szCs w:val="16"/>
                <w:lang w:val="es-MX"/>
              </w:rPr>
              <w:t xml:space="preserve"> IV:2021.- </w:t>
            </w:r>
            <w:r w:rsidRPr="00BE2B2C">
              <w:rPr>
                <w:rFonts w:ascii="Verdana" w:hAnsi="Verdana"/>
                <w:sz w:val="16"/>
                <w:szCs w:val="16"/>
                <w:lang w:val="en-US"/>
              </w:rPr>
              <w:t xml:space="preserve">Rules for Construction of Heating Boilers. </w:t>
            </w:r>
            <w:r w:rsidRPr="00BE2B2C">
              <w:rPr>
                <w:rFonts w:ascii="Verdana" w:hAnsi="Verdana"/>
                <w:sz w:val="16"/>
                <w:szCs w:val="16"/>
                <w:lang w:val="es-MX"/>
              </w:rPr>
              <w:t>(Reglas para la construcción de calderas calefactoras).</w:t>
            </w:r>
          </w:p>
        </w:tc>
        <w:tc>
          <w:tcPr>
            <w:tcW w:w="4675" w:type="dxa"/>
          </w:tcPr>
          <w:p w14:paraId="6C15DDDF" w14:textId="09BB0060"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3.35 </w:t>
            </w:r>
            <w:r w:rsidRPr="007D360E">
              <w:rPr>
                <w:rFonts w:ascii="Verdana" w:hAnsi="Verdana"/>
                <w:b/>
                <w:sz w:val="16"/>
                <w:szCs w:val="16"/>
                <w:lang w:val="en-US"/>
              </w:rPr>
              <w:tab/>
            </w:r>
            <w:r w:rsidRPr="007D360E">
              <w:rPr>
                <w:rFonts w:ascii="Verdana" w:hAnsi="Verdana"/>
                <w:sz w:val="16"/>
                <w:szCs w:val="16"/>
                <w:lang w:val="en-US"/>
              </w:rPr>
              <w:t xml:space="preserve">ASME Section IV:2021.- Rules for Construction of Heating Boilers. </w:t>
            </w:r>
          </w:p>
        </w:tc>
      </w:tr>
      <w:tr w:rsidR="002761D5" w:rsidRPr="00BE2B2C" w14:paraId="27C5628C" w14:textId="1135DDD1" w:rsidTr="00016AEB">
        <w:tc>
          <w:tcPr>
            <w:tcW w:w="4675" w:type="dxa"/>
          </w:tcPr>
          <w:p w14:paraId="5BE97F4C" w14:textId="77777777" w:rsidR="002761D5" w:rsidRPr="00BE2B2C" w:rsidRDefault="002761D5" w:rsidP="002761D5">
            <w:pPr>
              <w:pStyle w:val="Texto"/>
              <w:spacing w:line="242" w:lineRule="exact"/>
              <w:ind w:firstLine="0"/>
              <w:rPr>
                <w:rFonts w:ascii="Verdana" w:hAnsi="Verdana"/>
                <w:sz w:val="16"/>
                <w:szCs w:val="16"/>
                <w:lang w:val="en-US"/>
              </w:rPr>
            </w:pPr>
            <w:r w:rsidRPr="00BE2B2C">
              <w:rPr>
                <w:rFonts w:ascii="Verdana" w:hAnsi="Verdana"/>
                <w:b/>
                <w:sz w:val="16"/>
                <w:szCs w:val="16"/>
                <w:lang w:val="es-MX"/>
              </w:rPr>
              <w:t>3.36</w:t>
            </w:r>
            <w:r w:rsidRPr="00BE2B2C">
              <w:rPr>
                <w:rFonts w:ascii="Verdana" w:hAnsi="Verdana"/>
                <w:b/>
                <w:sz w:val="16"/>
                <w:szCs w:val="16"/>
                <w:lang w:val="es-MX"/>
              </w:rPr>
              <w:tab/>
            </w:r>
            <w:r w:rsidRPr="00BE2B2C">
              <w:rPr>
                <w:rFonts w:ascii="Verdana" w:hAnsi="Verdana"/>
                <w:sz w:val="16"/>
                <w:szCs w:val="16"/>
                <w:lang w:val="es-MX"/>
              </w:rPr>
              <w:t xml:space="preserve">ASME </w:t>
            </w:r>
            <w:proofErr w:type="spellStart"/>
            <w:r w:rsidRPr="00BE2B2C">
              <w:rPr>
                <w:rFonts w:ascii="Verdana" w:hAnsi="Verdana"/>
                <w:sz w:val="16"/>
                <w:szCs w:val="16"/>
                <w:lang w:val="es-MX"/>
              </w:rPr>
              <w:t>Section</w:t>
            </w:r>
            <w:proofErr w:type="spellEnd"/>
            <w:r w:rsidRPr="00BE2B2C">
              <w:rPr>
                <w:rFonts w:ascii="Verdana" w:hAnsi="Verdana"/>
                <w:sz w:val="16"/>
                <w:szCs w:val="16"/>
                <w:lang w:val="es-MX"/>
              </w:rPr>
              <w:t xml:space="preserve"> IX:2021.- </w:t>
            </w:r>
            <w:r w:rsidRPr="00BE2B2C">
              <w:rPr>
                <w:rFonts w:ascii="Verdana" w:hAnsi="Verdana"/>
                <w:sz w:val="16"/>
                <w:szCs w:val="16"/>
                <w:lang w:val="en-US"/>
              </w:rPr>
              <w:t>Welding, Brazing, and Fusing Qualifications. (</w:t>
            </w:r>
            <w:proofErr w:type="spellStart"/>
            <w:r w:rsidRPr="00BE2B2C">
              <w:rPr>
                <w:rFonts w:ascii="Verdana" w:hAnsi="Verdana"/>
                <w:sz w:val="16"/>
                <w:szCs w:val="16"/>
                <w:lang w:val="en-US"/>
              </w:rPr>
              <w:t>Calificaciones</w:t>
            </w:r>
            <w:proofErr w:type="spellEnd"/>
            <w:r w:rsidRPr="00BE2B2C">
              <w:rPr>
                <w:rFonts w:ascii="Verdana" w:hAnsi="Verdana"/>
                <w:sz w:val="16"/>
                <w:szCs w:val="16"/>
                <w:lang w:val="en-US"/>
              </w:rPr>
              <w:t xml:space="preserve"> de </w:t>
            </w:r>
            <w:proofErr w:type="spellStart"/>
            <w:r w:rsidRPr="00BE2B2C">
              <w:rPr>
                <w:rFonts w:ascii="Verdana" w:hAnsi="Verdana"/>
                <w:sz w:val="16"/>
                <w:szCs w:val="16"/>
                <w:lang w:val="en-US"/>
              </w:rPr>
              <w:t>soldadura</w:t>
            </w:r>
            <w:proofErr w:type="spellEnd"/>
            <w:r w:rsidRPr="00BE2B2C">
              <w:rPr>
                <w:rFonts w:ascii="Verdana" w:hAnsi="Verdana"/>
                <w:sz w:val="16"/>
                <w:szCs w:val="16"/>
                <w:lang w:val="en-US"/>
              </w:rPr>
              <w:t xml:space="preserve">, </w:t>
            </w:r>
            <w:proofErr w:type="spellStart"/>
            <w:r w:rsidRPr="00BE2B2C">
              <w:rPr>
                <w:rFonts w:ascii="Verdana" w:hAnsi="Verdana"/>
                <w:sz w:val="16"/>
                <w:szCs w:val="16"/>
                <w:lang w:val="en-US"/>
              </w:rPr>
              <w:t>soldadura</w:t>
            </w:r>
            <w:proofErr w:type="spellEnd"/>
            <w:r w:rsidRPr="00BE2B2C">
              <w:rPr>
                <w:rFonts w:ascii="Verdana" w:hAnsi="Verdana"/>
                <w:sz w:val="16"/>
                <w:szCs w:val="16"/>
                <w:lang w:val="en-US"/>
              </w:rPr>
              <w:t xml:space="preserve"> </w:t>
            </w:r>
            <w:proofErr w:type="spellStart"/>
            <w:r w:rsidRPr="00BE2B2C">
              <w:rPr>
                <w:rFonts w:ascii="Verdana" w:hAnsi="Verdana"/>
                <w:sz w:val="16"/>
                <w:szCs w:val="16"/>
                <w:lang w:val="en-US"/>
              </w:rPr>
              <w:t>fuerte</w:t>
            </w:r>
            <w:proofErr w:type="spellEnd"/>
            <w:r w:rsidRPr="00BE2B2C">
              <w:rPr>
                <w:rFonts w:ascii="Verdana" w:hAnsi="Verdana"/>
                <w:sz w:val="16"/>
                <w:szCs w:val="16"/>
                <w:lang w:val="en-US"/>
              </w:rPr>
              <w:t xml:space="preserve"> y </w:t>
            </w:r>
            <w:proofErr w:type="spellStart"/>
            <w:r w:rsidRPr="00BE2B2C">
              <w:rPr>
                <w:rFonts w:ascii="Verdana" w:hAnsi="Verdana"/>
                <w:sz w:val="16"/>
                <w:szCs w:val="16"/>
                <w:lang w:val="en-US"/>
              </w:rPr>
              <w:t>fusión</w:t>
            </w:r>
            <w:proofErr w:type="spellEnd"/>
            <w:r w:rsidRPr="00BE2B2C">
              <w:rPr>
                <w:rFonts w:ascii="Verdana" w:hAnsi="Verdana"/>
                <w:sz w:val="16"/>
                <w:szCs w:val="16"/>
                <w:lang w:val="en-US"/>
              </w:rPr>
              <w:t>).</w:t>
            </w:r>
          </w:p>
        </w:tc>
        <w:tc>
          <w:tcPr>
            <w:tcW w:w="4675" w:type="dxa"/>
          </w:tcPr>
          <w:p w14:paraId="5A8B5358" w14:textId="660A1B5E"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3.36 </w:t>
            </w:r>
            <w:r w:rsidRPr="007D360E">
              <w:rPr>
                <w:rFonts w:ascii="Verdana" w:hAnsi="Verdana"/>
                <w:b/>
                <w:sz w:val="16"/>
                <w:szCs w:val="16"/>
                <w:lang w:val="en-US"/>
              </w:rPr>
              <w:tab/>
            </w:r>
            <w:r w:rsidRPr="007D360E">
              <w:rPr>
                <w:rFonts w:ascii="Verdana" w:hAnsi="Verdana"/>
                <w:sz w:val="16"/>
                <w:szCs w:val="16"/>
                <w:lang w:val="en-US"/>
              </w:rPr>
              <w:t xml:space="preserve">ASME Section IX:2021.- Welding, Brazing, and Fusing Qualifications. </w:t>
            </w:r>
          </w:p>
        </w:tc>
      </w:tr>
      <w:tr w:rsidR="002761D5" w:rsidRPr="00BE2B2C" w14:paraId="0C82C31C" w14:textId="3CB7E8FF" w:rsidTr="00016AEB">
        <w:tc>
          <w:tcPr>
            <w:tcW w:w="4675" w:type="dxa"/>
          </w:tcPr>
          <w:p w14:paraId="5A6269D4"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3.37</w:t>
            </w:r>
            <w:r w:rsidRPr="00BE2B2C">
              <w:rPr>
                <w:rFonts w:ascii="Verdana" w:hAnsi="Verdana"/>
                <w:b/>
                <w:sz w:val="16"/>
                <w:szCs w:val="16"/>
                <w:lang w:val="en-US"/>
              </w:rPr>
              <w:tab/>
            </w:r>
            <w:r w:rsidRPr="00BE2B2C">
              <w:rPr>
                <w:rFonts w:ascii="Verdana" w:hAnsi="Verdana"/>
                <w:sz w:val="16"/>
                <w:szCs w:val="16"/>
                <w:lang w:val="en-US"/>
              </w:rPr>
              <w:t xml:space="preserve">ASTM A53/A53M-22. - Standard Specification for Pipe, Steel, Black and Hot-Dipped, Zinc-Coated, Welded and Seamless. </w:t>
            </w:r>
            <w:r w:rsidRPr="00BE2B2C">
              <w:rPr>
                <w:rFonts w:ascii="Verdana" w:hAnsi="Verdana"/>
                <w:sz w:val="16"/>
                <w:szCs w:val="16"/>
              </w:rPr>
              <w:t>(Especificación estándar para tubería de acero, negro y sumergido en caliente, recubierto de zinc, soldado y sin costura).</w:t>
            </w:r>
          </w:p>
        </w:tc>
        <w:tc>
          <w:tcPr>
            <w:tcW w:w="4675" w:type="dxa"/>
          </w:tcPr>
          <w:p w14:paraId="76724823" w14:textId="2CC8E3B4"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3.37 </w:t>
            </w:r>
            <w:r w:rsidRPr="007D360E">
              <w:rPr>
                <w:rFonts w:ascii="Verdana" w:hAnsi="Verdana"/>
                <w:b/>
                <w:sz w:val="16"/>
                <w:szCs w:val="16"/>
                <w:lang w:val="en-US"/>
              </w:rPr>
              <w:tab/>
            </w:r>
            <w:r w:rsidRPr="007D360E">
              <w:rPr>
                <w:rFonts w:ascii="Verdana" w:hAnsi="Verdana"/>
                <w:sz w:val="16"/>
                <w:szCs w:val="16"/>
                <w:lang w:val="en-US"/>
              </w:rPr>
              <w:t xml:space="preserve">ASTM A53/A53M-22. - Standard Specification for Pipe, Steel, Black and Hot-Dipped, Zinc-Coated, Welded and Seamless. </w:t>
            </w:r>
          </w:p>
        </w:tc>
      </w:tr>
      <w:tr w:rsidR="002761D5" w:rsidRPr="00BE2B2C" w14:paraId="4BBDDFEB" w14:textId="5119F9C7" w:rsidTr="00016AEB">
        <w:tc>
          <w:tcPr>
            <w:tcW w:w="4675" w:type="dxa"/>
          </w:tcPr>
          <w:p w14:paraId="0F83BB87"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3.38</w:t>
            </w:r>
            <w:r w:rsidRPr="00BE2B2C">
              <w:rPr>
                <w:rFonts w:ascii="Verdana" w:hAnsi="Verdana"/>
                <w:b/>
                <w:sz w:val="16"/>
                <w:szCs w:val="16"/>
                <w:lang w:val="en-US"/>
              </w:rPr>
              <w:tab/>
            </w:r>
            <w:r w:rsidRPr="00BE2B2C">
              <w:rPr>
                <w:rFonts w:ascii="Verdana" w:hAnsi="Verdana"/>
                <w:sz w:val="16"/>
                <w:szCs w:val="16"/>
                <w:lang w:val="en-US"/>
              </w:rPr>
              <w:t xml:space="preserve">ASTM A106/A106M-19a.- Standard Specification for Seamless Carbon Steel Pipe for High-Temperature Service. </w:t>
            </w:r>
            <w:r w:rsidRPr="00BE2B2C">
              <w:rPr>
                <w:rFonts w:ascii="Verdana" w:hAnsi="Verdana"/>
                <w:sz w:val="16"/>
                <w:szCs w:val="16"/>
              </w:rPr>
              <w:t>(Especificación estándar para tubería de acero al carbono sin costura para servicio de alta temperatura).</w:t>
            </w:r>
          </w:p>
        </w:tc>
        <w:tc>
          <w:tcPr>
            <w:tcW w:w="4675" w:type="dxa"/>
          </w:tcPr>
          <w:p w14:paraId="6C9039DB" w14:textId="31D44237"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3.38 </w:t>
            </w:r>
            <w:r w:rsidRPr="007D360E">
              <w:rPr>
                <w:rFonts w:ascii="Verdana" w:hAnsi="Verdana"/>
                <w:b/>
                <w:sz w:val="16"/>
                <w:szCs w:val="16"/>
                <w:lang w:val="en-US"/>
              </w:rPr>
              <w:tab/>
            </w:r>
            <w:r w:rsidRPr="007D360E">
              <w:rPr>
                <w:rFonts w:ascii="Verdana" w:hAnsi="Verdana"/>
                <w:sz w:val="16"/>
                <w:szCs w:val="16"/>
                <w:lang w:val="en-US"/>
              </w:rPr>
              <w:t xml:space="preserve">ASTM A106/A106M-19a.- Standard Specification for Seamless Carbon Steel Pipe for High-Temperature Service. </w:t>
            </w:r>
          </w:p>
        </w:tc>
      </w:tr>
      <w:tr w:rsidR="002761D5" w:rsidRPr="00BE2B2C" w14:paraId="227AE7CE" w14:textId="3645D441" w:rsidTr="00016AEB">
        <w:tc>
          <w:tcPr>
            <w:tcW w:w="4675" w:type="dxa"/>
          </w:tcPr>
          <w:p w14:paraId="4E4404D9"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3.39</w:t>
            </w:r>
            <w:r w:rsidRPr="00BE2B2C">
              <w:rPr>
                <w:rFonts w:ascii="Verdana" w:hAnsi="Verdana"/>
                <w:b/>
                <w:sz w:val="16"/>
                <w:szCs w:val="16"/>
                <w:lang w:val="en-US"/>
              </w:rPr>
              <w:tab/>
            </w:r>
            <w:r w:rsidRPr="00BE2B2C">
              <w:rPr>
                <w:rFonts w:ascii="Verdana" w:hAnsi="Verdana"/>
                <w:sz w:val="16"/>
                <w:szCs w:val="16"/>
                <w:lang w:val="en-US"/>
              </w:rPr>
              <w:t xml:space="preserve">ASTM A193/A193M-20. - Standard Specification for Alloy-Steel and </w:t>
            </w:r>
            <w:proofErr w:type="gramStart"/>
            <w:r w:rsidRPr="00BE2B2C">
              <w:rPr>
                <w:rFonts w:ascii="Verdana" w:hAnsi="Verdana"/>
                <w:sz w:val="16"/>
                <w:szCs w:val="16"/>
                <w:lang w:val="en-US"/>
              </w:rPr>
              <w:t>Stainless Steel</w:t>
            </w:r>
            <w:proofErr w:type="gramEnd"/>
            <w:r w:rsidRPr="00BE2B2C">
              <w:rPr>
                <w:rFonts w:ascii="Verdana" w:hAnsi="Verdana"/>
                <w:sz w:val="16"/>
                <w:szCs w:val="16"/>
                <w:lang w:val="en-US"/>
              </w:rPr>
              <w:t xml:space="preserve"> Bolting for High Temperature or High Pressure Service and Other Special Purpose Applications. </w:t>
            </w:r>
            <w:r w:rsidRPr="00BE2B2C">
              <w:rPr>
                <w:rFonts w:ascii="Verdana" w:hAnsi="Verdana"/>
                <w:sz w:val="16"/>
                <w:szCs w:val="16"/>
              </w:rPr>
              <w:t xml:space="preserve">(Especificación estándar para pernos de acero de aleación y acero inoxidable para servicio de </w:t>
            </w:r>
            <w:proofErr w:type="gramStart"/>
            <w:r w:rsidRPr="00BE2B2C">
              <w:rPr>
                <w:rFonts w:ascii="Verdana" w:hAnsi="Verdana"/>
                <w:sz w:val="16"/>
                <w:szCs w:val="16"/>
              </w:rPr>
              <w:t>alta temperatura o alta presión</w:t>
            </w:r>
            <w:proofErr w:type="gramEnd"/>
            <w:r w:rsidRPr="00BE2B2C">
              <w:rPr>
                <w:rFonts w:ascii="Verdana" w:hAnsi="Verdana"/>
                <w:sz w:val="16"/>
                <w:szCs w:val="16"/>
              </w:rPr>
              <w:t xml:space="preserve"> y otras aplicaciones de propósito especial).</w:t>
            </w:r>
          </w:p>
        </w:tc>
        <w:tc>
          <w:tcPr>
            <w:tcW w:w="4675" w:type="dxa"/>
          </w:tcPr>
          <w:p w14:paraId="2FEC8919" w14:textId="36FCF8F2"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3.39 </w:t>
            </w:r>
            <w:r w:rsidRPr="007D360E">
              <w:rPr>
                <w:rFonts w:ascii="Verdana" w:hAnsi="Verdana"/>
                <w:b/>
                <w:sz w:val="16"/>
                <w:szCs w:val="16"/>
                <w:lang w:val="en-US"/>
              </w:rPr>
              <w:tab/>
            </w:r>
            <w:r w:rsidRPr="007D360E">
              <w:rPr>
                <w:rFonts w:ascii="Verdana" w:hAnsi="Verdana"/>
                <w:sz w:val="16"/>
                <w:szCs w:val="16"/>
                <w:lang w:val="en-US"/>
              </w:rPr>
              <w:t xml:space="preserve">ASTM A193/A193M-20. - Standard Specification for Alloy-Steel and </w:t>
            </w:r>
            <w:proofErr w:type="gramStart"/>
            <w:r w:rsidRPr="007D360E">
              <w:rPr>
                <w:rFonts w:ascii="Verdana" w:hAnsi="Verdana"/>
                <w:sz w:val="16"/>
                <w:szCs w:val="16"/>
                <w:lang w:val="en-US"/>
              </w:rPr>
              <w:t>Stainless Steel</w:t>
            </w:r>
            <w:proofErr w:type="gramEnd"/>
            <w:r w:rsidRPr="007D360E">
              <w:rPr>
                <w:rFonts w:ascii="Verdana" w:hAnsi="Verdana"/>
                <w:sz w:val="16"/>
                <w:szCs w:val="16"/>
                <w:lang w:val="en-US"/>
              </w:rPr>
              <w:t xml:space="preserve"> Bolting for High Temperature or High Pressure Service and Other Special Purpose Applications. </w:t>
            </w:r>
          </w:p>
        </w:tc>
      </w:tr>
      <w:tr w:rsidR="002761D5" w:rsidRPr="005D0D22" w14:paraId="19B19717" w14:textId="07D22331" w:rsidTr="00016AEB">
        <w:tc>
          <w:tcPr>
            <w:tcW w:w="4675" w:type="dxa"/>
          </w:tcPr>
          <w:p w14:paraId="601B7DAF"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3.40</w:t>
            </w:r>
            <w:r w:rsidRPr="00BE2B2C">
              <w:rPr>
                <w:rFonts w:ascii="Verdana" w:hAnsi="Verdana"/>
                <w:b/>
                <w:sz w:val="16"/>
                <w:szCs w:val="16"/>
                <w:lang w:val="en-US"/>
              </w:rPr>
              <w:tab/>
            </w:r>
            <w:r w:rsidRPr="00BE2B2C">
              <w:rPr>
                <w:rFonts w:ascii="Verdana" w:hAnsi="Verdana"/>
                <w:sz w:val="16"/>
                <w:szCs w:val="16"/>
                <w:lang w:val="en-US"/>
              </w:rPr>
              <w:t xml:space="preserve">ASTM A194/A194M-22a.- Standard Specification for Carbon Steel, Alloy Steel, and </w:t>
            </w:r>
            <w:proofErr w:type="gramStart"/>
            <w:r w:rsidRPr="00BE2B2C">
              <w:rPr>
                <w:rFonts w:ascii="Verdana" w:hAnsi="Verdana"/>
                <w:sz w:val="16"/>
                <w:szCs w:val="16"/>
                <w:lang w:val="en-US"/>
              </w:rPr>
              <w:t>Stainless Steel</w:t>
            </w:r>
            <w:proofErr w:type="gramEnd"/>
            <w:r w:rsidRPr="00BE2B2C">
              <w:rPr>
                <w:rFonts w:ascii="Verdana" w:hAnsi="Verdana"/>
                <w:sz w:val="16"/>
                <w:szCs w:val="16"/>
                <w:lang w:val="en-US"/>
              </w:rPr>
              <w:t xml:space="preserve"> Nuts for Bolts for High Pressure or High Temperature Service, or Both. </w:t>
            </w:r>
            <w:r w:rsidRPr="00BE2B2C">
              <w:rPr>
                <w:rFonts w:ascii="Verdana" w:hAnsi="Verdana"/>
                <w:sz w:val="16"/>
                <w:szCs w:val="16"/>
              </w:rPr>
              <w:t xml:space="preserve">(Especificación estándar para tuercas de acero al carbono, acero de aleación y acero inoxidable para pernos para servicio de </w:t>
            </w:r>
            <w:proofErr w:type="gramStart"/>
            <w:r w:rsidRPr="00BE2B2C">
              <w:rPr>
                <w:rFonts w:ascii="Verdana" w:hAnsi="Verdana"/>
                <w:sz w:val="16"/>
                <w:szCs w:val="16"/>
              </w:rPr>
              <w:t>alta presión o alta temperatura</w:t>
            </w:r>
            <w:proofErr w:type="gramEnd"/>
            <w:r w:rsidRPr="00BE2B2C">
              <w:rPr>
                <w:rFonts w:ascii="Verdana" w:hAnsi="Verdana"/>
                <w:sz w:val="16"/>
                <w:szCs w:val="16"/>
              </w:rPr>
              <w:t>, o ambos).</w:t>
            </w:r>
          </w:p>
        </w:tc>
        <w:tc>
          <w:tcPr>
            <w:tcW w:w="4675" w:type="dxa"/>
          </w:tcPr>
          <w:p w14:paraId="239CC700" w14:textId="21E721E6"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3.40 </w:t>
            </w:r>
            <w:r w:rsidRPr="007D360E">
              <w:rPr>
                <w:rFonts w:ascii="Verdana" w:hAnsi="Verdana"/>
                <w:b/>
                <w:sz w:val="16"/>
                <w:szCs w:val="16"/>
                <w:lang w:val="en-US"/>
              </w:rPr>
              <w:tab/>
            </w:r>
            <w:r w:rsidRPr="007D360E">
              <w:rPr>
                <w:rFonts w:ascii="Verdana" w:hAnsi="Verdana"/>
                <w:sz w:val="16"/>
                <w:szCs w:val="16"/>
                <w:lang w:val="en-US"/>
              </w:rPr>
              <w:t xml:space="preserve">ASTM A194/A194M-22a.- Standard Specification for Carbon Steel, Alloy Steel, and </w:t>
            </w:r>
            <w:proofErr w:type="gramStart"/>
            <w:r w:rsidRPr="007D360E">
              <w:rPr>
                <w:rFonts w:ascii="Verdana" w:hAnsi="Verdana"/>
                <w:sz w:val="16"/>
                <w:szCs w:val="16"/>
                <w:lang w:val="en-US"/>
              </w:rPr>
              <w:t>Stainless Steel</w:t>
            </w:r>
            <w:proofErr w:type="gramEnd"/>
            <w:r w:rsidRPr="007D360E">
              <w:rPr>
                <w:rFonts w:ascii="Verdana" w:hAnsi="Verdana"/>
                <w:sz w:val="16"/>
                <w:szCs w:val="16"/>
                <w:lang w:val="en-US"/>
              </w:rPr>
              <w:t xml:space="preserve"> Nuts for Bolts for High Pressure or High Temperature Service, or Both. </w:t>
            </w:r>
          </w:p>
        </w:tc>
      </w:tr>
      <w:tr w:rsidR="002761D5" w:rsidRPr="00BE2B2C" w14:paraId="4A0ABF2D" w14:textId="44513BC3" w:rsidTr="00016AEB">
        <w:tc>
          <w:tcPr>
            <w:tcW w:w="4675" w:type="dxa"/>
          </w:tcPr>
          <w:p w14:paraId="4CFE1224"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3.41</w:t>
            </w:r>
            <w:r w:rsidRPr="00BE2B2C">
              <w:rPr>
                <w:rFonts w:ascii="Verdana" w:hAnsi="Verdana"/>
                <w:b/>
                <w:sz w:val="16"/>
                <w:szCs w:val="16"/>
                <w:lang w:val="en-US"/>
              </w:rPr>
              <w:tab/>
            </w:r>
            <w:r w:rsidRPr="00BE2B2C">
              <w:rPr>
                <w:rFonts w:ascii="Verdana" w:hAnsi="Verdana"/>
                <w:sz w:val="16"/>
                <w:szCs w:val="16"/>
                <w:lang w:val="en-US"/>
              </w:rPr>
              <w:t xml:space="preserve">BS EN 13445-3:2021 Unfired pressure vessels Design. </w:t>
            </w:r>
            <w:r w:rsidRPr="00BE2B2C">
              <w:rPr>
                <w:rFonts w:ascii="Verdana" w:hAnsi="Verdana"/>
                <w:sz w:val="16"/>
                <w:szCs w:val="16"/>
              </w:rPr>
              <w:t>(Diseño de recipientes a presión sin fuego).</w:t>
            </w:r>
          </w:p>
        </w:tc>
        <w:tc>
          <w:tcPr>
            <w:tcW w:w="4675" w:type="dxa"/>
          </w:tcPr>
          <w:p w14:paraId="7B6E7BE8" w14:textId="3B0C410F"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3.41 </w:t>
            </w:r>
            <w:r w:rsidRPr="007D360E">
              <w:rPr>
                <w:rFonts w:ascii="Verdana" w:hAnsi="Verdana"/>
                <w:b/>
                <w:sz w:val="16"/>
                <w:szCs w:val="16"/>
                <w:lang w:val="en-US"/>
              </w:rPr>
              <w:tab/>
            </w:r>
            <w:r w:rsidRPr="007D360E">
              <w:rPr>
                <w:rFonts w:ascii="Verdana" w:hAnsi="Verdana"/>
                <w:sz w:val="16"/>
                <w:szCs w:val="16"/>
                <w:lang w:val="en-US"/>
              </w:rPr>
              <w:t xml:space="preserve">BS EN 13445-3:2021 Unfired pressure vessels Design. </w:t>
            </w:r>
          </w:p>
        </w:tc>
      </w:tr>
      <w:tr w:rsidR="002761D5" w:rsidRPr="00BE2B2C" w14:paraId="6D350699" w14:textId="09369D67" w:rsidTr="00016AEB">
        <w:tc>
          <w:tcPr>
            <w:tcW w:w="4675" w:type="dxa"/>
          </w:tcPr>
          <w:p w14:paraId="195501DC"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3.42</w:t>
            </w:r>
            <w:r w:rsidRPr="00BE2B2C">
              <w:rPr>
                <w:rFonts w:ascii="Verdana" w:hAnsi="Verdana"/>
                <w:b/>
                <w:sz w:val="16"/>
                <w:szCs w:val="16"/>
                <w:lang w:val="en-US"/>
              </w:rPr>
              <w:tab/>
            </w:r>
            <w:r w:rsidRPr="00BE2B2C">
              <w:rPr>
                <w:rFonts w:ascii="Verdana" w:hAnsi="Verdana"/>
                <w:sz w:val="16"/>
                <w:szCs w:val="16"/>
                <w:lang w:val="en-US"/>
              </w:rPr>
              <w:t xml:space="preserve">CSA B51:19. - Boiler, pressure vessel, and pressure piping code. </w:t>
            </w:r>
            <w:r w:rsidRPr="00BE2B2C">
              <w:rPr>
                <w:rFonts w:ascii="Verdana" w:hAnsi="Verdana"/>
                <w:sz w:val="16"/>
                <w:szCs w:val="16"/>
              </w:rPr>
              <w:t>(Código de calderas, recipientes a presión y tuberías de presión).</w:t>
            </w:r>
          </w:p>
        </w:tc>
        <w:tc>
          <w:tcPr>
            <w:tcW w:w="4675" w:type="dxa"/>
          </w:tcPr>
          <w:p w14:paraId="0F412B26" w14:textId="6028A162"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3.42 </w:t>
            </w:r>
            <w:r w:rsidRPr="007D360E">
              <w:rPr>
                <w:rFonts w:ascii="Verdana" w:hAnsi="Verdana"/>
                <w:b/>
                <w:sz w:val="16"/>
                <w:szCs w:val="16"/>
                <w:lang w:val="en-US"/>
              </w:rPr>
              <w:tab/>
            </w:r>
            <w:r w:rsidRPr="007D360E">
              <w:rPr>
                <w:rFonts w:ascii="Verdana" w:hAnsi="Verdana"/>
                <w:sz w:val="16"/>
                <w:szCs w:val="16"/>
                <w:lang w:val="en-US"/>
              </w:rPr>
              <w:t xml:space="preserve">CSA B51:19. - Boiler, pressure vessel, and pressure piping code. </w:t>
            </w:r>
          </w:p>
        </w:tc>
      </w:tr>
      <w:tr w:rsidR="002761D5" w:rsidRPr="00BE2B2C" w14:paraId="272B85BC" w14:textId="5581DD0B" w:rsidTr="00016AEB">
        <w:tc>
          <w:tcPr>
            <w:tcW w:w="4675" w:type="dxa"/>
          </w:tcPr>
          <w:p w14:paraId="264B05D5"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3.43</w:t>
            </w:r>
            <w:r w:rsidRPr="00BE2B2C">
              <w:rPr>
                <w:rFonts w:ascii="Verdana" w:hAnsi="Verdana"/>
                <w:b/>
                <w:sz w:val="16"/>
                <w:szCs w:val="16"/>
                <w:lang w:val="en-US"/>
              </w:rPr>
              <w:tab/>
            </w:r>
            <w:r w:rsidRPr="00BE2B2C">
              <w:rPr>
                <w:rFonts w:ascii="Verdana" w:hAnsi="Verdana"/>
                <w:sz w:val="16"/>
                <w:szCs w:val="16"/>
                <w:lang w:val="en-US"/>
              </w:rPr>
              <w:t xml:space="preserve">DIN EN 303-3:2004-10.- Heating boilers - Part 3: Gas-fired central heating boilers - Assembly comprising a boiler body and a forced draught burner. </w:t>
            </w:r>
            <w:r w:rsidRPr="00BE2B2C">
              <w:rPr>
                <w:rFonts w:ascii="Verdana" w:hAnsi="Verdana"/>
                <w:sz w:val="16"/>
                <w:szCs w:val="16"/>
              </w:rPr>
              <w:t>(Calderas de calefacción. Parte 3: Calderas de calefacción central de gas. Conjunto compuesto por un cuerpo de caldera y un quemador de tiro forzado).</w:t>
            </w:r>
          </w:p>
        </w:tc>
        <w:tc>
          <w:tcPr>
            <w:tcW w:w="4675" w:type="dxa"/>
          </w:tcPr>
          <w:p w14:paraId="7209DDF6" w14:textId="11C40AA4"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3.43 </w:t>
            </w:r>
            <w:r w:rsidRPr="007D360E">
              <w:rPr>
                <w:rFonts w:ascii="Verdana" w:hAnsi="Verdana"/>
                <w:b/>
                <w:sz w:val="16"/>
                <w:szCs w:val="16"/>
                <w:lang w:val="en-US"/>
              </w:rPr>
              <w:tab/>
            </w:r>
            <w:r w:rsidRPr="007D360E">
              <w:rPr>
                <w:rFonts w:ascii="Verdana" w:hAnsi="Verdana"/>
                <w:sz w:val="16"/>
                <w:szCs w:val="16"/>
                <w:lang w:val="en-US"/>
              </w:rPr>
              <w:t xml:space="preserve">DIN EN 303-3:2004-10.- Heating boilers - Part 3: Gas-fired central heating boilers - Assembly comprising a boiler body and a forced draft burner. </w:t>
            </w:r>
          </w:p>
        </w:tc>
      </w:tr>
      <w:tr w:rsidR="002761D5" w:rsidRPr="00BE2B2C" w14:paraId="2C39D6E6" w14:textId="67B7B108" w:rsidTr="00016AEB">
        <w:tc>
          <w:tcPr>
            <w:tcW w:w="4675" w:type="dxa"/>
          </w:tcPr>
          <w:p w14:paraId="4BB65078"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t>3.44</w:t>
            </w:r>
            <w:r w:rsidRPr="00BE2B2C">
              <w:rPr>
                <w:rFonts w:ascii="Verdana" w:hAnsi="Verdana"/>
                <w:b/>
                <w:sz w:val="16"/>
                <w:szCs w:val="16"/>
                <w:lang w:val="en-US"/>
              </w:rPr>
              <w:tab/>
            </w:r>
            <w:r w:rsidRPr="00BE2B2C">
              <w:rPr>
                <w:rFonts w:ascii="Verdana" w:hAnsi="Verdana"/>
                <w:sz w:val="16"/>
                <w:szCs w:val="16"/>
                <w:lang w:val="en-US"/>
              </w:rPr>
              <w:t xml:space="preserve">ANSI/ISA 75.01.01-2012 Industrial-Process Control Valves - Part 2-1: Flow capacity - Sizing equations for fluid flow under installed conditions. </w:t>
            </w:r>
            <w:r w:rsidRPr="00BE2B2C">
              <w:rPr>
                <w:rFonts w:ascii="Verdana" w:hAnsi="Verdana"/>
                <w:sz w:val="16"/>
                <w:szCs w:val="16"/>
              </w:rPr>
              <w:t>(Válvulas de control de procesos industriales - Parte 2-1: Capacidad de flujo - Ecuaciones de dimensionamiento para el flujo de fluido en condiciones instaladas).</w:t>
            </w:r>
          </w:p>
        </w:tc>
        <w:tc>
          <w:tcPr>
            <w:tcW w:w="4675" w:type="dxa"/>
          </w:tcPr>
          <w:p w14:paraId="0D0F7D57" w14:textId="28D8E77B"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3.44 </w:t>
            </w:r>
            <w:r w:rsidRPr="007D360E">
              <w:rPr>
                <w:rFonts w:ascii="Verdana" w:hAnsi="Verdana"/>
                <w:b/>
                <w:sz w:val="16"/>
                <w:szCs w:val="16"/>
                <w:lang w:val="en-US"/>
              </w:rPr>
              <w:tab/>
            </w:r>
            <w:r w:rsidRPr="007D360E">
              <w:rPr>
                <w:rFonts w:ascii="Verdana" w:hAnsi="Verdana"/>
                <w:sz w:val="16"/>
                <w:szCs w:val="16"/>
                <w:lang w:val="en-US"/>
              </w:rPr>
              <w:t xml:space="preserve">ANSI/ISA 75.01.01-2012 Industrial-Process Control Valves - Part 2-1: Flow capacity - Sizing equations for fluid flow under installed conditions. </w:t>
            </w:r>
          </w:p>
        </w:tc>
      </w:tr>
      <w:tr w:rsidR="002761D5" w:rsidRPr="00BE2B2C" w14:paraId="1521653E" w14:textId="209D04A6" w:rsidTr="00016AEB">
        <w:tc>
          <w:tcPr>
            <w:tcW w:w="4675" w:type="dxa"/>
          </w:tcPr>
          <w:p w14:paraId="41F5FE16"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b/>
                <w:sz w:val="16"/>
                <w:szCs w:val="16"/>
                <w:lang w:val="en-US"/>
              </w:rPr>
              <w:lastRenderedPageBreak/>
              <w:t>3.45</w:t>
            </w:r>
            <w:r w:rsidRPr="00BE2B2C">
              <w:rPr>
                <w:rFonts w:ascii="Verdana" w:hAnsi="Verdana"/>
                <w:b/>
                <w:sz w:val="16"/>
                <w:szCs w:val="16"/>
                <w:lang w:val="en-US"/>
              </w:rPr>
              <w:tab/>
            </w:r>
            <w:r w:rsidRPr="00BE2B2C">
              <w:rPr>
                <w:rFonts w:ascii="Verdana" w:hAnsi="Verdana"/>
                <w:sz w:val="16"/>
                <w:szCs w:val="16"/>
                <w:lang w:val="en-US"/>
              </w:rPr>
              <w:t xml:space="preserve">UNE EN 15502-2-2:2015 Gas-fired central heating boilers - Part 2-2: Specific standard for type B1 appliances. </w:t>
            </w:r>
            <w:r w:rsidRPr="00BE2B2C">
              <w:rPr>
                <w:rFonts w:ascii="Verdana" w:hAnsi="Verdana"/>
                <w:sz w:val="16"/>
                <w:szCs w:val="16"/>
              </w:rPr>
              <w:t>(Calderas de calefacción central que utilizan combustibles gaseosos.  Parte 2-2: Norma específica para los aparatos de tipo B1).</w:t>
            </w:r>
          </w:p>
        </w:tc>
        <w:tc>
          <w:tcPr>
            <w:tcW w:w="4675" w:type="dxa"/>
          </w:tcPr>
          <w:p w14:paraId="42C808E8" w14:textId="2435327A"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3.45 </w:t>
            </w:r>
            <w:r w:rsidRPr="007D360E">
              <w:rPr>
                <w:rFonts w:ascii="Verdana" w:hAnsi="Verdana"/>
                <w:b/>
                <w:sz w:val="16"/>
                <w:szCs w:val="16"/>
                <w:lang w:val="en-US"/>
              </w:rPr>
              <w:tab/>
            </w:r>
            <w:r w:rsidRPr="007D360E">
              <w:rPr>
                <w:rFonts w:ascii="Verdana" w:hAnsi="Verdana"/>
                <w:sz w:val="16"/>
                <w:szCs w:val="16"/>
                <w:lang w:val="en-US"/>
              </w:rPr>
              <w:t xml:space="preserve">UNE EN 15502-2-2:2015 Gas-fired central heating boilers - Part 2-2: Specific standard for type B1 appliances. </w:t>
            </w:r>
          </w:p>
        </w:tc>
      </w:tr>
      <w:tr w:rsidR="002761D5" w:rsidRPr="00BE2B2C" w14:paraId="4E6511BC" w14:textId="657A558C" w:rsidTr="00016AEB">
        <w:tc>
          <w:tcPr>
            <w:tcW w:w="4675" w:type="dxa"/>
          </w:tcPr>
          <w:p w14:paraId="3D35A76F" w14:textId="77777777" w:rsidR="002761D5" w:rsidRPr="00BE2B2C" w:rsidRDefault="002761D5" w:rsidP="002761D5">
            <w:pPr>
              <w:pStyle w:val="Texto"/>
              <w:spacing w:line="242" w:lineRule="exact"/>
              <w:ind w:firstLine="0"/>
              <w:rPr>
                <w:rFonts w:ascii="Verdana" w:hAnsi="Verdana"/>
                <w:b/>
                <w:sz w:val="16"/>
                <w:szCs w:val="16"/>
              </w:rPr>
            </w:pPr>
            <w:r w:rsidRPr="00BE2B2C">
              <w:rPr>
                <w:rFonts w:ascii="Verdana" w:hAnsi="Verdana"/>
                <w:b/>
                <w:sz w:val="16"/>
                <w:szCs w:val="16"/>
              </w:rPr>
              <w:t>4.</w:t>
            </w:r>
            <w:r w:rsidRPr="00BE2B2C">
              <w:rPr>
                <w:rFonts w:ascii="Verdana" w:hAnsi="Verdana"/>
                <w:b/>
                <w:sz w:val="16"/>
                <w:szCs w:val="16"/>
              </w:rPr>
              <w:tab/>
              <w:t>Términos, Definiciones, y Acrónimos</w:t>
            </w:r>
          </w:p>
        </w:tc>
        <w:tc>
          <w:tcPr>
            <w:tcW w:w="4675" w:type="dxa"/>
          </w:tcPr>
          <w:p w14:paraId="2130BF84" w14:textId="64B4FB9C" w:rsidR="002761D5" w:rsidRPr="007D360E" w:rsidRDefault="002761D5" w:rsidP="002761D5">
            <w:pPr>
              <w:pStyle w:val="Texto"/>
              <w:spacing w:line="242" w:lineRule="exact"/>
              <w:ind w:firstLine="0"/>
              <w:rPr>
                <w:rFonts w:ascii="Verdana" w:hAnsi="Verdana"/>
                <w:b/>
                <w:sz w:val="16"/>
                <w:szCs w:val="16"/>
                <w:lang w:val="en-US"/>
              </w:rPr>
            </w:pPr>
            <w:r w:rsidRPr="007D360E">
              <w:rPr>
                <w:rFonts w:ascii="Verdana" w:hAnsi="Verdana"/>
                <w:b/>
                <w:sz w:val="16"/>
                <w:szCs w:val="16"/>
                <w:lang w:val="en-US"/>
              </w:rPr>
              <w:t xml:space="preserve">4. </w:t>
            </w:r>
            <w:r w:rsidRPr="007D360E">
              <w:rPr>
                <w:rFonts w:ascii="Verdana" w:hAnsi="Verdana"/>
                <w:b/>
                <w:sz w:val="16"/>
                <w:szCs w:val="16"/>
                <w:lang w:val="en-US"/>
              </w:rPr>
              <w:tab/>
              <w:t>Terms, Definitions, and Acronyms</w:t>
            </w:r>
          </w:p>
        </w:tc>
      </w:tr>
      <w:tr w:rsidR="002761D5" w:rsidRPr="00BE2B2C" w14:paraId="68D6021E" w14:textId="60AAAAA8" w:rsidTr="00016AEB">
        <w:tc>
          <w:tcPr>
            <w:tcW w:w="4675" w:type="dxa"/>
          </w:tcPr>
          <w:p w14:paraId="16662CEB" w14:textId="77777777" w:rsidR="002761D5" w:rsidRPr="00BE2B2C" w:rsidRDefault="002761D5" w:rsidP="002761D5">
            <w:pPr>
              <w:pStyle w:val="Texto"/>
              <w:spacing w:line="242" w:lineRule="exact"/>
              <w:ind w:firstLine="0"/>
              <w:rPr>
                <w:rFonts w:ascii="Verdana" w:hAnsi="Verdana"/>
                <w:sz w:val="16"/>
                <w:szCs w:val="16"/>
              </w:rPr>
            </w:pPr>
            <w:r w:rsidRPr="00BE2B2C">
              <w:rPr>
                <w:rFonts w:ascii="Verdana" w:hAnsi="Verdana"/>
                <w:sz w:val="16"/>
                <w:szCs w:val="16"/>
              </w:rPr>
              <w:t>Para efectos de la interpretación y aplicación de la presente Norma Oficial Mexicana, se aplican en singular o plural los conceptos y definiciones, previstos en la Ley de la Agencia Nacional de Seguridad Industrial y de Protección al Medio Ambiente del Sector Hidrocarburos, la Ley de Hidrocarburos, la Ley de Infraestructura de la Calidad, la Ley General del Equilibrio Ecológico y la Protección al Ambiente, el Reglamento de las Actividades a que se refiere el Título Tercero de la Ley de Hidrocarburos, el Reglamento Interior de la Agencia Nacional de Seguridad Industrial y de Protección al Medio Ambiente del Sector Hidrocarburos, el Reglamento de la Ley Federal sobre Metrología y Normalización, así como los establecidos en las Normas Oficiales Mexicanas y las Disposiciones administrativas de carácter general competencia de la Agencia Nacional de Seguridad Industrial y de Protección al Medio Ambiente del Sector Hidrocarburos y las definiciones siguientes:</w:t>
            </w:r>
          </w:p>
        </w:tc>
        <w:tc>
          <w:tcPr>
            <w:tcW w:w="4675" w:type="dxa"/>
          </w:tcPr>
          <w:p w14:paraId="0E61E02D" w14:textId="2BF0F56F" w:rsidR="002761D5" w:rsidRPr="007D360E" w:rsidRDefault="002761D5" w:rsidP="002761D5">
            <w:pPr>
              <w:pStyle w:val="Texto"/>
              <w:spacing w:line="242" w:lineRule="exact"/>
              <w:ind w:firstLine="0"/>
              <w:rPr>
                <w:rFonts w:ascii="Verdana" w:hAnsi="Verdana"/>
                <w:sz w:val="16"/>
                <w:szCs w:val="16"/>
                <w:lang w:val="en-US"/>
              </w:rPr>
            </w:pPr>
            <w:r w:rsidRPr="007D360E">
              <w:rPr>
                <w:rFonts w:ascii="Verdana" w:hAnsi="Verdana"/>
                <w:sz w:val="16"/>
                <w:szCs w:val="16"/>
                <w:lang w:val="en-US"/>
              </w:rPr>
              <w:t xml:space="preserve">For the purposes of the interpretation and application of this Official Mexican Standard, the concepts and definitions provided for in the Law of the National Agency for Industrial Safety and Environmental Protection of the Hydrocarbons Sector, the </w:t>
            </w:r>
            <w:r>
              <w:rPr>
                <w:rFonts w:ascii="Verdana" w:hAnsi="Verdana"/>
                <w:sz w:val="16"/>
                <w:szCs w:val="16"/>
                <w:lang w:val="en-US"/>
              </w:rPr>
              <w:t>Law of Hydrocarbons</w:t>
            </w:r>
            <w:r w:rsidRPr="007D360E">
              <w:rPr>
                <w:rFonts w:ascii="Verdana" w:hAnsi="Verdana"/>
                <w:sz w:val="16"/>
                <w:szCs w:val="16"/>
                <w:lang w:val="en-US"/>
              </w:rPr>
              <w:t>, are applied in singular or plural.</w:t>
            </w:r>
            <w:r>
              <w:rPr>
                <w:rFonts w:ascii="Verdana" w:hAnsi="Verdana"/>
                <w:sz w:val="16"/>
                <w:szCs w:val="16"/>
                <w:lang w:val="en-US"/>
              </w:rPr>
              <w:t>,</w:t>
            </w:r>
            <w:r w:rsidRPr="007D360E">
              <w:rPr>
                <w:rFonts w:ascii="Verdana" w:hAnsi="Verdana"/>
                <w:sz w:val="16"/>
                <w:szCs w:val="16"/>
                <w:lang w:val="en-US"/>
              </w:rPr>
              <w:t xml:space="preserve"> the </w:t>
            </w:r>
            <w:r>
              <w:rPr>
                <w:rFonts w:ascii="Verdana" w:hAnsi="Verdana"/>
                <w:sz w:val="16"/>
                <w:szCs w:val="16"/>
                <w:lang w:val="en-US"/>
              </w:rPr>
              <w:t>Law of Quality Infrastructure</w:t>
            </w:r>
            <w:r w:rsidRPr="007D360E">
              <w:rPr>
                <w:rFonts w:ascii="Verdana" w:hAnsi="Verdana"/>
                <w:sz w:val="16"/>
                <w:szCs w:val="16"/>
                <w:lang w:val="en-US"/>
              </w:rPr>
              <w:t xml:space="preserve">, the </w:t>
            </w:r>
            <w:r>
              <w:rPr>
                <w:rFonts w:ascii="Verdana" w:hAnsi="Verdana"/>
                <w:sz w:val="16"/>
                <w:szCs w:val="16"/>
                <w:lang w:val="en-US"/>
              </w:rPr>
              <w:t>General Law of Ecological Equilibrium and Protection of the Environment</w:t>
            </w:r>
            <w:r w:rsidRPr="007D360E">
              <w:rPr>
                <w:rFonts w:ascii="Verdana" w:hAnsi="Verdana"/>
                <w:sz w:val="16"/>
                <w:szCs w:val="16"/>
                <w:lang w:val="en-US"/>
              </w:rPr>
              <w:t xml:space="preserve">, the Regulation of the Activities referred to in the Third Title of the </w:t>
            </w:r>
            <w:r>
              <w:rPr>
                <w:rFonts w:ascii="Verdana" w:hAnsi="Verdana"/>
                <w:sz w:val="16"/>
                <w:szCs w:val="16"/>
                <w:lang w:val="en-US"/>
              </w:rPr>
              <w:t>Law of Hydrocarbons</w:t>
            </w:r>
            <w:r w:rsidRPr="007D360E">
              <w:rPr>
                <w:rFonts w:ascii="Verdana" w:hAnsi="Verdana"/>
                <w:sz w:val="16"/>
                <w:szCs w:val="16"/>
                <w:lang w:val="en-US"/>
              </w:rPr>
              <w:t>, the Internal Regulation of the National Industrial Safety Agency and of Environmental Protection of the Hydrocarbon Sector, the Regulation of the Federal Law on Metrology and Standardization, as well as those established in the Official Mexican Standards and the general administrative provisions under the jurisdiction of the National Agency for Industrial Safety and Environmental Protection of the Hydrocarbon Sector and the following definitions:</w:t>
            </w:r>
          </w:p>
        </w:tc>
      </w:tr>
      <w:tr w:rsidR="002761D5" w:rsidRPr="005D0D22" w14:paraId="563A9274" w14:textId="0886CF05" w:rsidTr="00016AEB">
        <w:tc>
          <w:tcPr>
            <w:tcW w:w="4675" w:type="dxa"/>
          </w:tcPr>
          <w:p w14:paraId="751C356D"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4.1 Aguas abajo: </w:t>
            </w:r>
            <w:r w:rsidRPr="00BE2B2C">
              <w:rPr>
                <w:rFonts w:ascii="Verdana" w:hAnsi="Verdana"/>
                <w:sz w:val="16"/>
                <w:szCs w:val="16"/>
              </w:rPr>
              <w:t>Expresión que ubica a un determinado objeto que se encuentra instalado posterior al de referencia en el sentido de circulación del fluido.</w:t>
            </w:r>
          </w:p>
        </w:tc>
        <w:tc>
          <w:tcPr>
            <w:tcW w:w="4675" w:type="dxa"/>
          </w:tcPr>
          <w:p w14:paraId="36C0A984" w14:textId="56047E36"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 Downstream: </w:t>
            </w:r>
            <w:r w:rsidRPr="007D360E">
              <w:rPr>
                <w:rFonts w:ascii="Verdana" w:hAnsi="Verdana"/>
                <w:sz w:val="16"/>
                <w:szCs w:val="16"/>
                <w:lang w:val="en-US"/>
              </w:rPr>
              <w:t>Expression that locates a certain object that is installed after the reference in the direction of fluid circulation.</w:t>
            </w:r>
          </w:p>
        </w:tc>
      </w:tr>
      <w:tr w:rsidR="002761D5" w:rsidRPr="005D0D22" w14:paraId="532C2F0B" w14:textId="3C24A708" w:rsidTr="00016AEB">
        <w:tc>
          <w:tcPr>
            <w:tcW w:w="4675" w:type="dxa"/>
          </w:tcPr>
          <w:p w14:paraId="20114FB9"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4.2 Área de maniobras: </w:t>
            </w:r>
            <w:r w:rsidRPr="00BE2B2C">
              <w:rPr>
                <w:rFonts w:ascii="Verdana" w:hAnsi="Verdana"/>
                <w:sz w:val="16"/>
                <w:szCs w:val="16"/>
              </w:rPr>
              <w:t>Aquella destinada al movimiento vehicular del semirremolque para la descarga de GNC, que incluye a los carriles de entrada y salida.</w:t>
            </w:r>
          </w:p>
        </w:tc>
        <w:tc>
          <w:tcPr>
            <w:tcW w:w="4675" w:type="dxa"/>
          </w:tcPr>
          <w:p w14:paraId="6528A84F" w14:textId="32152AAA"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4.2 Maneuvering area: </w:t>
            </w:r>
            <w:r w:rsidRPr="007D360E">
              <w:rPr>
                <w:rFonts w:ascii="Verdana" w:hAnsi="Verdana"/>
                <w:sz w:val="16"/>
                <w:szCs w:val="16"/>
                <w:lang w:val="en-US"/>
              </w:rPr>
              <w:t>That</w:t>
            </w:r>
            <w:r>
              <w:rPr>
                <w:rFonts w:ascii="Verdana" w:hAnsi="Verdana"/>
                <w:sz w:val="16"/>
                <w:szCs w:val="16"/>
                <w:lang w:val="en-US"/>
              </w:rPr>
              <w:t xml:space="preserve"> area</w:t>
            </w:r>
            <w:r w:rsidRPr="007D360E">
              <w:rPr>
                <w:rFonts w:ascii="Verdana" w:hAnsi="Verdana"/>
                <w:sz w:val="16"/>
                <w:szCs w:val="16"/>
                <w:lang w:val="en-US"/>
              </w:rPr>
              <w:t xml:space="preserve"> intended for vehicular movement of the semi-trailer for unloading CNG, which includes the entry and exit lanes.</w:t>
            </w:r>
          </w:p>
        </w:tc>
      </w:tr>
      <w:tr w:rsidR="002761D5" w:rsidRPr="00BE2B2C" w14:paraId="13D16BDD" w14:textId="4650695A" w:rsidTr="00016AEB">
        <w:tc>
          <w:tcPr>
            <w:tcW w:w="4675" w:type="dxa"/>
          </w:tcPr>
          <w:p w14:paraId="611593BC"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4.3 Descompresión:</w:t>
            </w:r>
            <w:r w:rsidRPr="00BE2B2C">
              <w:rPr>
                <w:rFonts w:ascii="Verdana" w:hAnsi="Verdana"/>
                <w:sz w:val="16"/>
                <w:szCs w:val="16"/>
              </w:rPr>
              <w:t xml:space="preserve"> La actividad que se realiza mediante Instalaciones y equipos a efecto de reducir la presión del Gas Natural Comprimido a niveles que permitan su inyección a un Sistema de Ductos o en Instalaciones de Aprovechamiento.</w:t>
            </w:r>
          </w:p>
        </w:tc>
        <w:tc>
          <w:tcPr>
            <w:tcW w:w="4675" w:type="dxa"/>
          </w:tcPr>
          <w:p w14:paraId="15E689A0" w14:textId="66D3D168"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4.3 Decompression: </w:t>
            </w:r>
            <w:r w:rsidRPr="007D360E">
              <w:rPr>
                <w:rFonts w:ascii="Verdana" w:hAnsi="Verdana"/>
                <w:sz w:val="16"/>
                <w:szCs w:val="16"/>
                <w:lang w:val="en-US"/>
              </w:rPr>
              <w:t xml:space="preserve">The activity carried out through Facilities and equipment </w:t>
            </w:r>
            <w:proofErr w:type="gramStart"/>
            <w:r w:rsidRPr="007D360E">
              <w:rPr>
                <w:rFonts w:ascii="Verdana" w:hAnsi="Verdana"/>
                <w:sz w:val="16"/>
                <w:szCs w:val="16"/>
                <w:lang w:val="en-US"/>
              </w:rPr>
              <w:t>in order to</w:t>
            </w:r>
            <w:proofErr w:type="gramEnd"/>
            <w:r w:rsidRPr="007D360E">
              <w:rPr>
                <w:rFonts w:ascii="Verdana" w:hAnsi="Verdana"/>
                <w:sz w:val="16"/>
                <w:szCs w:val="16"/>
                <w:lang w:val="en-US"/>
              </w:rPr>
              <w:t xml:space="preserve"> reduce the pressure of Compressed Natural Gas to levels that allow its injection into a Pipeline System or in Exploitation Facilities.</w:t>
            </w:r>
          </w:p>
        </w:tc>
      </w:tr>
      <w:tr w:rsidR="002761D5" w:rsidRPr="00BE2B2C" w14:paraId="4C460C36" w14:textId="7E269364" w:rsidTr="00016AEB">
        <w:tc>
          <w:tcPr>
            <w:tcW w:w="4675" w:type="dxa"/>
          </w:tcPr>
          <w:p w14:paraId="6423CB95"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4.4 DN:</w:t>
            </w:r>
            <w:r w:rsidRPr="00BE2B2C">
              <w:rPr>
                <w:rFonts w:ascii="Verdana" w:hAnsi="Verdana"/>
                <w:sz w:val="16"/>
                <w:szCs w:val="16"/>
              </w:rPr>
              <w:t xml:space="preserve"> Diámetro Nominal</w:t>
            </w:r>
          </w:p>
        </w:tc>
        <w:tc>
          <w:tcPr>
            <w:tcW w:w="4675" w:type="dxa"/>
          </w:tcPr>
          <w:p w14:paraId="28F171EB" w14:textId="67156DED"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4.4 DN: </w:t>
            </w:r>
            <w:r w:rsidRPr="007D360E">
              <w:rPr>
                <w:rFonts w:ascii="Verdana" w:hAnsi="Verdana"/>
                <w:sz w:val="16"/>
                <w:szCs w:val="16"/>
                <w:lang w:val="en-US"/>
              </w:rPr>
              <w:t>Nominal Diameter</w:t>
            </w:r>
          </w:p>
        </w:tc>
      </w:tr>
      <w:tr w:rsidR="002761D5" w:rsidRPr="00BE2B2C" w14:paraId="1E693000" w14:textId="0940FE15" w:rsidTr="00016AEB">
        <w:tc>
          <w:tcPr>
            <w:tcW w:w="4675" w:type="dxa"/>
          </w:tcPr>
          <w:p w14:paraId="364F61D6"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4.5 Dosier de calidad: </w:t>
            </w:r>
            <w:r w:rsidRPr="00BE2B2C">
              <w:rPr>
                <w:rFonts w:ascii="Verdana" w:hAnsi="Verdana"/>
                <w:sz w:val="16"/>
                <w:szCs w:val="16"/>
              </w:rPr>
              <w:t>Conjunto de documentos, planos, procedimientos, informes, registros, entre otros, que incluyen toda la información de un proyecto específico.</w:t>
            </w:r>
          </w:p>
        </w:tc>
        <w:tc>
          <w:tcPr>
            <w:tcW w:w="4675" w:type="dxa"/>
          </w:tcPr>
          <w:p w14:paraId="1D601FC8" w14:textId="3C27138F"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4.5 Quality dossier: </w:t>
            </w:r>
            <w:r w:rsidRPr="007D360E">
              <w:rPr>
                <w:rFonts w:ascii="Verdana" w:hAnsi="Verdana"/>
                <w:sz w:val="16"/>
                <w:szCs w:val="16"/>
                <w:lang w:val="en-US"/>
              </w:rPr>
              <w:t>Set of documents, plans, procedures, reports, records, among others, that include all the information of a specific project.</w:t>
            </w:r>
          </w:p>
        </w:tc>
      </w:tr>
      <w:tr w:rsidR="002761D5" w:rsidRPr="00863790" w14:paraId="2EC15E0A" w14:textId="064AC0F5" w:rsidTr="00016AEB">
        <w:tc>
          <w:tcPr>
            <w:tcW w:w="4675" w:type="dxa"/>
          </w:tcPr>
          <w:p w14:paraId="446340FF"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4.6 Equipo de calentamiento: </w:t>
            </w:r>
            <w:r w:rsidRPr="00BE2B2C">
              <w:rPr>
                <w:rFonts w:ascii="Verdana" w:hAnsi="Verdana"/>
                <w:sz w:val="16"/>
                <w:szCs w:val="16"/>
              </w:rPr>
              <w:t>Dispositivo empleado para el calentamiento del Gas Natural Comprimido con la finalidad de evitar la formación de hidratos durante la reducción de presión, este puede estar integrado al Equipo de Descompresión o puede ser un equipo o módulo independiente del Equipo de Descompresión.</w:t>
            </w:r>
          </w:p>
        </w:tc>
        <w:tc>
          <w:tcPr>
            <w:tcW w:w="4675" w:type="dxa"/>
          </w:tcPr>
          <w:p w14:paraId="7CD92322" w14:textId="5347CC9C"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4.6 Heating Equipment: </w:t>
            </w:r>
            <w:r w:rsidRPr="007D360E">
              <w:rPr>
                <w:rFonts w:ascii="Verdana" w:hAnsi="Verdana"/>
                <w:sz w:val="16"/>
                <w:szCs w:val="16"/>
                <w:lang w:val="en-US"/>
              </w:rPr>
              <w:t xml:space="preserve">Device used to heat Compressed Natural Gas </w:t>
            </w:r>
            <w:proofErr w:type="gramStart"/>
            <w:r w:rsidRPr="007D360E">
              <w:rPr>
                <w:rFonts w:ascii="Verdana" w:hAnsi="Verdana"/>
                <w:sz w:val="16"/>
                <w:szCs w:val="16"/>
                <w:lang w:val="en-US"/>
              </w:rPr>
              <w:t>in order to</w:t>
            </w:r>
            <w:proofErr w:type="gramEnd"/>
            <w:r w:rsidRPr="007D360E">
              <w:rPr>
                <w:rFonts w:ascii="Verdana" w:hAnsi="Verdana"/>
                <w:sz w:val="16"/>
                <w:szCs w:val="16"/>
                <w:lang w:val="en-US"/>
              </w:rPr>
              <w:t xml:space="preserve"> avoid the formation of hydrates during pressure reduction, this may be integrated into </w:t>
            </w:r>
            <w:r>
              <w:rPr>
                <w:rFonts w:ascii="Verdana" w:hAnsi="Verdana"/>
                <w:sz w:val="16"/>
                <w:szCs w:val="16"/>
                <w:lang w:val="en-US"/>
              </w:rPr>
              <w:t>the decompression equipment</w:t>
            </w:r>
            <w:r w:rsidRPr="007D360E">
              <w:rPr>
                <w:rFonts w:ascii="Verdana" w:hAnsi="Verdana"/>
                <w:sz w:val="16"/>
                <w:szCs w:val="16"/>
                <w:lang w:val="en-US"/>
              </w:rPr>
              <w:t xml:space="preserve"> or may be a piece of equipment or module independent of </w:t>
            </w:r>
            <w:r>
              <w:rPr>
                <w:rFonts w:ascii="Verdana" w:hAnsi="Verdana"/>
                <w:sz w:val="16"/>
                <w:szCs w:val="16"/>
                <w:lang w:val="en-US"/>
              </w:rPr>
              <w:t>the decompression equipment</w:t>
            </w:r>
            <w:r w:rsidRPr="007D360E">
              <w:rPr>
                <w:rFonts w:ascii="Verdana" w:hAnsi="Verdana"/>
                <w:sz w:val="16"/>
                <w:szCs w:val="16"/>
                <w:lang w:val="en-US"/>
              </w:rPr>
              <w:t>.</w:t>
            </w:r>
          </w:p>
        </w:tc>
      </w:tr>
      <w:tr w:rsidR="002761D5" w:rsidRPr="005D0D22" w14:paraId="28D5ACE0" w14:textId="73C57421" w:rsidTr="00016AEB">
        <w:tc>
          <w:tcPr>
            <w:tcW w:w="4675" w:type="dxa"/>
          </w:tcPr>
          <w:p w14:paraId="4B417295"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lastRenderedPageBreak/>
              <w:t xml:space="preserve">4.7 Equipo de Descompresión: </w:t>
            </w:r>
            <w:r w:rsidRPr="00BE2B2C">
              <w:rPr>
                <w:rFonts w:ascii="Verdana" w:hAnsi="Verdana"/>
                <w:sz w:val="16"/>
                <w:szCs w:val="16"/>
              </w:rPr>
              <w:t>Elementos necesarios para la regulación de presión de Gas Natural, desde la válvula de recepción del GNC hasta la válvula de salida o punto de entrega al Sistema de Ductos o a Instalaciones de Aprovechamiento; de acuerdo con el arreglo de los elementos se pueden tener Equipos integrados y Equipos paquete.</w:t>
            </w:r>
          </w:p>
        </w:tc>
        <w:tc>
          <w:tcPr>
            <w:tcW w:w="4675" w:type="dxa"/>
          </w:tcPr>
          <w:p w14:paraId="790507F3" w14:textId="1355FEDC"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4.7 Decompression Equipment: </w:t>
            </w:r>
            <w:r w:rsidRPr="007D360E">
              <w:rPr>
                <w:rFonts w:ascii="Verdana" w:hAnsi="Verdana"/>
                <w:sz w:val="16"/>
                <w:szCs w:val="16"/>
                <w:lang w:val="en-US"/>
              </w:rPr>
              <w:t xml:space="preserve">Elements necessary to regulate the pressure of Natural Gas, from the CNG reception valve to the outlet valve or delivery point to the Pipeline System or Use Facilities; According to the arrangement of the elements, </w:t>
            </w:r>
            <w:r>
              <w:rPr>
                <w:rFonts w:ascii="Verdana" w:hAnsi="Verdana"/>
                <w:sz w:val="16"/>
                <w:szCs w:val="16"/>
                <w:lang w:val="en-US"/>
              </w:rPr>
              <w:t>there can be</w:t>
            </w:r>
            <w:r w:rsidRPr="007D360E">
              <w:rPr>
                <w:rFonts w:ascii="Verdana" w:hAnsi="Verdana"/>
                <w:sz w:val="16"/>
                <w:szCs w:val="16"/>
                <w:lang w:val="en-US"/>
              </w:rPr>
              <w:t xml:space="preserve"> integrated Teams and package Teams.</w:t>
            </w:r>
          </w:p>
        </w:tc>
      </w:tr>
      <w:tr w:rsidR="002761D5" w:rsidRPr="00BE2B2C" w14:paraId="7F805E16" w14:textId="3EA5B5CB" w:rsidTr="00016AEB">
        <w:tc>
          <w:tcPr>
            <w:tcW w:w="4675" w:type="dxa"/>
          </w:tcPr>
          <w:p w14:paraId="2855D2AF"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4.8 Equipo integrado:</w:t>
            </w:r>
            <w:r w:rsidRPr="00BE2B2C">
              <w:rPr>
                <w:rFonts w:ascii="Verdana" w:hAnsi="Verdana"/>
                <w:sz w:val="16"/>
                <w:szCs w:val="16"/>
              </w:rPr>
              <w:t xml:space="preserve"> Elementos para la recepción del GNC, filtración, calentamiento, reducción de presión, medición y suministro, reunidos en una misma estructura que no puede ser dividida. Se caracterizan por manejar bajas capacidades de Descompresión.</w:t>
            </w:r>
          </w:p>
        </w:tc>
        <w:tc>
          <w:tcPr>
            <w:tcW w:w="4675" w:type="dxa"/>
          </w:tcPr>
          <w:p w14:paraId="763C05AF" w14:textId="2C7263F6"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4.8 Integrated equipment: </w:t>
            </w:r>
            <w:r w:rsidRPr="007D360E">
              <w:rPr>
                <w:rFonts w:ascii="Verdana" w:hAnsi="Verdana"/>
                <w:sz w:val="16"/>
                <w:szCs w:val="16"/>
                <w:lang w:val="en-US"/>
              </w:rPr>
              <w:t xml:space="preserve">Elements for CNG reception, filtration, heating, pressure reduction, </w:t>
            </w:r>
            <w:r w:rsidRPr="007D360E">
              <w:rPr>
                <w:rFonts w:ascii="Verdana" w:hAnsi="Verdana"/>
                <w:sz w:val="16"/>
                <w:szCs w:val="16"/>
                <w:lang w:val="en-US"/>
              </w:rPr>
              <w:t>measurement,</w:t>
            </w:r>
            <w:r w:rsidRPr="007D360E">
              <w:rPr>
                <w:rFonts w:ascii="Verdana" w:hAnsi="Verdana"/>
                <w:sz w:val="16"/>
                <w:szCs w:val="16"/>
                <w:lang w:val="en-US"/>
              </w:rPr>
              <w:t xml:space="preserve"> and supply, gathered in the same structure that cannot be divided. They are characterized by handling low Decompression capacities.</w:t>
            </w:r>
          </w:p>
        </w:tc>
      </w:tr>
      <w:tr w:rsidR="002761D5" w:rsidRPr="00BE2B2C" w14:paraId="5B24E031" w14:textId="589289E9" w:rsidTr="00016AEB">
        <w:tc>
          <w:tcPr>
            <w:tcW w:w="4675" w:type="dxa"/>
          </w:tcPr>
          <w:p w14:paraId="7AA65C03"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4.9 Equipo paquete:</w:t>
            </w:r>
            <w:r w:rsidRPr="00BE2B2C">
              <w:rPr>
                <w:rFonts w:ascii="Verdana" w:hAnsi="Verdana"/>
                <w:sz w:val="16"/>
                <w:szCs w:val="16"/>
              </w:rPr>
              <w:t xml:space="preserve"> Elementos de filtración, calentamiento, reducción de presión, medición y suministro, integrando varios o todos los equipos en una misma estructura, plataforma o patín. Pueden contar con cabina y con los elementos de recepción de GNC en la misma plataforma o patín en lugar de un Poste de descarga. Se caracterizan por manejar altas capacidades de Descompresión.</w:t>
            </w:r>
          </w:p>
        </w:tc>
        <w:tc>
          <w:tcPr>
            <w:tcW w:w="4675" w:type="dxa"/>
          </w:tcPr>
          <w:p w14:paraId="08C1A463" w14:textId="1BE2C254"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4.9 Package equipment: </w:t>
            </w:r>
            <w:r w:rsidRPr="007D360E">
              <w:rPr>
                <w:rFonts w:ascii="Verdana" w:hAnsi="Verdana"/>
                <w:sz w:val="16"/>
                <w:szCs w:val="16"/>
                <w:lang w:val="en-US"/>
              </w:rPr>
              <w:t xml:space="preserve">Filtration, heating, pressure reduction, </w:t>
            </w:r>
            <w:r w:rsidRPr="007D360E">
              <w:rPr>
                <w:rFonts w:ascii="Verdana" w:hAnsi="Verdana"/>
                <w:sz w:val="16"/>
                <w:szCs w:val="16"/>
                <w:lang w:val="en-US"/>
              </w:rPr>
              <w:t>measurement,</w:t>
            </w:r>
            <w:r w:rsidRPr="007D360E">
              <w:rPr>
                <w:rFonts w:ascii="Verdana" w:hAnsi="Verdana"/>
                <w:sz w:val="16"/>
                <w:szCs w:val="16"/>
                <w:lang w:val="en-US"/>
              </w:rPr>
              <w:t xml:space="preserve"> and supply elements, integrating several or </w:t>
            </w:r>
            <w:proofErr w:type="gramStart"/>
            <w:r w:rsidRPr="007D360E">
              <w:rPr>
                <w:rFonts w:ascii="Verdana" w:hAnsi="Verdana"/>
                <w:sz w:val="16"/>
                <w:szCs w:val="16"/>
                <w:lang w:val="en-US"/>
              </w:rPr>
              <w:t>all of</w:t>
            </w:r>
            <w:proofErr w:type="gramEnd"/>
            <w:r w:rsidRPr="007D360E">
              <w:rPr>
                <w:rFonts w:ascii="Verdana" w:hAnsi="Verdana"/>
                <w:sz w:val="16"/>
                <w:szCs w:val="16"/>
                <w:lang w:val="en-US"/>
              </w:rPr>
              <w:t xml:space="preserve"> the equipment in the same structure, platform or skid. They may have a cabin and CNG reception elements on the same platform or skid instead of a discharge post. They are characterized by handling high decompression capacities.</w:t>
            </w:r>
          </w:p>
        </w:tc>
      </w:tr>
      <w:tr w:rsidR="002761D5" w:rsidRPr="00BE2B2C" w14:paraId="59E71451" w14:textId="769643D0" w:rsidTr="00016AEB">
        <w:tc>
          <w:tcPr>
            <w:tcW w:w="4675" w:type="dxa"/>
          </w:tcPr>
          <w:p w14:paraId="30B99071" w14:textId="77777777" w:rsidR="002761D5" w:rsidRPr="00BE2B2C" w:rsidRDefault="002761D5" w:rsidP="002761D5">
            <w:pPr>
              <w:pStyle w:val="Texto"/>
              <w:spacing w:line="244" w:lineRule="exact"/>
              <w:ind w:firstLine="0"/>
              <w:rPr>
                <w:rFonts w:ascii="Verdana" w:hAnsi="Verdana"/>
                <w:b/>
                <w:sz w:val="16"/>
                <w:szCs w:val="16"/>
              </w:rPr>
            </w:pPr>
            <w:r w:rsidRPr="00BE2B2C">
              <w:rPr>
                <w:rFonts w:ascii="Verdana" w:hAnsi="Verdana"/>
                <w:b/>
                <w:sz w:val="16"/>
                <w:szCs w:val="16"/>
              </w:rPr>
              <w:t xml:space="preserve">4.10 Filosofía de operación y control: </w:t>
            </w:r>
            <w:r w:rsidRPr="00BE2B2C">
              <w:rPr>
                <w:rFonts w:ascii="Verdana" w:hAnsi="Verdana"/>
                <w:sz w:val="16"/>
                <w:szCs w:val="16"/>
              </w:rPr>
              <w:t>Establece los criterios de operación y la descripción de una serie de pasos a seguir para realizar un proceso.</w:t>
            </w:r>
          </w:p>
        </w:tc>
        <w:tc>
          <w:tcPr>
            <w:tcW w:w="4675" w:type="dxa"/>
          </w:tcPr>
          <w:p w14:paraId="7DB47666" w14:textId="7A7EA773"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4.10 Operation and control philosophy: </w:t>
            </w:r>
            <w:r w:rsidRPr="007D360E">
              <w:rPr>
                <w:rFonts w:ascii="Verdana" w:hAnsi="Verdana"/>
                <w:sz w:val="16"/>
                <w:szCs w:val="16"/>
                <w:lang w:val="en-US"/>
              </w:rPr>
              <w:t>Establishes the operation criteria and the description of a series of steps to follow to carry out a process.</w:t>
            </w:r>
          </w:p>
        </w:tc>
      </w:tr>
      <w:tr w:rsidR="002761D5" w:rsidRPr="00BE2B2C" w14:paraId="48FC308F" w14:textId="04C8EBA1" w:rsidTr="00016AEB">
        <w:tc>
          <w:tcPr>
            <w:tcW w:w="4675" w:type="dxa"/>
          </w:tcPr>
          <w:p w14:paraId="11035C64" w14:textId="77777777" w:rsidR="002761D5" w:rsidRPr="00BE2B2C" w:rsidRDefault="002761D5" w:rsidP="002761D5">
            <w:pPr>
              <w:pStyle w:val="Texto"/>
              <w:spacing w:line="244" w:lineRule="exact"/>
              <w:ind w:firstLine="0"/>
              <w:rPr>
                <w:rFonts w:ascii="Verdana" w:hAnsi="Verdana"/>
                <w:b/>
                <w:sz w:val="16"/>
                <w:szCs w:val="16"/>
              </w:rPr>
            </w:pPr>
            <w:r w:rsidRPr="00BE2B2C">
              <w:rPr>
                <w:rFonts w:ascii="Verdana" w:hAnsi="Verdana"/>
                <w:b/>
                <w:sz w:val="16"/>
                <w:szCs w:val="16"/>
              </w:rPr>
              <w:t xml:space="preserve">4.11 GNC: </w:t>
            </w:r>
            <w:r w:rsidRPr="00BE2B2C">
              <w:rPr>
                <w:rFonts w:ascii="Verdana" w:hAnsi="Verdana"/>
                <w:sz w:val="16"/>
                <w:szCs w:val="16"/>
              </w:rPr>
              <w:t>Gas Natural Comprimido.</w:t>
            </w:r>
          </w:p>
        </w:tc>
        <w:tc>
          <w:tcPr>
            <w:tcW w:w="4675" w:type="dxa"/>
          </w:tcPr>
          <w:p w14:paraId="2B042721" w14:textId="67EAE0AF"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4.11 CNG: </w:t>
            </w:r>
            <w:r w:rsidRPr="007D360E">
              <w:rPr>
                <w:rFonts w:ascii="Verdana" w:hAnsi="Verdana"/>
                <w:sz w:val="16"/>
                <w:szCs w:val="16"/>
                <w:lang w:val="en-US"/>
              </w:rPr>
              <w:t>Compressed Natural Gas.</w:t>
            </w:r>
          </w:p>
        </w:tc>
      </w:tr>
      <w:tr w:rsidR="002761D5" w:rsidRPr="00BE2B2C" w14:paraId="5B300B54" w14:textId="018EB264" w:rsidTr="00016AEB">
        <w:tc>
          <w:tcPr>
            <w:tcW w:w="4675" w:type="dxa"/>
          </w:tcPr>
          <w:p w14:paraId="0DDFBBB0"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4.12 Isla de descarga: </w:t>
            </w:r>
            <w:r w:rsidRPr="00BE2B2C">
              <w:rPr>
                <w:rFonts w:ascii="Verdana" w:hAnsi="Verdana"/>
                <w:sz w:val="16"/>
                <w:szCs w:val="16"/>
              </w:rPr>
              <w:t>Plataforma sobre la cual se ubicará el MAT desmontable del semirremolque, para su descarga.</w:t>
            </w:r>
          </w:p>
        </w:tc>
        <w:tc>
          <w:tcPr>
            <w:tcW w:w="4675" w:type="dxa"/>
          </w:tcPr>
          <w:p w14:paraId="5A5E5F33" w14:textId="41994C24"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4.12 </w:t>
            </w:r>
            <w:r w:rsidRPr="007D360E">
              <w:rPr>
                <w:rFonts w:ascii="Verdana" w:hAnsi="Verdana"/>
                <w:b/>
                <w:sz w:val="16"/>
                <w:szCs w:val="16"/>
                <w:lang w:val="en-US"/>
              </w:rPr>
              <w:t>Unloading Island</w:t>
            </w:r>
            <w:r w:rsidRPr="007D360E">
              <w:rPr>
                <w:rFonts w:ascii="Verdana" w:hAnsi="Verdana"/>
                <w:b/>
                <w:sz w:val="16"/>
                <w:szCs w:val="16"/>
                <w:lang w:val="en-US"/>
              </w:rPr>
              <w:t xml:space="preserve">: </w:t>
            </w:r>
            <w:r w:rsidRPr="007D360E">
              <w:rPr>
                <w:rFonts w:ascii="Verdana" w:hAnsi="Verdana"/>
                <w:sz w:val="16"/>
                <w:szCs w:val="16"/>
                <w:lang w:val="en-US"/>
              </w:rPr>
              <w:t>Platform on which the removable MAT of the semi-trailer will be located for unloading.</w:t>
            </w:r>
          </w:p>
        </w:tc>
      </w:tr>
      <w:tr w:rsidR="002761D5" w:rsidRPr="00BE2B2C" w14:paraId="021FED18" w14:textId="6C264795" w:rsidTr="00016AEB">
        <w:tc>
          <w:tcPr>
            <w:tcW w:w="4675" w:type="dxa"/>
          </w:tcPr>
          <w:p w14:paraId="5D2F7ECA"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4.13 Lugares de concentración pública: </w:t>
            </w:r>
            <w:r w:rsidRPr="00BE2B2C">
              <w:rPr>
                <w:rFonts w:ascii="Verdana" w:hAnsi="Verdana"/>
                <w:sz w:val="16"/>
                <w:szCs w:val="16"/>
              </w:rPr>
              <w:t>Aquellos destinados a actividades de esparcimiento, deportivas, educativas, de trabajo, comerciales, de salud, además de cualquier otra área abierta en donde se reúna público.</w:t>
            </w:r>
          </w:p>
        </w:tc>
        <w:tc>
          <w:tcPr>
            <w:tcW w:w="4675" w:type="dxa"/>
          </w:tcPr>
          <w:p w14:paraId="13951D89" w14:textId="66F85800"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4.13 Places of public gathering: </w:t>
            </w:r>
            <w:r w:rsidRPr="007D360E">
              <w:rPr>
                <w:rFonts w:ascii="Verdana" w:hAnsi="Verdana"/>
                <w:sz w:val="16"/>
                <w:szCs w:val="16"/>
                <w:lang w:val="en-US"/>
              </w:rPr>
              <w:t>Those intended for leisure, sports, educational, work, commercial, health activities, in addition to any other open area where the public gathers.</w:t>
            </w:r>
          </w:p>
        </w:tc>
      </w:tr>
      <w:tr w:rsidR="002761D5" w:rsidRPr="00BE2B2C" w14:paraId="6A830A26" w14:textId="26BF2549" w:rsidTr="00016AEB">
        <w:tc>
          <w:tcPr>
            <w:tcW w:w="4675" w:type="dxa"/>
          </w:tcPr>
          <w:p w14:paraId="1DD75FCD"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4.14 Módulo de Almacenamiento Transportable (MAT): </w:t>
            </w:r>
            <w:r w:rsidRPr="00BE2B2C">
              <w:rPr>
                <w:rFonts w:ascii="Verdana" w:hAnsi="Verdana"/>
                <w:sz w:val="16"/>
                <w:szCs w:val="16"/>
              </w:rPr>
              <w:t>Conjunto de recipientes cilíndricos sujetos a presión para contener GNC, soportados en posición horizontal o vertical por una estructura y que están interconectados para que funcionen como unidad, la cual puede ser estacionaria, es decir, mantenerse fija al semirremolque durante la carga o descarga de GNC, o desmontable para trasladarse a una plataforma fija para su carga o descarga.</w:t>
            </w:r>
          </w:p>
        </w:tc>
        <w:tc>
          <w:tcPr>
            <w:tcW w:w="4675" w:type="dxa"/>
          </w:tcPr>
          <w:p w14:paraId="0E063572" w14:textId="79515894"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4.14 Transportable Storage Module (MAT): </w:t>
            </w:r>
            <w:r w:rsidRPr="007D360E">
              <w:rPr>
                <w:rFonts w:ascii="Verdana" w:hAnsi="Verdana"/>
                <w:sz w:val="16"/>
                <w:szCs w:val="16"/>
                <w:lang w:val="en-US"/>
              </w:rPr>
              <w:t xml:space="preserve">Set of cylindrical containers subject to pressure to contain CNG, supported in a horizontal or vertical position by a structure and that are interconnected so that they function as a unit, which can be stationary, that is, remain </w:t>
            </w:r>
            <w:r>
              <w:rPr>
                <w:rFonts w:ascii="Verdana" w:hAnsi="Verdana"/>
                <w:sz w:val="16"/>
                <w:szCs w:val="16"/>
                <w:lang w:val="en-US"/>
              </w:rPr>
              <w:t>stationary</w:t>
            </w:r>
            <w:r w:rsidRPr="007D360E">
              <w:rPr>
                <w:rFonts w:ascii="Verdana" w:hAnsi="Verdana"/>
                <w:sz w:val="16"/>
                <w:szCs w:val="16"/>
                <w:lang w:val="en-US"/>
              </w:rPr>
              <w:t xml:space="preserve">. to the semi-trailer during CNG loading or unloading, or detachable to move to a </w:t>
            </w:r>
            <w:r>
              <w:rPr>
                <w:rFonts w:ascii="Verdana" w:hAnsi="Verdana"/>
                <w:sz w:val="16"/>
                <w:szCs w:val="16"/>
                <w:lang w:val="en-US"/>
              </w:rPr>
              <w:t>stationary</w:t>
            </w:r>
            <w:r w:rsidRPr="007D360E">
              <w:rPr>
                <w:rFonts w:ascii="Verdana" w:hAnsi="Verdana"/>
                <w:sz w:val="16"/>
                <w:szCs w:val="16"/>
                <w:lang w:val="en-US"/>
              </w:rPr>
              <w:t xml:space="preserve"> platform for loading or unloading.</w:t>
            </w:r>
          </w:p>
        </w:tc>
      </w:tr>
      <w:tr w:rsidR="002761D5" w:rsidRPr="00BE2B2C" w14:paraId="08A32F47" w14:textId="522C0298" w:rsidTr="00016AEB">
        <w:tc>
          <w:tcPr>
            <w:tcW w:w="4675" w:type="dxa"/>
          </w:tcPr>
          <w:p w14:paraId="40293A02"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4.15 NPT: </w:t>
            </w:r>
            <w:r w:rsidRPr="00BE2B2C">
              <w:rPr>
                <w:rFonts w:ascii="Verdana" w:hAnsi="Verdana"/>
                <w:sz w:val="16"/>
                <w:szCs w:val="16"/>
              </w:rPr>
              <w:t>Nivel final superior que tendrá una superficie de construcción con el acabado final sobre la losa o firme (nivel de piso terminado).</w:t>
            </w:r>
          </w:p>
        </w:tc>
        <w:tc>
          <w:tcPr>
            <w:tcW w:w="4675" w:type="dxa"/>
          </w:tcPr>
          <w:p w14:paraId="7D6C69C8" w14:textId="356F83D3"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4.15 NPT: </w:t>
            </w:r>
            <w:r w:rsidRPr="007D360E">
              <w:rPr>
                <w:rFonts w:ascii="Verdana" w:hAnsi="Verdana"/>
                <w:sz w:val="16"/>
                <w:szCs w:val="16"/>
                <w:lang w:val="en-US"/>
              </w:rPr>
              <w:t>Upper final level that will have a construction surface with the final finish on the slab or pavement (finished floor level).</w:t>
            </w:r>
          </w:p>
        </w:tc>
      </w:tr>
      <w:tr w:rsidR="002761D5" w:rsidRPr="00BE2B2C" w14:paraId="3DD2B948" w14:textId="012FF21A" w:rsidTr="00016AEB">
        <w:tc>
          <w:tcPr>
            <w:tcW w:w="4675" w:type="dxa"/>
          </w:tcPr>
          <w:p w14:paraId="77597462"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t xml:space="preserve">4.16 Poste de descarga: </w:t>
            </w:r>
            <w:r w:rsidRPr="00BE2B2C">
              <w:rPr>
                <w:rFonts w:ascii="Verdana" w:hAnsi="Verdana"/>
                <w:sz w:val="16"/>
                <w:szCs w:val="16"/>
              </w:rPr>
              <w:t>Estructura que soporta los elementos de transferencia para la descarga del Gas Natural Comprimido contenido en el MAT, y del cual se derivan una o más mangueras.</w:t>
            </w:r>
          </w:p>
        </w:tc>
        <w:tc>
          <w:tcPr>
            <w:tcW w:w="4675" w:type="dxa"/>
          </w:tcPr>
          <w:p w14:paraId="27676EFE" w14:textId="1221029B"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4.16 Discharge post: </w:t>
            </w:r>
            <w:r w:rsidRPr="007D360E">
              <w:rPr>
                <w:rFonts w:ascii="Verdana" w:hAnsi="Verdana"/>
                <w:sz w:val="16"/>
                <w:szCs w:val="16"/>
                <w:lang w:val="en-US"/>
              </w:rPr>
              <w:t>Structure that supports the transfer elements for the discharge of the Compressed Natural Gas contained in the MAT, and from which one or more hoses are derived.</w:t>
            </w:r>
          </w:p>
        </w:tc>
      </w:tr>
      <w:tr w:rsidR="002761D5" w:rsidRPr="005D0D22" w14:paraId="16126232" w14:textId="066D1077" w:rsidTr="00016AEB">
        <w:tc>
          <w:tcPr>
            <w:tcW w:w="4675" w:type="dxa"/>
          </w:tcPr>
          <w:p w14:paraId="581AC55D"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b/>
                <w:sz w:val="16"/>
                <w:szCs w:val="16"/>
              </w:rPr>
              <w:lastRenderedPageBreak/>
              <w:t xml:space="preserve">4.17 Riesgo ALARP: </w:t>
            </w:r>
            <w:r w:rsidRPr="00BE2B2C">
              <w:rPr>
                <w:rFonts w:ascii="Verdana" w:hAnsi="Verdana"/>
                <w:sz w:val="16"/>
                <w:szCs w:val="16"/>
              </w:rPr>
              <w:t xml:space="preserve">Tan Bajo como sea Razonablemente Práctico (por sus siglas en inglés, As Low as </w:t>
            </w:r>
            <w:proofErr w:type="spellStart"/>
            <w:r w:rsidRPr="00BE2B2C">
              <w:rPr>
                <w:rFonts w:ascii="Verdana" w:hAnsi="Verdana"/>
                <w:sz w:val="16"/>
                <w:szCs w:val="16"/>
              </w:rPr>
              <w:t>Reasonably</w:t>
            </w:r>
            <w:proofErr w:type="spellEnd"/>
            <w:r w:rsidRPr="00BE2B2C">
              <w:rPr>
                <w:rFonts w:ascii="Verdana" w:hAnsi="Verdana"/>
                <w:sz w:val="16"/>
                <w:szCs w:val="16"/>
              </w:rPr>
              <w:t xml:space="preserve"> Practicable). Los riesgos que se ubiquen en esta región deben estudiarse a detalle mediante análisis de costo-beneficio para que pueda tomarse una decisión sobre si se tolera el riesgo o se implantan recomendaciones que permitan reducirlos a la región de riesgo tolerable.</w:t>
            </w:r>
          </w:p>
        </w:tc>
        <w:tc>
          <w:tcPr>
            <w:tcW w:w="4675" w:type="dxa"/>
          </w:tcPr>
          <w:p w14:paraId="211D4B5F" w14:textId="38F633A0"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4.17 ALARP Risk: </w:t>
            </w:r>
            <w:r w:rsidRPr="007D360E">
              <w:rPr>
                <w:rFonts w:ascii="Verdana" w:hAnsi="Verdana"/>
                <w:sz w:val="16"/>
                <w:szCs w:val="16"/>
                <w:lang w:val="en-US"/>
              </w:rPr>
              <w:t xml:space="preserve">As Low </w:t>
            </w:r>
            <w:proofErr w:type="gramStart"/>
            <w:r>
              <w:rPr>
                <w:rFonts w:ascii="Verdana" w:hAnsi="Verdana"/>
                <w:sz w:val="16"/>
                <w:szCs w:val="16"/>
                <w:lang w:val="en-US"/>
              </w:rPr>
              <w:t>A</w:t>
            </w:r>
            <w:r w:rsidRPr="007D360E">
              <w:rPr>
                <w:rFonts w:ascii="Verdana" w:hAnsi="Verdana"/>
                <w:sz w:val="16"/>
                <w:szCs w:val="16"/>
                <w:lang w:val="en-US"/>
              </w:rPr>
              <w:t>s</w:t>
            </w:r>
            <w:proofErr w:type="gramEnd"/>
            <w:r w:rsidRPr="007D360E">
              <w:rPr>
                <w:rFonts w:ascii="Verdana" w:hAnsi="Verdana"/>
                <w:sz w:val="16"/>
                <w:szCs w:val="16"/>
                <w:lang w:val="en-US"/>
              </w:rPr>
              <w:t xml:space="preserve"> Reasonably Practical</w:t>
            </w:r>
            <w:r>
              <w:rPr>
                <w:rFonts w:ascii="Verdana" w:hAnsi="Verdana"/>
                <w:sz w:val="16"/>
                <w:szCs w:val="16"/>
                <w:lang w:val="en-US"/>
              </w:rPr>
              <w:t>.</w:t>
            </w:r>
            <w:r w:rsidRPr="007D360E">
              <w:rPr>
                <w:rFonts w:ascii="Verdana" w:hAnsi="Verdana"/>
                <w:sz w:val="16"/>
                <w:szCs w:val="16"/>
                <w:lang w:val="en-US"/>
              </w:rPr>
              <w:t xml:space="preserve"> Risks located in this region must be studied in detail through cost-benefit analysis so that a decision can be made as to whether the risk </w:t>
            </w:r>
            <w:r>
              <w:rPr>
                <w:rFonts w:ascii="Verdana" w:hAnsi="Verdana"/>
                <w:sz w:val="16"/>
                <w:szCs w:val="16"/>
                <w:lang w:val="en-US"/>
              </w:rPr>
              <w:t>may be</w:t>
            </w:r>
            <w:r w:rsidRPr="007D360E">
              <w:rPr>
                <w:rFonts w:ascii="Verdana" w:hAnsi="Verdana"/>
                <w:sz w:val="16"/>
                <w:szCs w:val="16"/>
                <w:lang w:val="en-US"/>
              </w:rPr>
              <w:t xml:space="preserve"> </w:t>
            </w:r>
            <w:proofErr w:type="gramStart"/>
            <w:r w:rsidRPr="007D360E">
              <w:rPr>
                <w:rFonts w:ascii="Verdana" w:hAnsi="Verdana"/>
                <w:sz w:val="16"/>
                <w:szCs w:val="16"/>
                <w:lang w:val="en-US"/>
              </w:rPr>
              <w:t>tolerated</w:t>
            </w:r>
            <w:proofErr w:type="gramEnd"/>
            <w:r w:rsidRPr="007D360E">
              <w:rPr>
                <w:rFonts w:ascii="Verdana" w:hAnsi="Verdana"/>
                <w:sz w:val="16"/>
                <w:szCs w:val="16"/>
                <w:lang w:val="en-US"/>
              </w:rPr>
              <w:t xml:space="preserve"> or recommendations are implemented to reduce them to the tolerable risk region.</w:t>
            </w:r>
          </w:p>
        </w:tc>
      </w:tr>
      <w:tr w:rsidR="002761D5" w:rsidRPr="00BE2B2C" w14:paraId="764D9B74" w14:textId="372C9B1E" w:rsidTr="00016AEB">
        <w:tc>
          <w:tcPr>
            <w:tcW w:w="4675" w:type="dxa"/>
          </w:tcPr>
          <w:p w14:paraId="5A4DD0BC"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b/>
                <w:sz w:val="16"/>
                <w:szCs w:val="16"/>
              </w:rPr>
              <w:t xml:space="preserve">4.18 </w:t>
            </w:r>
            <w:bookmarkStart w:id="5" w:name="N_Hlk72841229"/>
            <w:r w:rsidRPr="00BE2B2C">
              <w:rPr>
                <w:rFonts w:ascii="Verdana" w:hAnsi="Verdana"/>
                <w:b/>
                <w:sz w:val="16"/>
                <w:szCs w:val="16"/>
              </w:rPr>
              <w:t xml:space="preserve">Sistema de inmovilización del semirremolque (sistema </w:t>
            </w:r>
            <w:proofErr w:type="spellStart"/>
            <w:r w:rsidRPr="00BE2B2C">
              <w:rPr>
                <w:rFonts w:ascii="Verdana" w:hAnsi="Verdana"/>
                <w:b/>
                <w:sz w:val="16"/>
                <w:szCs w:val="16"/>
              </w:rPr>
              <w:t>Anti-tow</w:t>
            </w:r>
            <w:proofErr w:type="spellEnd"/>
            <w:r w:rsidRPr="00BE2B2C">
              <w:rPr>
                <w:rFonts w:ascii="Verdana" w:hAnsi="Verdana"/>
                <w:b/>
                <w:sz w:val="16"/>
                <w:szCs w:val="16"/>
              </w:rPr>
              <w:t>):</w:t>
            </w:r>
            <w:bookmarkEnd w:id="5"/>
            <w:r w:rsidRPr="00BE2B2C">
              <w:rPr>
                <w:rFonts w:ascii="Verdana" w:hAnsi="Verdana"/>
                <w:b/>
                <w:sz w:val="16"/>
                <w:szCs w:val="16"/>
              </w:rPr>
              <w:t xml:space="preserve"> </w:t>
            </w:r>
            <w:r w:rsidRPr="00BE2B2C">
              <w:rPr>
                <w:rFonts w:ascii="Verdana" w:hAnsi="Verdana"/>
                <w:sz w:val="16"/>
                <w:szCs w:val="16"/>
              </w:rPr>
              <w:t>Sistema de seguridad mecánica que tiene la función de impedir el movimiento del semirremolque por el tracto camión, cuando el MAT se encuentra conectado a los Equipos de compresión o Descompresión, con el propósito de evitar desprendimiento de la manguera. Cuando el sistema esta activado se realiza el paso de aire hacia el sistema de frenos y éste se bloquea, quedando el semirremolque totalmente inmovilizado.</w:t>
            </w:r>
          </w:p>
        </w:tc>
        <w:tc>
          <w:tcPr>
            <w:tcW w:w="4675" w:type="dxa"/>
          </w:tcPr>
          <w:p w14:paraId="4547ADA8" w14:textId="2DA916F7" w:rsidR="002761D5" w:rsidRPr="007D360E" w:rsidRDefault="002761D5" w:rsidP="002761D5">
            <w:pPr>
              <w:pStyle w:val="Texto"/>
              <w:spacing w:line="226" w:lineRule="exact"/>
              <w:ind w:firstLine="0"/>
              <w:rPr>
                <w:rFonts w:ascii="Verdana" w:hAnsi="Verdana"/>
                <w:b/>
                <w:sz w:val="16"/>
                <w:szCs w:val="16"/>
                <w:lang w:val="en-US"/>
              </w:rPr>
            </w:pPr>
            <w:r w:rsidRPr="007D360E">
              <w:rPr>
                <w:rFonts w:ascii="Verdana" w:hAnsi="Verdana"/>
                <w:b/>
                <w:sz w:val="16"/>
                <w:szCs w:val="16"/>
                <w:lang w:val="en-US"/>
              </w:rPr>
              <w:t xml:space="preserve">4.18 Semi-trailer immobilization system </w:t>
            </w:r>
            <w:r>
              <w:rPr>
                <w:rFonts w:ascii="Verdana" w:hAnsi="Verdana"/>
                <w:b/>
                <w:sz w:val="16"/>
                <w:szCs w:val="16"/>
                <w:lang w:val="en-US"/>
              </w:rPr>
              <w:t>(</w:t>
            </w:r>
            <w:r w:rsidRPr="007D360E">
              <w:rPr>
                <w:rFonts w:ascii="Verdana" w:hAnsi="Verdana"/>
                <w:b/>
                <w:sz w:val="16"/>
                <w:szCs w:val="16"/>
                <w:lang w:val="en-US"/>
              </w:rPr>
              <w:t>Anti-tow system</w:t>
            </w:r>
            <w:r>
              <w:rPr>
                <w:rFonts w:ascii="Verdana" w:hAnsi="Verdana"/>
                <w:b/>
                <w:sz w:val="16"/>
                <w:szCs w:val="16"/>
                <w:lang w:val="en-US"/>
              </w:rPr>
              <w:t>)</w:t>
            </w:r>
            <w:r w:rsidRPr="007D360E">
              <w:rPr>
                <w:rFonts w:ascii="Verdana" w:hAnsi="Verdana"/>
                <w:b/>
                <w:sz w:val="16"/>
                <w:szCs w:val="16"/>
                <w:lang w:val="en-US"/>
              </w:rPr>
              <w:t xml:space="preserve">: </w:t>
            </w:r>
            <w:r w:rsidRPr="007D360E">
              <w:rPr>
                <w:rFonts w:ascii="Verdana" w:hAnsi="Verdana"/>
                <w:sz w:val="16"/>
                <w:szCs w:val="16"/>
                <w:lang w:val="en-US"/>
              </w:rPr>
              <w:t xml:space="preserve">Mechanical safety system that has the function of preventing the movement of the semi-trailer </w:t>
            </w:r>
            <w:r>
              <w:rPr>
                <w:rFonts w:ascii="Verdana" w:hAnsi="Verdana"/>
                <w:sz w:val="16"/>
                <w:szCs w:val="16"/>
                <w:lang w:val="en-US"/>
              </w:rPr>
              <w:t>by</w:t>
            </w:r>
            <w:r w:rsidRPr="007D360E">
              <w:rPr>
                <w:rFonts w:ascii="Verdana" w:hAnsi="Verdana"/>
                <w:sz w:val="16"/>
                <w:szCs w:val="16"/>
                <w:lang w:val="en-US"/>
              </w:rPr>
              <w:t xml:space="preserve"> the tractor</w:t>
            </w:r>
            <w:r w:rsidRPr="007D360E">
              <w:rPr>
                <w:rFonts w:ascii="Verdana" w:hAnsi="Verdana"/>
                <w:sz w:val="16"/>
                <w:szCs w:val="16"/>
                <w:lang w:val="en-US"/>
              </w:rPr>
              <w:t xml:space="preserve"> </w:t>
            </w:r>
            <w:r w:rsidRPr="007D360E">
              <w:rPr>
                <w:rFonts w:ascii="Verdana" w:hAnsi="Verdana"/>
                <w:sz w:val="16"/>
                <w:szCs w:val="16"/>
                <w:lang w:val="en-US"/>
              </w:rPr>
              <w:t>truck, when the MAT is connected to the compression or decompression equipment, with the purpose of avoiding hose detachment. When the system is activated, air passes through the brake system and it is blocked, leaving the semi-trailer completely immobilized.</w:t>
            </w:r>
            <w:r>
              <w:rPr>
                <w:rFonts w:ascii="Verdana" w:hAnsi="Verdana"/>
                <w:sz w:val="16"/>
                <w:szCs w:val="16"/>
                <w:lang w:val="en-US"/>
              </w:rPr>
              <w:t xml:space="preserve"> </w:t>
            </w:r>
          </w:p>
        </w:tc>
      </w:tr>
      <w:tr w:rsidR="002761D5" w:rsidRPr="005D0D22" w14:paraId="493BA3AB" w14:textId="4CF2EA4F" w:rsidTr="00016AEB">
        <w:tc>
          <w:tcPr>
            <w:tcW w:w="4675" w:type="dxa"/>
          </w:tcPr>
          <w:p w14:paraId="1A51A535"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b/>
                <w:sz w:val="16"/>
                <w:szCs w:val="16"/>
              </w:rPr>
              <w:t xml:space="preserve">4.19 Zona suburbana: </w:t>
            </w:r>
            <w:r w:rsidRPr="00BE2B2C">
              <w:rPr>
                <w:rFonts w:ascii="Verdana" w:hAnsi="Verdana"/>
                <w:sz w:val="16"/>
                <w:szCs w:val="16"/>
              </w:rPr>
              <w:t xml:space="preserve">Área donde la población es de </w:t>
            </w:r>
            <w:smartTag w:uri="urn:schemas-microsoft-com:office:smarttags" w:element="metricconverter">
              <w:smartTagPr>
                <w:attr w:name="ProductID" w:val="2 500 a"/>
              </w:smartTagPr>
              <w:r w:rsidRPr="00BE2B2C">
                <w:rPr>
                  <w:rFonts w:ascii="Verdana" w:hAnsi="Verdana"/>
                  <w:sz w:val="16"/>
                  <w:szCs w:val="16"/>
                </w:rPr>
                <w:t>2 500 a</w:t>
              </w:r>
            </w:smartTag>
            <w:r w:rsidRPr="00BE2B2C">
              <w:rPr>
                <w:rFonts w:ascii="Verdana" w:hAnsi="Verdana"/>
                <w:sz w:val="16"/>
                <w:szCs w:val="16"/>
              </w:rPr>
              <w:t xml:space="preserve"> 14 999 habitantes, las viviendas se encuentran dispersas y en algunas ocasiones carecen de algunos servicios.</w:t>
            </w:r>
          </w:p>
        </w:tc>
        <w:tc>
          <w:tcPr>
            <w:tcW w:w="4675" w:type="dxa"/>
          </w:tcPr>
          <w:p w14:paraId="1E13C127" w14:textId="31F0983D" w:rsidR="002761D5" w:rsidRPr="007D360E" w:rsidRDefault="002761D5" w:rsidP="002761D5">
            <w:pPr>
              <w:pStyle w:val="Texto"/>
              <w:spacing w:line="226" w:lineRule="exact"/>
              <w:ind w:firstLine="0"/>
              <w:rPr>
                <w:rFonts w:ascii="Verdana" w:hAnsi="Verdana"/>
                <w:b/>
                <w:sz w:val="16"/>
                <w:szCs w:val="16"/>
                <w:lang w:val="en-US"/>
              </w:rPr>
            </w:pPr>
            <w:r w:rsidRPr="007D360E">
              <w:rPr>
                <w:rFonts w:ascii="Verdana" w:hAnsi="Verdana"/>
                <w:b/>
                <w:sz w:val="16"/>
                <w:szCs w:val="16"/>
                <w:lang w:val="en-US"/>
              </w:rPr>
              <w:t xml:space="preserve">4.19 Suburban area: </w:t>
            </w:r>
            <w:r w:rsidRPr="007D360E">
              <w:rPr>
                <w:rFonts w:ascii="Verdana" w:hAnsi="Verdana"/>
                <w:sz w:val="16"/>
                <w:szCs w:val="16"/>
                <w:lang w:val="en-US"/>
              </w:rPr>
              <w:t>Area where the population is 2</w:t>
            </w:r>
            <w:r>
              <w:rPr>
                <w:rFonts w:ascii="Verdana" w:hAnsi="Verdana"/>
                <w:sz w:val="16"/>
                <w:szCs w:val="16"/>
                <w:lang w:val="en-US"/>
              </w:rPr>
              <w:t>,</w:t>
            </w:r>
            <w:r w:rsidRPr="007D360E">
              <w:rPr>
                <w:rFonts w:ascii="Verdana" w:hAnsi="Verdana"/>
                <w:sz w:val="16"/>
                <w:szCs w:val="16"/>
                <w:lang w:val="en-US"/>
              </w:rPr>
              <w:t xml:space="preserve">500 </w:t>
            </w:r>
            <w:r>
              <w:rPr>
                <w:rFonts w:ascii="Verdana" w:hAnsi="Verdana"/>
                <w:sz w:val="16"/>
                <w:szCs w:val="16"/>
                <w:lang w:val="en-US"/>
              </w:rPr>
              <w:t xml:space="preserve">to </w:t>
            </w:r>
            <w:r w:rsidRPr="007D360E">
              <w:rPr>
                <w:rFonts w:ascii="Verdana" w:hAnsi="Verdana"/>
                <w:sz w:val="16"/>
                <w:szCs w:val="16"/>
                <w:lang w:val="en-US"/>
              </w:rPr>
              <w:t>14,999 inhabitants, the homes are dispersed and sometimes lack some services.</w:t>
            </w:r>
          </w:p>
        </w:tc>
      </w:tr>
      <w:tr w:rsidR="002761D5" w:rsidRPr="00BE2B2C" w14:paraId="4FD61B5C" w14:textId="5AFFE92E" w:rsidTr="00016AEB">
        <w:tc>
          <w:tcPr>
            <w:tcW w:w="4675" w:type="dxa"/>
          </w:tcPr>
          <w:p w14:paraId="1002A08E"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b/>
                <w:sz w:val="16"/>
                <w:szCs w:val="16"/>
              </w:rPr>
              <w:t>4.20 Zona urbana:</w:t>
            </w:r>
            <w:r w:rsidRPr="00BE2B2C">
              <w:rPr>
                <w:rFonts w:ascii="Verdana" w:hAnsi="Verdana"/>
                <w:sz w:val="16"/>
                <w:szCs w:val="16"/>
              </w:rPr>
              <w:t xml:space="preserve"> Área habitada o urbanizada que, partiendo de un núcleo central, presenta continuidad física en todas direcciones hasta ser interrumpida, en forma notoria, por terrenos de uso no urbano como bosques, sembradíos o cuerpos de agua. Se caracteriza por presentar asentamientos humanos concentrados de más de 15 000 habitantes. En estas áreas, se asienta la administración pública, el comercio organizado y la industria. Cuenta con infraestructura, equipamiento y servicios urbanos, tales como drenaje, energía eléctrica, red de agua potable, escuelas, hospitales, áreas verdes y de diversión, etcétera.</w:t>
            </w:r>
          </w:p>
        </w:tc>
        <w:tc>
          <w:tcPr>
            <w:tcW w:w="4675" w:type="dxa"/>
          </w:tcPr>
          <w:p w14:paraId="26A17336" w14:textId="4F2687E4" w:rsidR="002761D5" w:rsidRPr="007D360E" w:rsidRDefault="002761D5" w:rsidP="002761D5">
            <w:pPr>
              <w:pStyle w:val="Texto"/>
              <w:spacing w:line="226" w:lineRule="exact"/>
              <w:ind w:firstLine="0"/>
              <w:rPr>
                <w:rFonts w:ascii="Verdana" w:hAnsi="Verdana"/>
                <w:b/>
                <w:sz w:val="16"/>
                <w:szCs w:val="16"/>
                <w:lang w:val="en-US"/>
              </w:rPr>
            </w:pPr>
            <w:r w:rsidRPr="007D360E">
              <w:rPr>
                <w:rFonts w:ascii="Verdana" w:hAnsi="Verdana"/>
                <w:b/>
                <w:sz w:val="16"/>
                <w:szCs w:val="16"/>
                <w:lang w:val="en-US"/>
              </w:rPr>
              <w:t xml:space="preserve">4.20 Urban area: </w:t>
            </w:r>
            <w:r w:rsidRPr="007D360E">
              <w:rPr>
                <w:rFonts w:ascii="Verdana" w:hAnsi="Verdana"/>
                <w:sz w:val="16"/>
                <w:szCs w:val="16"/>
                <w:lang w:val="en-US"/>
              </w:rPr>
              <w:t xml:space="preserve">Inhabited or urbanized area that, starting from a central nucleus, presents physical continuity in all directions until it is interrupted, noticeably, by land for non-urban use such as forests, </w:t>
            </w:r>
            <w:r w:rsidRPr="007D360E">
              <w:rPr>
                <w:rFonts w:ascii="Verdana" w:hAnsi="Verdana"/>
                <w:sz w:val="16"/>
                <w:szCs w:val="16"/>
                <w:lang w:val="en-US"/>
              </w:rPr>
              <w:t>crops,</w:t>
            </w:r>
            <w:r w:rsidRPr="007D360E">
              <w:rPr>
                <w:rFonts w:ascii="Verdana" w:hAnsi="Verdana"/>
                <w:sz w:val="16"/>
                <w:szCs w:val="16"/>
                <w:lang w:val="en-US"/>
              </w:rPr>
              <w:t xml:space="preserve"> or bodies of water. It is characterized by having concentrated human settlements of more than 15,000 inhabitants. In these areas, public administration, organized </w:t>
            </w:r>
            <w:r w:rsidRPr="007D360E">
              <w:rPr>
                <w:rFonts w:ascii="Verdana" w:hAnsi="Verdana"/>
                <w:sz w:val="16"/>
                <w:szCs w:val="16"/>
                <w:lang w:val="en-US"/>
              </w:rPr>
              <w:t>commerce,</w:t>
            </w:r>
            <w:r w:rsidRPr="007D360E">
              <w:rPr>
                <w:rFonts w:ascii="Verdana" w:hAnsi="Verdana"/>
                <w:sz w:val="16"/>
                <w:szCs w:val="16"/>
                <w:lang w:val="en-US"/>
              </w:rPr>
              <w:t xml:space="preserve"> and industry are based. It has infrastructure, </w:t>
            </w:r>
            <w:r w:rsidRPr="007D360E">
              <w:rPr>
                <w:rFonts w:ascii="Verdana" w:hAnsi="Verdana"/>
                <w:sz w:val="16"/>
                <w:szCs w:val="16"/>
                <w:lang w:val="en-US"/>
              </w:rPr>
              <w:t>equipment,</w:t>
            </w:r>
            <w:r w:rsidRPr="007D360E">
              <w:rPr>
                <w:rFonts w:ascii="Verdana" w:hAnsi="Verdana"/>
                <w:sz w:val="16"/>
                <w:szCs w:val="16"/>
                <w:lang w:val="en-US"/>
              </w:rPr>
              <w:t xml:space="preserve"> and urban services, such as drainage, electricity, drinking water network, schools, hospitals, green and entertainment areas, etc.</w:t>
            </w:r>
          </w:p>
        </w:tc>
      </w:tr>
      <w:tr w:rsidR="002761D5" w:rsidRPr="00BE2B2C" w14:paraId="50F44400" w14:textId="079ECFBC" w:rsidTr="00016AEB">
        <w:tc>
          <w:tcPr>
            <w:tcW w:w="4675" w:type="dxa"/>
          </w:tcPr>
          <w:p w14:paraId="63E485F7" w14:textId="77777777" w:rsidR="002761D5" w:rsidRPr="00BE2B2C" w:rsidRDefault="002761D5" w:rsidP="002761D5">
            <w:pPr>
              <w:pStyle w:val="Texto"/>
              <w:spacing w:line="226" w:lineRule="exact"/>
              <w:ind w:firstLine="0"/>
              <w:rPr>
                <w:rFonts w:ascii="Verdana" w:hAnsi="Verdana"/>
                <w:b/>
                <w:sz w:val="16"/>
                <w:szCs w:val="16"/>
              </w:rPr>
            </w:pPr>
            <w:r w:rsidRPr="00BE2B2C">
              <w:rPr>
                <w:rFonts w:ascii="Verdana" w:hAnsi="Verdana"/>
                <w:b/>
                <w:sz w:val="16"/>
                <w:szCs w:val="16"/>
              </w:rPr>
              <w:t>5.</w:t>
            </w:r>
            <w:r w:rsidRPr="00BE2B2C">
              <w:rPr>
                <w:rFonts w:ascii="Verdana" w:hAnsi="Verdana"/>
                <w:b/>
                <w:sz w:val="16"/>
                <w:szCs w:val="16"/>
              </w:rPr>
              <w:tab/>
              <w:t>Diseño</w:t>
            </w:r>
          </w:p>
        </w:tc>
        <w:tc>
          <w:tcPr>
            <w:tcW w:w="4675" w:type="dxa"/>
          </w:tcPr>
          <w:p w14:paraId="729423EE" w14:textId="4E46E0D2" w:rsidR="002761D5" w:rsidRPr="007D360E" w:rsidRDefault="002761D5" w:rsidP="002761D5">
            <w:pPr>
              <w:pStyle w:val="Texto"/>
              <w:spacing w:line="226" w:lineRule="exact"/>
              <w:ind w:firstLine="0"/>
              <w:rPr>
                <w:rFonts w:ascii="Verdana" w:hAnsi="Verdana"/>
                <w:b/>
                <w:sz w:val="16"/>
                <w:szCs w:val="16"/>
                <w:lang w:val="en-US"/>
              </w:rPr>
            </w:pPr>
            <w:r w:rsidRPr="007D360E">
              <w:rPr>
                <w:rFonts w:ascii="Verdana" w:hAnsi="Verdana"/>
                <w:b/>
                <w:sz w:val="16"/>
                <w:szCs w:val="16"/>
                <w:lang w:val="en-US"/>
              </w:rPr>
              <w:t xml:space="preserve">5. </w:t>
            </w:r>
            <w:r w:rsidRPr="007D360E">
              <w:rPr>
                <w:rFonts w:ascii="Verdana" w:hAnsi="Verdana"/>
                <w:b/>
                <w:sz w:val="16"/>
                <w:szCs w:val="16"/>
                <w:lang w:val="en-US"/>
              </w:rPr>
              <w:tab/>
              <w:t>Design</w:t>
            </w:r>
          </w:p>
        </w:tc>
      </w:tr>
      <w:tr w:rsidR="002761D5" w:rsidRPr="00BE2B2C" w14:paraId="7787343C" w14:textId="7634E7C5" w:rsidTr="00016AEB">
        <w:tc>
          <w:tcPr>
            <w:tcW w:w="4675" w:type="dxa"/>
          </w:tcPr>
          <w:p w14:paraId="45E183B9" w14:textId="77777777" w:rsidR="002761D5" w:rsidRPr="00BE2B2C" w:rsidRDefault="002761D5" w:rsidP="002761D5">
            <w:pPr>
              <w:pStyle w:val="Texto"/>
              <w:spacing w:line="226" w:lineRule="exact"/>
              <w:ind w:firstLine="0"/>
              <w:rPr>
                <w:rFonts w:ascii="Verdana" w:hAnsi="Verdana"/>
                <w:b/>
                <w:sz w:val="16"/>
                <w:szCs w:val="16"/>
              </w:rPr>
            </w:pPr>
            <w:r w:rsidRPr="00BE2B2C">
              <w:rPr>
                <w:rFonts w:ascii="Verdana" w:hAnsi="Verdana"/>
                <w:b/>
                <w:sz w:val="16"/>
                <w:szCs w:val="16"/>
              </w:rPr>
              <w:t>5.1</w:t>
            </w:r>
            <w:r w:rsidRPr="00BE2B2C">
              <w:rPr>
                <w:rFonts w:ascii="Verdana" w:hAnsi="Verdana"/>
                <w:b/>
                <w:sz w:val="16"/>
                <w:szCs w:val="16"/>
              </w:rPr>
              <w:tab/>
              <w:t>Requisitos generales de Diseño</w:t>
            </w:r>
          </w:p>
        </w:tc>
        <w:tc>
          <w:tcPr>
            <w:tcW w:w="4675" w:type="dxa"/>
          </w:tcPr>
          <w:p w14:paraId="66AC5DBC" w14:textId="102BB0DC" w:rsidR="002761D5" w:rsidRPr="007D360E" w:rsidRDefault="002761D5" w:rsidP="002761D5">
            <w:pPr>
              <w:pStyle w:val="Texto"/>
              <w:spacing w:line="226" w:lineRule="exact"/>
              <w:ind w:firstLine="0"/>
              <w:rPr>
                <w:rFonts w:ascii="Verdana" w:hAnsi="Verdana"/>
                <w:b/>
                <w:sz w:val="16"/>
                <w:szCs w:val="16"/>
                <w:lang w:val="en-US"/>
              </w:rPr>
            </w:pPr>
            <w:r w:rsidRPr="007D360E">
              <w:rPr>
                <w:rFonts w:ascii="Verdana" w:hAnsi="Verdana"/>
                <w:b/>
                <w:sz w:val="16"/>
                <w:szCs w:val="16"/>
                <w:lang w:val="en-US"/>
              </w:rPr>
              <w:t xml:space="preserve">5.1 </w:t>
            </w:r>
            <w:r w:rsidRPr="007D360E">
              <w:rPr>
                <w:rFonts w:ascii="Verdana" w:hAnsi="Verdana"/>
                <w:b/>
                <w:sz w:val="16"/>
                <w:szCs w:val="16"/>
                <w:lang w:val="en-US"/>
              </w:rPr>
              <w:tab/>
              <w:t>General Design Requirements</w:t>
            </w:r>
          </w:p>
        </w:tc>
      </w:tr>
      <w:tr w:rsidR="002761D5" w:rsidRPr="00BE2B2C" w14:paraId="295BAD94" w14:textId="66932DD5" w:rsidTr="00016AEB">
        <w:tc>
          <w:tcPr>
            <w:tcW w:w="4675" w:type="dxa"/>
          </w:tcPr>
          <w:p w14:paraId="18EBCE72"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5.1.1</w:t>
            </w:r>
            <w:r w:rsidRPr="00BE2B2C">
              <w:rPr>
                <w:rFonts w:ascii="Verdana" w:hAnsi="Verdana"/>
                <w:sz w:val="16"/>
                <w:szCs w:val="16"/>
              </w:rPr>
              <w:tab/>
              <w:t>El Diseño de la Instalación de Descompresión debe integrarse, como mínimo, por lo siguiente:</w:t>
            </w:r>
          </w:p>
        </w:tc>
        <w:tc>
          <w:tcPr>
            <w:tcW w:w="4675" w:type="dxa"/>
          </w:tcPr>
          <w:p w14:paraId="37524302" w14:textId="3DFF71CE"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5.1.1 </w:t>
            </w:r>
            <w:r w:rsidRPr="007D360E">
              <w:rPr>
                <w:rFonts w:ascii="Verdana" w:hAnsi="Verdana"/>
                <w:sz w:val="16"/>
                <w:szCs w:val="16"/>
                <w:lang w:val="en-US"/>
              </w:rPr>
              <w:tab/>
              <w:t xml:space="preserve">The Design of </w:t>
            </w:r>
            <w:r>
              <w:rPr>
                <w:rFonts w:ascii="Verdana" w:hAnsi="Verdana"/>
                <w:sz w:val="16"/>
                <w:szCs w:val="16"/>
                <w:lang w:val="en-US"/>
              </w:rPr>
              <w:t>the decompression facility</w:t>
            </w:r>
            <w:r w:rsidRPr="007D360E">
              <w:rPr>
                <w:rFonts w:ascii="Verdana" w:hAnsi="Verdana"/>
                <w:sz w:val="16"/>
                <w:szCs w:val="16"/>
                <w:lang w:val="en-US"/>
              </w:rPr>
              <w:t xml:space="preserve"> must include, at a minimum, the following:</w:t>
            </w:r>
          </w:p>
        </w:tc>
      </w:tr>
      <w:tr w:rsidR="002761D5" w:rsidRPr="00BE2B2C" w14:paraId="6117B475" w14:textId="6DE96640" w:rsidTr="00016AEB">
        <w:tc>
          <w:tcPr>
            <w:tcW w:w="4675" w:type="dxa"/>
          </w:tcPr>
          <w:p w14:paraId="3D1EC927"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a)</w:t>
            </w:r>
            <w:r w:rsidRPr="00BE2B2C">
              <w:rPr>
                <w:rFonts w:ascii="Verdana" w:hAnsi="Verdana"/>
                <w:sz w:val="16"/>
                <w:szCs w:val="16"/>
              </w:rPr>
              <w:tab/>
              <w:t>Diagramas de tubería e instrumentación;</w:t>
            </w:r>
          </w:p>
        </w:tc>
        <w:tc>
          <w:tcPr>
            <w:tcW w:w="4675" w:type="dxa"/>
          </w:tcPr>
          <w:p w14:paraId="2E049498" w14:textId="47BD8DC6"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a) </w:t>
            </w:r>
            <w:r w:rsidRPr="007D360E">
              <w:rPr>
                <w:rFonts w:ascii="Verdana" w:hAnsi="Verdana"/>
                <w:sz w:val="16"/>
                <w:szCs w:val="16"/>
                <w:lang w:val="en-US"/>
              </w:rPr>
              <w:tab/>
              <w:t>Pip</w:t>
            </w:r>
            <w:r>
              <w:rPr>
                <w:rFonts w:ascii="Verdana" w:hAnsi="Verdana"/>
                <w:sz w:val="16"/>
                <w:szCs w:val="16"/>
                <w:lang w:val="en-US"/>
              </w:rPr>
              <w:t>e</w:t>
            </w:r>
            <w:r w:rsidRPr="007D360E">
              <w:rPr>
                <w:rFonts w:ascii="Verdana" w:hAnsi="Verdana"/>
                <w:sz w:val="16"/>
                <w:szCs w:val="16"/>
                <w:lang w:val="en-US"/>
              </w:rPr>
              <w:t xml:space="preserve"> and instrumentation diagrams;</w:t>
            </w:r>
          </w:p>
        </w:tc>
      </w:tr>
      <w:tr w:rsidR="002761D5" w:rsidRPr="00BE2B2C" w14:paraId="02B3A72A" w14:textId="229D6D07" w:rsidTr="00016AEB">
        <w:tc>
          <w:tcPr>
            <w:tcW w:w="4675" w:type="dxa"/>
          </w:tcPr>
          <w:p w14:paraId="6572DDCB"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b)</w:t>
            </w:r>
            <w:r w:rsidRPr="00BE2B2C">
              <w:rPr>
                <w:rFonts w:ascii="Verdana" w:hAnsi="Verdana"/>
                <w:sz w:val="16"/>
                <w:szCs w:val="16"/>
              </w:rPr>
              <w:tab/>
              <w:t>Diagramas de flujo de procesos, indicando las etapas de reducción de presión;</w:t>
            </w:r>
          </w:p>
        </w:tc>
        <w:tc>
          <w:tcPr>
            <w:tcW w:w="4675" w:type="dxa"/>
          </w:tcPr>
          <w:p w14:paraId="0C6C704A" w14:textId="6F532ACC"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b) </w:t>
            </w:r>
            <w:r w:rsidRPr="007D360E">
              <w:rPr>
                <w:rFonts w:ascii="Verdana" w:hAnsi="Verdana"/>
                <w:sz w:val="16"/>
                <w:szCs w:val="16"/>
                <w:lang w:val="en-US"/>
              </w:rPr>
              <w:tab/>
              <w:t>Process flow diagrams, indicating the pressure reduction stages;</w:t>
            </w:r>
          </w:p>
        </w:tc>
      </w:tr>
      <w:tr w:rsidR="002761D5" w:rsidRPr="00BE2B2C" w14:paraId="1F35EACA" w14:textId="1505279F" w:rsidTr="00016AEB">
        <w:tc>
          <w:tcPr>
            <w:tcW w:w="4675" w:type="dxa"/>
          </w:tcPr>
          <w:p w14:paraId="4120B7BF"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c)</w:t>
            </w:r>
            <w:r w:rsidRPr="00BE2B2C">
              <w:rPr>
                <w:rFonts w:ascii="Verdana" w:hAnsi="Verdana"/>
                <w:sz w:val="16"/>
                <w:szCs w:val="16"/>
              </w:rPr>
              <w:tab/>
              <w:t>Descripción del proceso, especificando el flujo volumétrico y de energía, las etapas de reducción de presión y los límites de operación, indicando las variables a controlar y sus condiciones normales, mínimas y máximas;</w:t>
            </w:r>
          </w:p>
        </w:tc>
        <w:tc>
          <w:tcPr>
            <w:tcW w:w="4675" w:type="dxa"/>
          </w:tcPr>
          <w:p w14:paraId="01CDC6EC" w14:textId="1F1CA5FD"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c) </w:t>
            </w:r>
            <w:r w:rsidRPr="007D360E">
              <w:rPr>
                <w:rFonts w:ascii="Verdana" w:hAnsi="Verdana"/>
                <w:sz w:val="16"/>
                <w:szCs w:val="16"/>
                <w:lang w:val="en-US"/>
              </w:rPr>
              <w:tab/>
              <w:t xml:space="preserve">Description of the process, specifying the volumetric and energy flow, the pressure reduction stages and the operating limits, indicating the variables to control and their normal, </w:t>
            </w:r>
            <w:r w:rsidRPr="007D360E">
              <w:rPr>
                <w:rFonts w:ascii="Verdana" w:hAnsi="Verdana"/>
                <w:sz w:val="16"/>
                <w:szCs w:val="16"/>
                <w:lang w:val="en-US"/>
              </w:rPr>
              <w:t>minimum,</w:t>
            </w:r>
            <w:r w:rsidRPr="007D360E">
              <w:rPr>
                <w:rFonts w:ascii="Verdana" w:hAnsi="Verdana"/>
                <w:sz w:val="16"/>
                <w:szCs w:val="16"/>
                <w:lang w:val="en-US"/>
              </w:rPr>
              <w:t xml:space="preserve"> and maximum conditions;</w:t>
            </w:r>
          </w:p>
        </w:tc>
      </w:tr>
      <w:tr w:rsidR="002761D5" w:rsidRPr="00BE2B2C" w14:paraId="42907A7D" w14:textId="64FEEDC2" w:rsidTr="00016AEB">
        <w:tc>
          <w:tcPr>
            <w:tcW w:w="4675" w:type="dxa"/>
          </w:tcPr>
          <w:p w14:paraId="727D0E0A"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d)</w:t>
            </w:r>
            <w:r w:rsidRPr="00BE2B2C">
              <w:rPr>
                <w:rFonts w:ascii="Verdana" w:hAnsi="Verdana"/>
                <w:sz w:val="16"/>
                <w:szCs w:val="16"/>
              </w:rPr>
              <w:tab/>
              <w:t>Hojas de datos de seguridad de las sustancias o productos que se manejarán;</w:t>
            </w:r>
          </w:p>
        </w:tc>
        <w:tc>
          <w:tcPr>
            <w:tcW w:w="4675" w:type="dxa"/>
          </w:tcPr>
          <w:p w14:paraId="22F407A4" w14:textId="0A8FAEFC"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d) </w:t>
            </w:r>
            <w:r w:rsidRPr="007D360E">
              <w:rPr>
                <w:rFonts w:ascii="Verdana" w:hAnsi="Verdana"/>
                <w:sz w:val="16"/>
                <w:szCs w:val="16"/>
                <w:lang w:val="en-US"/>
              </w:rPr>
              <w:tab/>
              <w:t xml:space="preserve">Safety </w:t>
            </w:r>
            <w:r>
              <w:rPr>
                <w:rFonts w:ascii="Verdana" w:hAnsi="Verdana"/>
                <w:sz w:val="16"/>
                <w:szCs w:val="16"/>
                <w:lang w:val="en-US"/>
              </w:rPr>
              <w:t>D</w:t>
            </w:r>
            <w:r w:rsidRPr="007D360E">
              <w:rPr>
                <w:rFonts w:ascii="Verdana" w:hAnsi="Verdana"/>
                <w:sz w:val="16"/>
                <w:szCs w:val="16"/>
                <w:lang w:val="en-US"/>
              </w:rPr>
              <w:t xml:space="preserve">ata </w:t>
            </w:r>
            <w:r>
              <w:rPr>
                <w:rFonts w:ascii="Verdana" w:hAnsi="Verdana"/>
                <w:sz w:val="16"/>
                <w:szCs w:val="16"/>
                <w:lang w:val="en-US"/>
              </w:rPr>
              <w:t>S</w:t>
            </w:r>
            <w:r w:rsidRPr="007D360E">
              <w:rPr>
                <w:rFonts w:ascii="Verdana" w:hAnsi="Verdana"/>
                <w:sz w:val="16"/>
                <w:szCs w:val="16"/>
                <w:lang w:val="en-US"/>
              </w:rPr>
              <w:t>heets for the substances or products that will be handled;</w:t>
            </w:r>
          </w:p>
        </w:tc>
      </w:tr>
      <w:tr w:rsidR="002761D5" w:rsidRPr="00BE2B2C" w14:paraId="1643F58D" w14:textId="3D195478" w:rsidTr="00016AEB">
        <w:tc>
          <w:tcPr>
            <w:tcW w:w="4675" w:type="dxa"/>
          </w:tcPr>
          <w:p w14:paraId="3BB7D3C5"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e)</w:t>
            </w:r>
            <w:r w:rsidRPr="00BE2B2C">
              <w:rPr>
                <w:rFonts w:ascii="Verdana" w:hAnsi="Verdana"/>
                <w:sz w:val="16"/>
                <w:szCs w:val="16"/>
              </w:rPr>
              <w:tab/>
              <w:t>Memorias de cálculo de recipientes a presión, válvulas de alivio de presión, válvulas o reguladores de presión, válvulas de exceso de flujo y tuberías;</w:t>
            </w:r>
          </w:p>
        </w:tc>
        <w:tc>
          <w:tcPr>
            <w:tcW w:w="4675" w:type="dxa"/>
          </w:tcPr>
          <w:p w14:paraId="0FCA5145" w14:textId="6B9C3A95"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e) </w:t>
            </w:r>
            <w:r w:rsidRPr="007D360E">
              <w:rPr>
                <w:rFonts w:ascii="Verdana" w:hAnsi="Verdana"/>
                <w:sz w:val="16"/>
                <w:szCs w:val="16"/>
                <w:lang w:val="en-US"/>
              </w:rPr>
              <w:tab/>
              <w:t>Calculation reports for pressure vessels, pressure relief valves, pressure valves or regulators, excess flow valves and pipes;</w:t>
            </w:r>
          </w:p>
        </w:tc>
      </w:tr>
      <w:tr w:rsidR="002761D5" w:rsidRPr="00BE2B2C" w14:paraId="6DAD4B21" w14:textId="3DFE8CAB" w:rsidTr="00016AEB">
        <w:tc>
          <w:tcPr>
            <w:tcW w:w="4675" w:type="dxa"/>
          </w:tcPr>
          <w:p w14:paraId="482FD28D"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lastRenderedPageBreak/>
              <w:t>f)</w:t>
            </w:r>
            <w:r w:rsidRPr="00BE2B2C">
              <w:rPr>
                <w:rFonts w:ascii="Verdana" w:hAnsi="Verdana"/>
                <w:sz w:val="16"/>
                <w:szCs w:val="16"/>
              </w:rPr>
              <w:tab/>
              <w:t>Memoria de cálculo de balance térmico;</w:t>
            </w:r>
          </w:p>
        </w:tc>
        <w:tc>
          <w:tcPr>
            <w:tcW w:w="4675" w:type="dxa"/>
          </w:tcPr>
          <w:p w14:paraId="69674819" w14:textId="32E0060F"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f) </w:t>
            </w:r>
            <w:r w:rsidRPr="007D360E">
              <w:rPr>
                <w:rFonts w:ascii="Verdana" w:hAnsi="Verdana"/>
                <w:sz w:val="16"/>
                <w:szCs w:val="16"/>
                <w:lang w:val="en-US"/>
              </w:rPr>
              <w:tab/>
              <w:t xml:space="preserve">Thermal balance calculation </w:t>
            </w:r>
            <w:r>
              <w:rPr>
                <w:rFonts w:ascii="Verdana" w:hAnsi="Verdana"/>
                <w:sz w:val="16"/>
                <w:szCs w:val="16"/>
                <w:lang w:val="en-US"/>
              </w:rPr>
              <w:t>spreadsheet</w:t>
            </w:r>
            <w:r w:rsidRPr="007D360E">
              <w:rPr>
                <w:rFonts w:ascii="Verdana" w:hAnsi="Verdana"/>
                <w:sz w:val="16"/>
                <w:szCs w:val="16"/>
                <w:lang w:val="en-US"/>
              </w:rPr>
              <w:t>;</w:t>
            </w:r>
          </w:p>
        </w:tc>
      </w:tr>
      <w:tr w:rsidR="002761D5" w:rsidRPr="00BE2B2C" w14:paraId="1A1417A8" w14:textId="1FF623E5" w:rsidTr="00016AEB">
        <w:tc>
          <w:tcPr>
            <w:tcW w:w="4675" w:type="dxa"/>
          </w:tcPr>
          <w:p w14:paraId="2C281E03"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g)</w:t>
            </w:r>
            <w:r w:rsidRPr="00BE2B2C">
              <w:rPr>
                <w:rFonts w:ascii="Verdana" w:hAnsi="Verdana"/>
                <w:sz w:val="16"/>
                <w:szCs w:val="16"/>
              </w:rPr>
              <w:tab/>
              <w:t>Filosofía de operación y control;</w:t>
            </w:r>
          </w:p>
        </w:tc>
        <w:tc>
          <w:tcPr>
            <w:tcW w:w="4675" w:type="dxa"/>
          </w:tcPr>
          <w:p w14:paraId="40CBD345" w14:textId="4CB80118"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g) </w:t>
            </w:r>
            <w:r w:rsidRPr="007D360E">
              <w:rPr>
                <w:rFonts w:ascii="Verdana" w:hAnsi="Verdana"/>
                <w:sz w:val="16"/>
                <w:szCs w:val="16"/>
                <w:lang w:val="en-US"/>
              </w:rPr>
              <w:tab/>
              <w:t>Philosophy of operation and control;</w:t>
            </w:r>
          </w:p>
        </w:tc>
      </w:tr>
      <w:tr w:rsidR="002761D5" w:rsidRPr="00BE2B2C" w14:paraId="12BDAF8B" w14:textId="059D2DD1" w:rsidTr="00016AEB">
        <w:tc>
          <w:tcPr>
            <w:tcW w:w="4675" w:type="dxa"/>
          </w:tcPr>
          <w:p w14:paraId="0FDC5536"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h)</w:t>
            </w:r>
            <w:r w:rsidRPr="00BE2B2C">
              <w:rPr>
                <w:rFonts w:ascii="Verdana" w:hAnsi="Verdana"/>
                <w:sz w:val="16"/>
                <w:szCs w:val="16"/>
              </w:rPr>
              <w:tab/>
              <w:t>Listado de instrumentos;</w:t>
            </w:r>
          </w:p>
        </w:tc>
        <w:tc>
          <w:tcPr>
            <w:tcW w:w="4675" w:type="dxa"/>
          </w:tcPr>
          <w:p w14:paraId="79F35389" w14:textId="4A0EE151"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h) </w:t>
            </w:r>
            <w:r w:rsidRPr="007D360E">
              <w:rPr>
                <w:rFonts w:ascii="Verdana" w:hAnsi="Verdana"/>
                <w:sz w:val="16"/>
                <w:szCs w:val="16"/>
                <w:lang w:val="en-US"/>
              </w:rPr>
              <w:tab/>
              <w:t>List of instruments;</w:t>
            </w:r>
          </w:p>
        </w:tc>
      </w:tr>
      <w:tr w:rsidR="002761D5" w:rsidRPr="00BE2B2C" w14:paraId="435D6AB0" w14:textId="1E5CFE15" w:rsidTr="00016AEB">
        <w:tc>
          <w:tcPr>
            <w:tcW w:w="4675" w:type="dxa"/>
          </w:tcPr>
          <w:p w14:paraId="12042072"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i)</w:t>
            </w:r>
            <w:r w:rsidRPr="00BE2B2C">
              <w:rPr>
                <w:rFonts w:ascii="Verdana" w:hAnsi="Verdana"/>
                <w:sz w:val="16"/>
                <w:szCs w:val="16"/>
              </w:rPr>
              <w:tab/>
              <w:t>Listado de equipos;</w:t>
            </w:r>
          </w:p>
        </w:tc>
        <w:tc>
          <w:tcPr>
            <w:tcW w:w="4675" w:type="dxa"/>
          </w:tcPr>
          <w:p w14:paraId="708C3F2C" w14:textId="37E6B3F9" w:rsidR="002761D5" w:rsidRPr="007D360E" w:rsidRDefault="002761D5" w:rsidP="002761D5">
            <w:pPr>
              <w:pStyle w:val="Texto"/>
              <w:spacing w:line="226" w:lineRule="exact"/>
              <w:ind w:firstLine="0"/>
              <w:rPr>
                <w:rFonts w:ascii="Verdana" w:hAnsi="Verdana"/>
                <w:sz w:val="16"/>
                <w:szCs w:val="16"/>
                <w:lang w:val="en-US"/>
              </w:rPr>
            </w:pPr>
            <w:proofErr w:type="spellStart"/>
            <w:r w:rsidRPr="007D360E">
              <w:rPr>
                <w:rFonts w:ascii="Verdana" w:hAnsi="Verdana"/>
                <w:sz w:val="16"/>
                <w:szCs w:val="16"/>
                <w:lang w:val="en-US"/>
              </w:rPr>
              <w:t>i</w:t>
            </w:r>
            <w:proofErr w:type="spellEnd"/>
            <w:r w:rsidRPr="007D360E">
              <w:rPr>
                <w:rFonts w:ascii="Verdana" w:hAnsi="Verdana"/>
                <w:sz w:val="16"/>
                <w:szCs w:val="16"/>
                <w:lang w:val="en-US"/>
              </w:rPr>
              <w:t xml:space="preserve">) </w:t>
            </w:r>
            <w:r w:rsidRPr="007D360E">
              <w:rPr>
                <w:rFonts w:ascii="Verdana" w:hAnsi="Verdana"/>
                <w:sz w:val="16"/>
                <w:szCs w:val="16"/>
                <w:lang w:val="en-US"/>
              </w:rPr>
              <w:tab/>
              <w:t>List of equipment;</w:t>
            </w:r>
          </w:p>
        </w:tc>
      </w:tr>
      <w:tr w:rsidR="002761D5" w:rsidRPr="00BE2B2C" w14:paraId="3D522944" w14:textId="6C13C5A7" w:rsidTr="00016AEB">
        <w:tc>
          <w:tcPr>
            <w:tcW w:w="4675" w:type="dxa"/>
          </w:tcPr>
          <w:p w14:paraId="71D2C165"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j)</w:t>
            </w:r>
            <w:r w:rsidRPr="00BE2B2C">
              <w:rPr>
                <w:rFonts w:ascii="Verdana" w:hAnsi="Verdana"/>
                <w:sz w:val="16"/>
                <w:szCs w:val="16"/>
              </w:rPr>
              <w:tab/>
              <w:t>Listado de válvulas;</w:t>
            </w:r>
          </w:p>
        </w:tc>
        <w:tc>
          <w:tcPr>
            <w:tcW w:w="4675" w:type="dxa"/>
          </w:tcPr>
          <w:p w14:paraId="4D927674" w14:textId="28931F3D"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j) </w:t>
            </w:r>
            <w:r w:rsidRPr="007D360E">
              <w:rPr>
                <w:rFonts w:ascii="Verdana" w:hAnsi="Verdana"/>
                <w:sz w:val="16"/>
                <w:szCs w:val="16"/>
                <w:lang w:val="en-US"/>
              </w:rPr>
              <w:tab/>
              <w:t>List of valves;</w:t>
            </w:r>
          </w:p>
        </w:tc>
      </w:tr>
      <w:tr w:rsidR="002761D5" w:rsidRPr="00BE2B2C" w14:paraId="4261BD91" w14:textId="30D01A6A" w:rsidTr="00016AEB">
        <w:tc>
          <w:tcPr>
            <w:tcW w:w="4675" w:type="dxa"/>
          </w:tcPr>
          <w:p w14:paraId="1405ECFF"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k)</w:t>
            </w:r>
            <w:r w:rsidRPr="00BE2B2C">
              <w:rPr>
                <w:rFonts w:ascii="Verdana" w:hAnsi="Verdana"/>
                <w:sz w:val="16"/>
                <w:szCs w:val="16"/>
              </w:rPr>
              <w:tab/>
              <w:t>Especificaciones de los equipos principales, válvulas, tuberías, accesorios, mangueras y conexiones;</w:t>
            </w:r>
          </w:p>
        </w:tc>
        <w:tc>
          <w:tcPr>
            <w:tcW w:w="4675" w:type="dxa"/>
          </w:tcPr>
          <w:p w14:paraId="3A921E63" w14:textId="6E832366"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k) </w:t>
            </w:r>
            <w:r w:rsidRPr="007D360E">
              <w:rPr>
                <w:rFonts w:ascii="Verdana" w:hAnsi="Verdana"/>
                <w:sz w:val="16"/>
                <w:szCs w:val="16"/>
                <w:lang w:val="en-US"/>
              </w:rPr>
              <w:tab/>
              <w:t xml:space="preserve">Specifications of the main equipment, valves, pipes, accessories, </w:t>
            </w:r>
            <w:r w:rsidRPr="007D360E">
              <w:rPr>
                <w:rFonts w:ascii="Verdana" w:hAnsi="Verdana"/>
                <w:sz w:val="16"/>
                <w:szCs w:val="16"/>
                <w:lang w:val="en-US"/>
              </w:rPr>
              <w:t>hoses,</w:t>
            </w:r>
            <w:r w:rsidRPr="007D360E">
              <w:rPr>
                <w:rFonts w:ascii="Verdana" w:hAnsi="Verdana"/>
                <w:sz w:val="16"/>
                <w:szCs w:val="16"/>
                <w:lang w:val="en-US"/>
              </w:rPr>
              <w:t xml:space="preserve"> and connections;</w:t>
            </w:r>
          </w:p>
        </w:tc>
      </w:tr>
      <w:tr w:rsidR="002761D5" w:rsidRPr="00BE2B2C" w14:paraId="60DDDA6B" w14:textId="5019F026" w:rsidTr="00016AEB">
        <w:tc>
          <w:tcPr>
            <w:tcW w:w="4675" w:type="dxa"/>
          </w:tcPr>
          <w:p w14:paraId="3AB22FBB"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l)</w:t>
            </w:r>
            <w:r w:rsidRPr="00BE2B2C">
              <w:rPr>
                <w:rFonts w:ascii="Verdana" w:hAnsi="Verdana"/>
                <w:sz w:val="16"/>
                <w:szCs w:val="16"/>
              </w:rPr>
              <w:tab/>
              <w:t>Hojas de datos de equipos mecánicos;</w:t>
            </w:r>
          </w:p>
        </w:tc>
        <w:tc>
          <w:tcPr>
            <w:tcW w:w="4675" w:type="dxa"/>
          </w:tcPr>
          <w:p w14:paraId="0E1EC2C4" w14:textId="5035ADE5"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l) </w:t>
            </w:r>
            <w:r w:rsidRPr="007D360E">
              <w:rPr>
                <w:rFonts w:ascii="Verdana" w:hAnsi="Verdana"/>
                <w:sz w:val="16"/>
                <w:szCs w:val="16"/>
                <w:lang w:val="en-US"/>
              </w:rPr>
              <w:tab/>
              <w:t>Mechanical equipment data sheets;</w:t>
            </w:r>
          </w:p>
        </w:tc>
      </w:tr>
      <w:tr w:rsidR="002761D5" w:rsidRPr="00BE2B2C" w14:paraId="40A9E9DF" w14:textId="3DB09116" w:rsidTr="00016AEB">
        <w:tc>
          <w:tcPr>
            <w:tcW w:w="4675" w:type="dxa"/>
          </w:tcPr>
          <w:p w14:paraId="3A1131A2"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m)</w:t>
            </w:r>
            <w:r w:rsidRPr="00BE2B2C">
              <w:rPr>
                <w:rFonts w:ascii="Verdana" w:hAnsi="Verdana"/>
                <w:sz w:val="16"/>
                <w:szCs w:val="16"/>
              </w:rPr>
              <w:tab/>
              <w:t>Hoja de datos del calentador;</w:t>
            </w:r>
          </w:p>
        </w:tc>
        <w:tc>
          <w:tcPr>
            <w:tcW w:w="4675" w:type="dxa"/>
          </w:tcPr>
          <w:p w14:paraId="39BACF76" w14:textId="365D1138"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m) </w:t>
            </w:r>
            <w:r w:rsidRPr="007D360E">
              <w:rPr>
                <w:rFonts w:ascii="Verdana" w:hAnsi="Verdana"/>
                <w:sz w:val="16"/>
                <w:szCs w:val="16"/>
                <w:lang w:val="en-US"/>
              </w:rPr>
              <w:tab/>
              <w:t>Heater data sheet;</w:t>
            </w:r>
          </w:p>
        </w:tc>
      </w:tr>
      <w:tr w:rsidR="002761D5" w:rsidRPr="00BE2B2C" w14:paraId="63C3C16C" w14:textId="18AEA8A3" w:rsidTr="00016AEB">
        <w:tc>
          <w:tcPr>
            <w:tcW w:w="4675" w:type="dxa"/>
          </w:tcPr>
          <w:p w14:paraId="517DD791"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n)</w:t>
            </w:r>
            <w:r w:rsidRPr="00BE2B2C">
              <w:rPr>
                <w:rFonts w:ascii="Verdana" w:hAnsi="Verdana"/>
                <w:sz w:val="16"/>
                <w:szCs w:val="16"/>
              </w:rPr>
              <w:tab/>
              <w:t>Hojas de datos de instrumentos;</w:t>
            </w:r>
          </w:p>
        </w:tc>
        <w:tc>
          <w:tcPr>
            <w:tcW w:w="4675" w:type="dxa"/>
          </w:tcPr>
          <w:p w14:paraId="7F8845FC" w14:textId="2B6A61D1"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n) </w:t>
            </w:r>
            <w:r w:rsidRPr="007D360E">
              <w:rPr>
                <w:rFonts w:ascii="Verdana" w:hAnsi="Verdana"/>
                <w:sz w:val="16"/>
                <w:szCs w:val="16"/>
                <w:lang w:val="en-US"/>
              </w:rPr>
              <w:tab/>
              <w:t>Instrument data sheets;</w:t>
            </w:r>
          </w:p>
        </w:tc>
      </w:tr>
      <w:tr w:rsidR="002761D5" w:rsidRPr="00BE2B2C" w14:paraId="1E46AB63" w14:textId="1314AE36" w:rsidTr="00016AEB">
        <w:tc>
          <w:tcPr>
            <w:tcW w:w="4675" w:type="dxa"/>
          </w:tcPr>
          <w:p w14:paraId="67E02DB7"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o)</w:t>
            </w:r>
            <w:r w:rsidRPr="00BE2B2C">
              <w:rPr>
                <w:rFonts w:ascii="Verdana" w:hAnsi="Verdana"/>
                <w:sz w:val="16"/>
                <w:szCs w:val="16"/>
              </w:rPr>
              <w:tab/>
              <w:t>Diagramas lógicos y de control;</w:t>
            </w:r>
          </w:p>
        </w:tc>
        <w:tc>
          <w:tcPr>
            <w:tcW w:w="4675" w:type="dxa"/>
          </w:tcPr>
          <w:p w14:paraId="1B6C195F" w14:textId="2B376BEA"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o) </w:t>
            </w:r>
            <w:r w:rsidRPr="007D360E">
              <w:rPr>
                <w:rFonts w:ascii="Verdana" w:hAnsi="Verdana"/>
                <w:sz w:val="16"/>
                <w:szCs w:val="16"/>
                <w:lang w:val="en-US"/>
              </w:rPr>
              <w:tab/>
              <w:t>Logical and control diagrams;</w:t>
            </w:r>
          </w:p>
        </w:tc>
      </w:tr>
      <w:tr w:rsidR="002761D5" w:rsidRPr="00BE2B2C" w14:paraId="115DC6A8" w14:textId="738182C3" w:rsidTr="00016AEB">
        <w:tc>
          <w:tcPr>
            <w:tcW w:w="4675" w:type="dxa"/>
          </w:tcPr>
          <w:p w14:paraId="1829A9A4"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p)</w:t>
            </w:r>
            <w:r w:rsidRPr="00BE2B2C">
              <w:rPr>
                <w:rFonts w:ascii="Verdana" w:hAnsi="Verdana"/>
                <w:sz w:val="16"/>
                <w:szCs w:val="16"/>
              </w:rPr>
              <w:tab/>
              <w:t>Listado de señales de instrumentos;</w:t>
            </w:r>
          </w:p>
        </w:tc>
        <w:tc>
          <w:tcPr>
            <w:tcW w:w="4675" w:type="dxa"/>
          </w:tcPr>
          <w:p w14:paraId="4A826ED9" w14:textId="0833B372"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p) </w:t>
            </w:r>
            <w:r w:rsidRPr="007D360E">
              <w:rPr>
                <w:rFonts w:ascii="Verdana" w:hAnsi="Verdana"/>
                <w:sz w:val="16"/>
                <w:szCs w:val="16"/>
                <w:lang w:val="en-US"/>
              </w:rPr>
              <w:tab/>
              <w:t>List of instrument signals;</w:t>
            </w:r>
          </w:p>
        </w:tc>
      </w:tr>
      <w:tr w:rsidR="002761D5" w:rsidRPr="00BE2B2C" w14:paraId="307DD10D" w14:textId="403FF15A" w:rsidTr="00016AEB">
        <w:tc>
          <w:tcPr>
            <w:tcW w:w="4675" w:type="dxa"/>
          </w:tcPr>
          <w:p w14:paraId="559AD8D9"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q)</w:t>
            </w:r>
            <w:r w:rsidRPr="00BE2B2C">
              <w:rPr>
                <w:rFonts w:ascii="Verdana" w:hAnsi="Verdana"/>
                <w:sz w:val="16"/>
                <w:szCs w:val="16"/>
              </w:rPr>
              <w:tab/>
              <w:t>Capacidad máxima de almacenamiento de GNC (número máximo de MAT que se podrán recibir en la Instalación de forma simultánea);</w:t>
            </w:r>
          </w:p>
        </w:tc>
        <w:tc>
          <w:tcPr>
            <w:tcW w:w="4675" w:type="dxa"/>
          </w:tcPr>
          <w:p w14:paraId="701ADB37" w14:textId="2325285A"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q) </w:t>
            </w:r>
            <w:r w:rsidRPr="007D360E">
              <w:rPr>
                <w:rFonts w:ascii="Verdana" w:hAnsi="Verdana"/>
                <w:sz w:val="16"/>
                <w:szCs w:val="16"/>
                <w:lang w:val="en-US"/>
              </w:rPr>
              <w:tab/>
              <w:t xml:space="preserve">Maximum CNG storage capacity (maximum number of MAT that can be received at </w:t>
            </w:r>
            <w:r>
              <w:rPr>
                <w:rFonts w:ascii="Verdana" w:hAnsi="Verdana"/>
                <w:sz w:val="16"/>
                <w:szCs w:val="16"/>
                <w:lang w:val="en-US"/>
              </w:rPr>
              <w:t>the facility</w:t>
            </w:r>
            <w:r w:rsidRPr="007D360E">
              <w:rPr>
                <w:rFonts w:ascii="Verdana" w:hAnsi="Verdana"/>
                <w:sz w:val="16"/>
                <w:szCs w:val="16"/>
                <w:lang w:val="en-US"/>
              </w:rPr>
              <w:t xml:space="preserve"> simultaneously);</w:t>
            </w:r>
          </w:p>
        </w:tc>
      </w:tr>
      <w:tr w:rsidR="002761D5" w:rsidRPr="00BE2B2C" w14:paraId="07D21020" w14:textId="104DCEA5" w:rsidTr="00016AEB">
        <w:tc>
          <w:tcPr>
            <w:tcW w:w="4675" w:type="dxa"/>
          </w:tcPr>
          <w:p w14:paraId="65C9BFDB"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r)</w:t>
            </w:r>
            <w:r w:rsidRPr="00BE2B2C">
              <w:rPr>
                <w:rFonts w:ascii="Verdana" w:hAnsi="Verdana"/>
                <w:sz w:val="16"/>
                <w:szCs w:val="16"/>
              </w:rPr>
              <w:tab/>
              <w:t>Características de los vehículos que suministrarán el GNC, así como de los MAT en el caso de que sean desmontables (dimensiones, masa, numero de ejes de los vehículos);</w:t>
            </w:r>
          </w:p>
        </w:tc>
        <w:tc>
          <w:tcPr>
            <w:tcW w:w="4675" w:type="dxa"/>
          </w:tcPr>
          <w:p w14:paraId="13FD387B" w14:textId="0C2C8FF3"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r) </w:t>
            </w:r>
            <w:r w:rsidRPr="007D360E">
              <w:rPr>
                <w:rFonts w:ascii="Verdana" w:hAnsi="Verdana"/>
                <w:sz w:val="16"/>
                <w:szCs w:val="16"/>
                <w:lang w:val="en-US"/>
              </w:rPr>
              <w:tab/>
              <w:t>Characteristics of the vehicles that will supply the CNG, as well as the MAT if they are removable (dimensions, mass, number of axles of the vehicles);</w:t>
            </w:r>
          </w:p>
        </w:tc>
      </w:tr>
      <w:tr w:rsidR="002761D5" w:rsidRPr="00BE2B2C" w14:paraId="32D0AC72" w14:textId="4A766729" w:rsidTr="00016AEB">
        <w:tc>
          <w:tcPr>
            <w:tcW w:w="4675" w:type="dxa"/>
          </w:tcPr>
          <w:p w14:paraId="20C14DC1"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s)</w:t>
            </w:r>
            <w:r w:rsidRPr="00BE2B2C">
              <w:rPr>
                <w:rFonts w:ascii="Verdana" w:hAnsi="Verdana"/>
                <w:sz w:val="16"/>
                <w:szCs w:val="16"/>
              </w:rPr>
              <w:tab/>
              <w:t>Análisis de flexibilidad de tuberías;</w:t>
            </w:r>
          </w:p>
        </w:tc>
        <w:tc>
          <w:tcPr>
            <w:tcW w:w="4675" w:type="dxa"/>
          </w:tcPr>
          <w:p w14:paraId="3B60720E" w14:textId="249B0837"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s) </w:t>
            </w:r>
            <w:r w:rsidRPr="007D360E">
              <w:rPr>
                <w:rFonts w:ascii="Verdana" w:hAnsi="Verdana"/>
                <w:sz w:val="16"/>
                <w:szCs w:val="16"/>
                <w:lang w:val="en-US"/>
              </w:rPr>
              <w:tab/>
              <w:t>Pipe flexibility analysis;</w:t>
            </w:r>
          </w:p>
        </w:tc>
      </w:tr>
      <w:tr w:rsidR="002761D5" w:rsidRPr="00BE2B2C" w14:paraId="2ED07376" w14:textId="7425EF49" w:rsidTr="00016AEB">
        <w:tc>
          <w:tcPr>
            <w:tcW w:w="4675" w:type="dxa"/>
          </w:tcPr>
          <w:p w14:paraId="0A746842"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t)</w:t>
            </w:r>
            <w:r w:rsidRPr="00BE2B2C">
              <w:rPr>
                <w:rFonts w:ascii="Verdana" w:hAnsi="Verdana"/>
                <w:sz w:val="16"/>
                <w:szCs w:val="16"/>
              </w:rPr>
              <w:tab/>
              <w:t>Levantamiento topográfico;</w:t>
            </w:r>
          </w:p>
        </w:tc>
        <w:tc>
          <w:tcPr>
            <w:tcW w:w="4675" w:type="dxa"/>
          </w:tcPr>
          <w:p w14:paraId="6E59B542" w14:textId="6A96DC87"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t) </w:t>
            </w:r>
            <w:r w:rsidRPr="007D360E">
              <w:rPr>
                <w:rFonts w:ascii="Verdana" w:hAnsi="Verdana"/>
                <w:sz w:val="16"/>
                <w:szCs w:val="16"/>
                <w:lang w:val="en-US"/>
              </w:rPr>
              <w:tab/>
              <w:t>Topographic survey;</w:t>
            </w:r>
          </w:p>
        </w:tc>
      </w:tr>
      <w:tr w:rsidR="002761D5" w:rsidRPr="00BE2B2C" w14:paraId="6CE493C2" w14:textId="7C58D2BB" w:rsidTr="00016AEB">
        <w:tc>
          <w:tcPr>
            <w:tcW w:w="4675" w:type="dxa"/>
          </w:tcPr>
          <w:p w14:paraId="0DEA3449"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u)</w:t>
            </w:r>
            <w:r w:rsidRPr="00BE2B2C">
              <w:rPr>
                <w:rFonts w:ascii="Verdana" w:hAnsi="Verdana"/>
                <w:sz w:val="16"/>
                <w:szCs w:val="16"/>
              </w:rPr>
              <w:tab/>
              <w:t>Dibujos de arreglo mecánico de los equipos, y</w:t>
            </w:r>
          </w:p>
        </w:tc>
        <w:tc>
          <w:tcPr>
            <w:tcW w:w="4675" w:type="dxa"/>
          </w:tcPr>
          <w:p w14:paraId="76994AD0" w14:textId="389709E0"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u) </w:t>
            </w:r>
            <w:r w:rsidRPr="007D360E">
              <w:rPr>
                <w:rFonts w:ascii="Verdana" w:hAnsi="Verdana"/>
                <w:sz w:val="16"/>
                <w:szCs w:val="16"/>
                <w:lang w:val="en-US"/>
              </w:rPr>
              <w:tab/>
              <w:t>Mechanical arrangement drawings of the equipment, and</w:t>
            </w:r>
          </w:p>
        </w:tc>
      </w:tr>
      <w:tr w:rsidR="002761D5" w:rsidRPr="00BE2B2C" w14:paraId="211A8800" w14:textId="3478C5D5" w:rsidTr="00016AEB">
        <w:tc>
          <w:tcPr>
            <w:tcW w:w="4675" w:type="dxa"/>
          </w:tcPr>
          <w:p w14:paraId="18055F02" w14:textId="77777777" w:rsidR="002761D5" w:rsidRPr="00BE2B2C" w:rsidRDefault="002761D5" w:rsidP="002761D5">
            <w:pPr>
              <w:pStyle w:val="Texto"/>
              <w:spacing w:line="226" w:lineRule="exact"/>
              <w:ind w:firstLine="0"/>
              <w:rPr>
                <w:rFonts w:ascii="Verdana" w:hAnsi="Verdana"/>
                <w:sz w:val="16"/>
                <w:szCs w:val="16"/>
              </w:rPr>
            </w:pPr>
            <w:r w:rsidRPr="00BE2B2C">
              <w:rPr>
                <w:rFonts w:ascii="Verdana" w:hAnsi="Verdana"/>
                <w:sz w:val="16"/>
                <w:szCs w:val="16"/>
              </w:rPr>
              <w:t>v)</w:t>
            </w:r>
            <w:r w:rsidRPr="00BE2B2C">
              <w:rPr>
                <w:rFonts w:ascii="Verdana" w:hAnsi="Verdana"/>
                <w:sz w:val="16"/>
                <w:szCs w:val="16"/>
              </w:rPr>
              <w:tab/>
              <w:t>Planos de las especialidades civil, mecánico, eléctrico y contra incendio.</w:t>
            </w:r>
          </w:p>
        </w:tc>
        <w:tc>
          <w:tcPr>
            <w:tcW w:w="4675" w:type="dxa"/>
          </w:tcPr>
          <w:p w14:paraId="184A5ED6" w14:textId="1562A042" w:rsidR="002761D5" w:rsidRPr="007D360E" w:rsidRDefault="002761D5" w:rsidP="002761D5">
            <w:pPr>
              <w:pStyle w:val="Texto"/>
              <w:spacing w:line="226" w:lineRule="exact"/>
              <w:ind w:firstLine="0"/>
              <w:rPr>
                <w:rFonts w:ascii="Verdana" w:hAnsi="Verdana"/>
                <w:sz w:val="16"/>
                <w:szCs w:val="16"/>
                <w:lang w:val="en-US"/>
              </w:rPr>
            </w:pPr>
            <w:r w:rsidRPr="007D360E">
              <w:rPr>
                <w:rFonts w:ascii="Verdana" w:hAnsi="Verdana"/>
                <w:sz w:val="16"/>
                <w:szCs w:val="16"/>
                <w:lang w:val="en-US"/>
              </w:rPr>
              <w:t xml:space="preserve">v) </w:t>
            </w:r>
            <w:r w:rsidRPr="007D360E">
              <w:rPr>
                <w:rFonts w:ascii="Verdana" w:hAnsi="Verdana"/>
                <w:sz w:val="16"/>
                <w:szCs w:val="16"/>
                <w:lang w:val="en-US"/>
              </w:rPr>
              <w:tab/>
              <w:t>Plans for civil, mechanical, electrical and fire specialties.</w:t>
            </w:r>
          </w:p>
        </w:tc>
      </w:tr>
      <w:tr w:rsidR="002761D5" w:rsidRPr="00BE2B2C" w14:paraId="5FE96DB4" w14:textId="0E6CB204" w:rsidTr="00016AEB">
        <w:tc>
          <w:tcPr>
            <w:tcW w:w="4675" w:type="dxa"/>
          </w:tcPr>
          <w:p w14:paraId="11E02B4A"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5.1.2</w:t>
            </w:r>
            <w:r w:rsidRPr="00BE2B2C">
              <w:rPr>
                <w:rFonts w:ascii="Verdana" w:hAnsi="Verdana"/>
                <w:sz w:val="16"/>
                <w:szCs w:val="16"/>
              </w:rPr>
              <w:tab/>
              <w:t>Los planos de la especialidad civil deben incluir, como mínimo, lo siguiente:</w:t>
            </w:r>
          </w:p>
        </w:tc>
        <w:tc>
          <w:tcPr>
            <w:tcW w:w="4675" w:type="dxa"/>
          </w:tcPr>
          <w:p w14:paraId="7AF5F9D9" w14:textId="03AABB34"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5.1.2 </w:t>
            </w:r>
            <w:r w:rsidRPr="007D360E">
              <w:rPr>
                <w:rFonts w:ascii="Verdana" w:hAnsi="Verdana"/>
                <w:sz w:val="16"/>
                <w:szCs w:val="16"/>
                <w:lang w:val="en-US"/>
              </w:rPr>
              <w:tab/>
              <w:t>The civil specialty plans must include, at a minimum, the following:</w:t>
            </w:r>
          </w:p>
        </w:tc>
      </w:tr>
      <w:tr w:rsidR="002761D5" w:rsidRPr="00BE2B2C" w14:paraId="5A792FC4" w14:textId="14B21608" w:rsidTr="00016AEB">
        <w:tc>
          <w:tcPr>
            <w:tcW w:w="4675" w:type="dxa"/>
          </w:tcPr>
          <w:p w14:paraId="19227898"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a)</w:t>
            </w:r>
            <w:r w:rsidRPr="00BE2B2C">
              <w:rPr>
                <w:rFonts w:ascii="Verdana" w:hAnsi="Verdana"/>
                <w:sz w:val="16"/>
                <w:szCs w:val="16"/>
              </w:rPr>
              <w:tab/>
              <w:t>Croquis de localización general de la Instalación de Descompresión, señalando el norte geográfico y marcando la dirección de los vientos dominantes;</w:t>
            </w:r>
          </w:p>
        </w:tc>
        <w:tc>
          <w:tcPr>
            <w:tcW w:w="4675" w:type="dxa"/>
          </w:tcPr>
          <w:p w14:paraId="0F03E24A" w14:textId="09F953A9"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a) </w:t>
            </w:r>
            <w:r w:rsidRPr="007D360E">
              <w:rPr>
                <w:rFonts w:ascii="Verdana" w:hAnsi="Verdana"/>
                <w:sz w:val="16"/>
                <w:szCs w:val="16"/>
                <w:lang w:val="en-US"/>
              </w:rPr>
              <w:tab/>
              <w:t xml:space="preserve">Sketch of the general location of </w:t>
            </w:r>
            <w:r>
              <w:rPr>
                <w:rFonts w:ascii="Verdana" w:hAnsi="Verdana"/>
                <w:sz w:val="16"/>
                <w:szCs w:val="16"/>
                <w:lang w:val="en-US"/>
              </w:rPr>
              <w:t>the decompression facility</w:t>
            </w:r>
            <w:r w:rsidRPr="007D360E">
              <w:rPr>
                <w:rFonts w:ascii="Verdana" w:hAnsi="Verdana"/>
                <w:sz w:val="16"/>
                <w:szCs w:val="16"/>
                <w:lang w:val="en-US"/>
              </w:rPr>
              <w:t>, indicating the geographic north and marking the direction of the dominant winds;</w:t>
            </w:r>
          </w:p>
        </w:tc>
      </w:tr>
      <w:tr w:rsidR="002761D5" w:rsidRPr="00BE2B2C" w14:paraId="51382235" w14:textId="241A7BD7" w:rsidTr="00016AEB">
        <w:tc>
          <w:tcPr>
            <w:tcW w:w="4675" w:type="dxa"/>
          </w:tcPr>
          <w:p w14:paraId="762A5628"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b)</w:t>
            </w:r>
            <w:r w:rsidRPr="00BE2B2C">
              <w:rPr>
                <w:rFonts w:ascii="Verdana" w:hAnsi="Verdana"/>
                <w:sz w:val="16"/>
                <w:szCs w:val="16"/>
              </w:rPr>
              <w:tab/>
              <w:t>Planos de áreas de circulación, accesos y caminos internos;</w:t>
            </w:r>
          </w:p>
        </w:tc>
        <w:tc>
          <w:tcPr>
            <w:tcW w:w="4675" w:type="dxa"/>
          </w:tcPr>
          <w:p w14:paraId="270DA260" w14:textId="62D1E896"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b) </w:t>
            </w:r>
            <w:r w:rsidRPr="007D360E">
              <w:rPr>
                <w:rFonts w:ascii="Verdana" w:hAnsi="Verdana"/>
                <w:sz w:val="16"/>
                <w:szCs w:val="16"/>
                <w:lang w:val="en-US"/>
              </w:rPr>
              <w:tab/>
              <w:t xml:space="preserve">Plans of circulation areas, </w:t>
            </w:r>
            <w:r w:rsidRPr="007D360E">
              <w:rPr>
                <w:rFonts w:ascii="Verdana" w:hAnsi="Verdana"/>
                <w:sz w:val="16"/>
                <w:szCs w:val="16"/>
                <w:lang w:val="en-US"/>
              </w:rPr>
              <w:t>accesses,</w:t>
            </w:r>
            <w:r w:rsidRPr="007D360E">
              <w:rPr>
                <w:rFonts w:ascii="Verdana" w:hAnsi="Verdana"/>
                <w:sz w:val="16"/>
                <w:szCs w:val="16"/>
                <w:lang w:val="en-US"/>
              </w:rPr>
              <w:t xml:space="preserve"> and internal roads;</w:t>
            </w:r>
          </w:p>
        </w:tc>
      </w:tr>
      <w:tr w:rsidR="002761D5" w:rsidRPr="00BE2B2C" w14:paraId="1EBB7B10" w14:textId="76053D98" w:rsidTr="00016AEB">
        <w:tc>
          <w:tcPr>
            <w:tcW w:w="4675" w:type="dxa"/>
          </w:tcPr>
          <w:p w14:paraId="718537D3"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c)</w:t>
            </w:r>
            <w:r w:rsidRPr="00BE2B2C">
              <w:rPr>
                <w:rFonts w:ascii="Verdana" w:hAnsi="Verdana"/>
                <w:sz w:val="16"/>
                <w:szCs w:val="16"/>
              </w:rPr>
              <w:tab/>
              <w:t>Plano de señalización;</w:t>
            </w:r>
          </w:p>
        </w:tc>
        <w:tc>
          <w:tcPr>
            <w:tcW w:w="4675" w:type="dxa"/>
          </w:tcPr>
          <w:p w14:paraId="4218F3B8" w14:textId="07014DBF"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c) </w:t>
            </w:r>
            <w:r w:rsidRPr="007D360E">
              <w:rPr>
                <w:rFonts w:ascii="Verdana" w:hAnsi="Verdana"/>
                <w:sz w:val="16"/>
                <w:szCs w:val="16"/>
                <w:lang w:val="en-US"/>
              </w:rPr>
              <w:tab/>
              <w:t>Signa</w:t>
            </w:r>
            <w:r>
              <w:rPr>
                <w:rFonts w:ascii="Verdana" w:hAnsi="Verdana"/>
                <w:sz w:val="16"/>
                <w:szCs w:val="16"/>
                <w:lang w:val="en-US"/>
              </w:rPr>
              <w:t>ge</w:t>
            </w:r>
            <w:r w:rsidRPr="007D360E">
              <w:rPr>
                <w:rFonts w:ascii="Verdana" w:hAnsi="Verdana"/>
                <w:sz w:val="16"/>
                <w:szCs w:val="16"/>
                <w:lang w:val="en-US"/>
              </w:rPr>
              <w:t xml:space="preserve"> plan;</w:t>
            </w:r>
          </w:p>
        </w:tc>
      </w:tr>
      <w:tr w:rsidR="002761D5" w:rsidRPr="00BE2B2C" w14:paraId="7E1007C2" w14:textId="54E68085" w:rsidTr="00016AEB">
        <w:tc>
          <w:tcPr>
            <w:tcW w:w="4675" w:type="dxa"/>
          </w:tcPr>
          <w:p w14:paraId="196CCD63"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d)</w:t>
            </w:r>
            <w:r w:rsidRPr="00BE2B2C">
              <w:rPr>
                <w:rFonts w:ascii="Verdana" w:hAnsi="Verdana"/>
                <w:sz w:val="16"/>
                <w:szCs w:val="16"/>
              </w:rPr>
              <w:tab/>
              <w:t>Plano de distribución general de equipos; el cual debe incluir el detalle del numeral 6.3.5;</w:t>
            </w:r>
          </w:p>
        </w:tc>
        <w:tc>
          <w:tcPr>
            <w:tcW w:w="4675" w:type="dxa"/>
          </w:tcPr>
          <w:p w14:paraId="29DD5F4F" w14:textId="226DD101"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d) </w:t>
            </w:r>
            <w:r w:rsidRPr="007D360E">
              <w:rPr>
                <w:rFonts w:ascii="Verdana" w:hAnsi="Verdana"/>
                <w:sz w:val="16"/>
                <w:szCs w:val="16"/>
                <w:lang w:val="en-US"/>
              </w:rPr>
              <w:tab/>
              <w:t>General equipment distribution plan; which must include the detail of section 6.3.5;</w:t>
            </w:r>
          </w:p>
        </w:tc>
      </w:tr>
      <w:tr w:rsidR="002761D5" w:rsidRPr="00BE2B2C" w14:paraId="3F0A42E9" w14:textId="5BF3B309" w:rsidTr="00016AEB">
        <w:tc>
          <w:tcPr>
            <w:tcW w:w="4675" w:type="dxa"/>
          </w:tcPr>
          <w:p w14:paraId="4806918A"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e)</w:t>
            </w:r>
            <w:r w:rsidRPr="00BE2B2C">
              <w:rPr>
                <w:rFonts w:ascii="Verdana" w:hAnsi="Verdana"/>
                <w:sz w:val="16"/>
                <w:szCs w:val="16"/>
              </w:rPr>
              <w:tab/>
              <w:t>Plano de distancias mínimas de seguridad, de acuerdo con lo establecido en el numeral 5.2.1.6;</w:t>
            </w:r>
          </w:p>
        </w:tc>
        <w:tc>
          <w:tcPr>
            <w:tcW w:w="4675" w:type="dxa"/>
          </w:tcPr>
          <w:p w14:paraId="2F284460" w14:textId="69F7CC75"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e) </w:t>
            </w:r>
            <w:r w:rsidRPr="007D360E">
              <w:rPr>
                <w:rFonts w:ascii="Verdana" w:hAnsi="Verdana"/>
                <w:sz w:val="16"/>
                <w:szCs w:val="16"/>
                <w:lang w:val="en-US"/>
              </w:rPr>
              <w:tab/>
              <w:t>Plan of minimum safety distances, in accordance with the provisions of section 5.2.1.6;</w:t>
            </w:r>
          </w:p>
        </w:tc>
      </w:tr>
      <w:tr w:rsidR="002761D5" w:rsidRPr="00BE2B2C" w14:paraId="5FE3E90A" w14:textId="284729EE" w:rsidTr="00016AEB">
        <w:tc>
          <w:tcPr>
            <w:tcW w:w="4675" w:type="dxa"/>
          </w:tcPr>
          <w:p w14:paraId="07B5AE14"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f)</w:t>
            </w:r>
            <w:r w:rsidRPr="00BE2B2C">
              <w:rPr>
                <w:rFonts w:ascii="Verdana" w:hAnsi="Verdana"/>
                <w:sz w:val="16"/>
                <w:szCs w:val="16"/>
              </w:rPr>
              <w:tab/>
              <w:t>Plano estructural de cimentaciones de la Instalación de Descompresión con dimensiones del anclado;</w:t>
            </w:r>
          </w:p>
        </w:tc>
        <w:tc>
          <w:tcPr>
            <w:tcW w:w="4675" w:type="dxa"/>
          </w:tcPr>
          <w:p w14:paraId="4D20452F" w14:textId="735E397D"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f) </w:t>
            </w:r>
            <w:r w:rsidRPr="007D360E">
              <w:rPr>
                <w:rFonts w:ascii="Verdana" w:hAnsi="Verdana"/>
                <w:sz w:val="16"/>
                <w:szCs w:val="16"/>
                <w:lang w:val="en-US"/>
              </w:rPr>
              <w:tab/>
              <w:t xml:space="preserve">Structural plan of the foundations of </w:t>
            </w:r>
            <w:r>
              <w:rPr>
                <w:rFonts w:ascii="Verdana" w:hAnsi="Verdana"/>
                <w:sz w:val="16"/>
                <w:szCs w:val="16"/>
                <w:lang w:val="en-US"/>
              </w:rPr>
              <w:t>the decompression facility</w:t>
            </w:r>
            <w:r w:rsidRPr="007D360E">
              <w:rPr>
                <w:rFonts w:ascii="Verdana" w:hAnsi="Verdana"/>
                <w:sz w:val="16"/>
                <w:szCs w:val="16"/>
                <w:lang w:val="en-US"/>
              </w:rPr>
              <w:t xml:space="preserve"> with dimensions of the anchoring;</w:t>
            </w:r>
          </w:p>
        </w:tc>
      </w:tr>
      <w:tr w:rsidR="002761D5" w:rsidRPr="00BE2B2C" w14:paraId="7776379D" w14:textId="5ADB705F" w:rsidTr="00016AEB">
        <w:tc>
          <w:tcPr>
            <w:tcW w:w="4675" w:type="dxa"/>
          </w:tcPr>
          <w:p w14:paraId="4570122E"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g)</w:t>
            </w:r>
            <w:r w:rsidRPr="00BE2B2C">
              <w:rPr>
                <w:rFonts w:ascii="Verdana" w:hAnsi="Verdana"/>
                <w:sz w:val="16"/>
                <w:szCs w:val="16"/>
              </w:rPr>
              <w:tab/>
              <w:t>Trazo del drenaje pluvial a línea sencilla o doble;</w:t>
            </w:r>
          </w:p>
        </w:tc>
        <w:tc>
          <w:tcPr>
            <w:tcW w:w="4675" w:type="dxa"/>
          </w:tcPr>
          <w:p w14:paraId="2F72C1B5" w14:textId="0C7318ED"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g) </w:t>
            </w:r>
            <w:r w:rsidRPr="007D360E">
              <w:rPr>
                <w:rFonts w:ascii="Verdana" w:hAnsi="Verdana"/>
                <w:sz w:val="16"/>
                <w:szCs w:val="16"/>
                <w:lang w:val="en-US"/>
              </w:rPr>
              <w:tab/>
            </w:r>
            <w:r w:rsidRPr="007D360E">
              <w:rPr>
                <w:rFonts w:ascii="Verdana" w:hAnsi="Verdana"/>
                <w:sz w:val="16"/>
                <w:szCs w:val="16"/>
                <w:lang w:val="en-US"/>
              </w:rPr>
              <w:t>Single or double-line</w:t>
            </w:r>
            <w:r w:rsidRPr="007D360E">
              <w:rPr>
                <w:rFonts w:ascii="Verdana" w:hAnsi="Verdana"/>
                <w:sz w:val="16"/>
                <w:szCs w:val="16"/>
                <w:lang w:val="en-US"/>
              </w:rPr>
              <w:t xml:space="preserve"> storm drainage layout;</w:t>
            </w:r>
          </w:p>
        </w:tc>
      </w:tr>
      <w:tr w:rsidR="002761D5" w:rsidRPr="00BE2B2C" w14:paraId="7D4D214A" w14:textId="5613FEC9" w:rsidTr="00016AEB">
        <w:tc>
          <w:tcPr>
            <w:tcW w:w="4675" w:type="dxa"/>
          </w:tcPr>
          <w:p w14:paraId="0D407820"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lastRenderedPageBreak/>
              <w:t>h)</w:t>
            </w:r>
            <w:r w:rsidRPr="00BE2B2C">
              <w:rPr>
                <w:rFonts w:ascii="Verdana" w:hAnsi="Verdana"/>
                <w:sz w:val="16"/>
                <w:szCs w:val="16"/>
              </w:rPr>
              <w:tab/>
              <w:t>Vista de planta y cortes, longitudinal y transversal, de la zona de descarga;</w:t>
            </w:r>
          </w:p>
        </w:tc>
        <w:tc>
          <w:tcPr>
            <w:tcW w:w="4675" w:type="dxa"/>
          </w:tcPr>
          <w:p w14:paraId="58224B4C" w14:textId="69EC9501"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h) </w:t>
            </w:r>
            <w:r w:rsidRPr="007D360E">
              <w:rPr>
                <w:rFonts w:ascii="Verdana" w:hAnsi="Verdana"/>
                <w:sz w:val="16"/>
                <w:szCs w:val="16"/>
                <w:lang w:val="en-US"/>
              </w:rPr>
              <w:tab/>
              <w:t>Plan view and sections, longitudinal and transverse, of the unloading area;</w:t>
            </w:r>
          </w:p>
        </w:tc>
      </w:tr>
      <w:tr w:rsidR="002761D5" w:rsidRPr="00BE2B2C" w14:paraId="75382391" w14:textId="12C4578F" w:rsidTr="00016AEB">
        <w:tc>
          <w:tcPr>
            <w:tcW w:w="4675" w:type="dxa"/>
          </w:tcPr>
          <w:p w14:paraId="13030088"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i)</w:t>
            </w:r>
            <w:r w:rsidRPr="00BE2B2C">
              <w:rPr>
                <w:rFonts w:ascii="Verdana" w:hAnsi="Verdana"/>
                <w:sz w:val="16"/>
                <w:szCs w:val="16"/>
              </w:rPr>
              <w:tab/>
              <w:t>Vista de planta y cortes, longitudinal y transversal, de la zona de Descompresión;</w:t>
            </w:r>
          </w:p>
        </w:tc>
        <w:tc>
          <w:tcPr>
            <w:tcW w:w="4675" w:type="dxa"/>
          </w:tcPr>
          <w:p w14:paraId="115FCB90" w14:textId="341D3DE7" w:rsidR="002761D5" w:rsidRPr="007D360E" w:rsidRDefault="002761D5" w:rsidP="002761D5">
            <w:pPr>
              <w:pStyle w:val="Texto"/>
              <w:spacing w:line="238" w:lineRule="exact"/>
              <w:ind w:firstLine="0"/>
              <w:rPr>
                <w:rFonts w:ascii="Verdana" w:hAnsi="Verdana"/>
                <w:sz w:val="16"/>
                <w:szCs w:val="16"/>
                <w:lang w:val="en-US"/>
              </w:rPr>
            </w:pPr>
            <w:proofErr w:type="spellStart"/>
            <w:r w:rsidRPr="007D360E">
              <w:rPr>
                <w:rFonts w:ascii="Verdana" w:hAnsi="Verdana"/>
                <w:sz w:val="16"/>
                <w:szCs w:val="16"/>
                <w:lang w:val="en-US"/>
              </w:rPr>
              <w:t>i</w:t>
            </w:r>
            <w:proofErr w:type="spellEnd"/>
            <w:r w:rsidRPr="007D360E">
              <w:rPr>
                <w:rFonts w:ascii="Verdana" w:hAnsi="Verdana"/>
                <w:sz w:val="16"/>
                <w:szCs w:val="16"/>
                <w:lang w:val="en-US"/>
              </w:rPr>
              <w:t xml:space="preserve">) </w:t>
            </w:r>
            <w:r w:rsidRPr="007D360E">
              <w:rPr>
                <w:rFonts w:ascii="Verdana" w:hAnsi="Verdana"/>
                <w:sz w:val="16"/>
                <w:szCs w:val="16"/>
                <w:lang w:val="en-US"/>
              </w:rPr>
              <w:tab/>
              <w:t>Plan view and sections, longitudinal and transverse, of the Decompression zone;</w:t>
            </w:r>
          </w:p>
        </w:tc>
      </w:tr>
      <w:tr w:rsidR="002761D5" w:rsidRPr="00BE2B2C" w14:paraId="32CEDF0A" w14:textId="7C4F5AAF" w:rsidTr="00016AEB">
        <w:tc>
          <w:tcPr>
            <w:tcW w:w="4675" w:type="dxa"/>
          </w:tcPr>
          <w:p w14:paraId="05B95A6E"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j)</w:t>
            </w:r>
            <w:r w:rsidRPr="00BE2B2C">
              <w:rPr>
                <w:rFonts w:ascii="Verdana" w:hAnsi="Verdana"/>
                <w:sz w:val="16"/>
                <w:szCs w:val="16"/>
              </w:rPr>
              <w:tab/>
              <w:t>Vista de planta y cortes, longitudinal y transversal, de la zona de suministro, y</w:t>
            </w:r>
          </w:p>
        </w:tc>
        <w:tc>
          <w:tcPr>
            <w:tcW w:w="4675" w:type="dxa"/>
          </w:tcPr>
          <w:p w14:paraId="0B56EF3A" w14:textId="60DC8807"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j) </w:t>
            </w:r>
            <w:r w:rsidRPr="007D360E">
              <w:rPr>
                <w:rFonts w:ascii="Verdana" w:hAnsi="Verdana"/>
                <w:sz w:val="16"/>
                <w:szCs w:val="16"/>
                <w:lang w:val="en-US"/>
              </w:rPr>
              <w:tab/>
              <w:t>Plan view and sections, longitudinal and transversal, of the supply area, and</w:t>
            </w:r>
          </w:p>
        </w:tc>
      </w:tr>
      <w:tr w:rsidR="002761D5" w:rsidRPr="00BE2B2C" w14:paraId="10760150" w14:textId="261521B5" w:rsidTr="00016AEB">
        <w:tc>
          <w:tcPr>
            <w:tcW w:w="4675" w:type="dxa"/>
          </w:tcPr>
          <w:p w14:paraId="454F5B7F"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k)</w:t>
            </w:r>
            <w:r w:rsidRPr="00BE2B2C">
              <w:rPr>
                <w:rFonts w:ascii="Verdana" w:hAnsi="Verdana"/>
                <w:sz w:val="16"/>
                <w:szCs w:val="16"/>
              </w:rPr>
              <w:tab/>
              <w:t>En su caso, plano de barandales y escaleras, de acuerdo con lo establecido en el numeral 5.2.1.4.</w:t>
            </w:r>
          </w:p>
        </w:tc>
        <w:tc>
          <w:tcPr>
            <w:tcW w:w="4675" w:type="dxa"/>
          </w:tcPr>
          <w:p w14:paraId="13BAE058" w14:textId="075B6ED4"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k) </w:t>
            </w:r>
            <w:r w:rsidRPr="007D360E">
              <w:rPr>
                <w:rFonts w:ascii="Verdana" w:hAnsi="Verdana"/>
                <w:sz w:val="16"/>
                <w:szCs w:val="16"/>
                <w:lang w:val="en-US"/>
              </w:rPr>
              <w:tab/>
              <w:t>If applicable, plan of railings and stairs, in accordance with the provisions of section 5.2.1.4.</w:t>
            </w:r>
          </w:p>
        </w:tc>
      </w:tr>
      <w:tr w:rsidR="002761D5" w:rsidRPr="00BE2B2C" w14:paraId="69D37F53" w14:textId="5539C059" w:rsidTr="00016AEB">
        <w:tc>
          <w:tcPr>
            <w:tcW w:w="4675" w:type="dxa"/>
          </w:tcPr>
          <w:p w14:paraId="1A1D1C4D"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5.1.3</w:t>
            </w:r>
            <w:r w:rsidRPr="00BE2B2C">
              <w:rPr>
                <w:rFonts w:ascii="Verdana" w:hAnsi="Verdana"/>
                <w:sz w:val="16"/>
                <w:szCs w:val="16"/>
              </w:rPr>
              <w:tab/>
              <w:t>Los planos de la especialidad mecánica deben incluir, como mínimo, lo siguiente:</w:t>
            </w:r>
          </w:p>
        </w:tc>
        <w:tc>
          <w:tcPr>
            <w:tcW w:w="4675" w:type="dxa"/>
          </w:tcPr>
          <w:p w14:paraId="23950334" w14:textId="59B77F46"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5.1.3 </w:t>
            </w:r>
            <w:r w:rsidRPr="007D360E">
              <w:rPr>
                <w:rFonts w:ascii="Verdana" w:hAnsi="Verdana"/>
                <w:sz w:val="16"/>
                <w:szCs w:val="16"/>
                <w:lang w:val="en-US"/>
              </w:rPr>
              <w:tab/>
              <w:t>The mechanical specialty plans must include, at a minimum, the following:</w:t>
            </w:r>
          </w:p>
        </w:tc>
      </w:tr>
      <w:tr w:rsidR="002761D5" w:rsidRPr="00BE2B2C" w14:paraId="35CA073E" w14:textId="2DB3DFF7" w:rsidTr="00016AEB">
        <w:tc>
          <w:tcPr>
            <w:tcW w:w="4675" w:type="dxa"/>
          </w:tcPr>
          <w:p w14:paraId="71C88CAF"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a)</w:t>
            </w:r>
            <w:r w:rsidRPr="00BE2B2C">
              <w:rPr>
                <w:rFonts w:ascii="Verdana" w:hAnsi="Verdana"/>
                <w:sz w:val="16"/>
                <w:szCs w:val="16"/>
              </w:rPr>
              <w:tab/>
              <w:t>Arreglo general del Equipo de Descompresión;</w:t>
            </w:r>
          </w:p>
        </w:tc>
        <w:tc>
          <w:tcPr>
            <w:tcW w:w="4675" w:type="dxa"/>
          </w:tcPr>
          <w:p w14:paraId="68A3C658" w14:textId="7198A8FB"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a) </w:t>
            </w:r>
            <w:r w:rsidRPr="007D360E">
              <w:rPr>
                <w:rFonts w:ascii="Verdana" w:hAnsi="Verdana"/>
                <w:sz w:val="16"/>
                <w:szCs w:val="16"/>
                <w:lang w:val="en-US"/>
              </w:rPr>
              <w:tab/>
              <w:t xml:space="preserve">General arrangement of </w:t>
            </w:r>
            <w:r>
              <w:rPr>
                <w:rFonts w:ascii="Verdana" w:hAnsi="Verdana"/>
                <w:sz w:val="16"/>
                <w:szCs w:val="16"/>
                <w:lang w:val="en-US"/>
              </w:rPr>
              <w:t>the decompression equipment</w:t>
            </w:r>
            <w:r w:rsidRPr="007D360E">
              <w:rPr>
                <w:rFonts w:ascii="Verdana" w:hAnsi="Verdana"/>
                <w:sz w:val="16"/>
                <w:szCs w:val="16"/>
                <w:lang w:val="en-US"/>
              </w:rPr>
              <w:t>;</w:t>
            </w:r>
          </w:p>
        </w:tc>
      </w:tr>
      <w:tr w:rsidR="002761D5" w:rsidRPr="00BE2B2C" w14:paraId="54B33233" w14:textId="56D3078F" w:rsidTr="00016AEB">
        <w:tc>
          <w:tcPr>
            <w:tcW w:w="4675" w:type="dxa"/>
          </w:tcPr>
          <w:p w14:paraId="22849E22"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b)</w:t>
            </w:r>
            <w:r w:rsidRPr="00BE2B2C">
              <w:rPr>
                <w:rFonts w:ascii="Verdana" w:hAnsi="Verdana"/>
                <w:sz w:val="16"/>
                <w:szCs w:val="16"/>
              </w:rPr>
              <w:tab/>
              <w:t>Arreglo mecánico del filtro, calentador y bombas;</w:t>
            </w:r>
          </w:p>
        </w:tc>
        <w:tc>
          <w:tcPr>
            <w:tcW w:w="4675" w:type="dxa"/>
          </w:tcPr>
          <w:p w14:paraId="78D5D09D" w14:textId="3DFB6189"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b) </w:t>
            </w:r>
            <w:r w:rsidRPr="007D360E">
              <w:rPr>
                <w:rFonts w:ascii="Verdana" w:hAnsi="Verdana"/>
                <w:sz w:val="16"/>
                <w:szCs w:val="16"/>
                <w:lang w:val="en-US"/>
              </w:rPr>
              <w:tab/>
              <w:t xml:space="preserve">Mechanical arrangement of the filter, </w:t>
            </w:r>
            <w:r w:rsidRPr="007D360E">
              <w:rPr>
                <w:rFonts w:ascii="Verdana" w:hAnsi="Verdana"/>
                <w:sz w:val="16"/>
                <w:szCs w:val="16"/>
                <w:lang w:val="en-US"/>
              </w:rPr>
              <w:t>heater,</w:t>
            </w:r>
            <w:r w:rsidRPr="007D360E">
              <w:rPr>
                <w:rFonts w:ascii="Verdana" w:hAnsi="Verdana"/>
                <w:sz w:val="16"/>
                <w:szCs w:val="16"/>
                <w:lang w:val="en-US"/>
              </w:rPr>
              <w:t xml:space="preserve"> and pumps;</w:t>
            </w:r>
          </w:p>
        </w:tc>
      </w:tr>
      <w:tr w:rsidR="002761D5" w:rsidRPr="00BE2B2C" w14:paraId="1ADC41C8" w14:textId="13E3F38A" w:rsidTr="00016AEB">
        <w:tc>
          <w:tcPr>
            <w:tcW w:w="4675" w:type="dxa"/>
          </w:tcPr>
          <w:p w14:paraId="7999C30A"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c)</w:t>
            </w:r>
            <w:r w:rsidRPr="00BE2B2C">
              <w:rPr>
                <w:rFonts w:ascii="Verdana" w:hAnsi="Verdana"/>
                <w:sz w:val="16"/>
                <w:szCs w:val="16"/>
              </w:rPr>
              <w:tab/>
              <w:t>Corte longitudinal del Equipo de Descompresión en el que se indique tipo y ubicación de las válvulas y accesorios;</w:t>
            </w:r>
          </w:p>
        </w:tc>
        <w:tc>
          <w:tcPr>
            <w:tcW w:w="4675" w:type="dxa"/>
          </w:tcPr>
          <w:p w14:paraId="2B02AFCE" w14:textId="3D575136"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c) </w:t>
            </w:r>
            <w:r w:rsidRPr="007D360E">
              <w:rPr>
                <w:rFonts w:ascii="Verdana" w:hAnsi="Verdana"/>
                <w:sz w:val="16"/>
                <w:szCs w:val="16"/>
                <w:lang w:val="en-US"/>
              </w:rPr>
              <w:tab/>
              <w:t xml:space="preserve">Longitudinal section of </w:t>
            </w:r>
            <w:r>
              <w:rPr>
                <w:rFonts w:ascii="Verdana" w:hAnsi="Verdana"/>
                <w:sz w:val="16"/>
                <w:szCs w:val="16"/>
                <w:lang w:val="en-US"/>
              </w:rPr>
              <w:t>the decompression equipment</w:t>
            </w:r>
            <w:r w:rsidRPr="007D360E">
              <w:rPr>
                <w:rFonts w:ascii="Verdana" w:hAnsi="Verdana"/>
                <w:sz w:val="16"/>
                <w:szCs w:val="16"/>
                <w:lang w:val="en-US"/>
              </w:rPr>
              <w:t xml:space="preserve"> indicating the type and location of the valves and accessories;</w:t>
            </w:r>
          </w:p>
        </w:tc>
      </w:tr>
      <w:tr w:rsidR="002761D5" w:rsidRPr="00BE2B2C" w14:paraId="05563D5E" w14:textId="46267A1D" w:rsidTr="00016AEB">
        <w:tc>
          <w:tcPr>
            <w:tcW w:w="4675" w:type="dxa"/>
          </w:tcPr>
          <w:p w14:paraId="0ED465E8"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d)</w:t>
            </w:r>
            <w:r w:rsidRPr="00BE2B2C">
              <w:rPr>
                <w:rFonts w:ascii="Verdana" w:hAnsi="Verdana"/>
                <w:sz w:val="16"/>
                <w:szCs w:val="16"/>
              </w:rPr>
              <w:tab/>
              <w:t>Dibujo isométrico de la Instalación de Descompresión de GNC;</w:t>
            </w:r>
          </w:p>
        </w:tc>
        <w:tc>
          <w:tcPr>
            <w:tcW w:w="4675" w:type="dxa"/>
          </w:tcPr>
          <w:p w14:paraId="4D277D7B" w14:textId="58098817"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d) </w:t>
            </w:r>
            <w:r w:rsidRPr="007D360E">
              <w:rPr>
                <w:rFonts w:ascii="Verdana" w:hAnsi="Verdana"/>
                <w:sz w:val="16"/>
                <w:szCs w:val="16"/>
                <w:lang w:val="en-US"/>
              </w:rPr>
              <w:tab/>
              <w:t>Isometric drawing of the CNG Decompression Facility;</w:t>
            </w:r>
          </w:p>
        </w:tc>
      </w:tr>
      <w:tr w:rsidR="002761D5" w:rsidRPr="00BE2B2C" w14:paraId="4AF38720" w14:textId="2310FEE6" w:rsidTr="00016AEB">
        <w:tc>
          <w:tcPr>
            <w:tcW w:w="4675" w:type="dxa"/>
          </w:tcPr>
          <w:p w14:paraId="587CE895"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e)</w:t>
            </w:r>
            <w:r w:rsidRPr="00BE2B2C">
              <w:rPr>
                <w:rFonts w:ascii="Verdana" w:hAnsi="Verdana"/>
                <w:sz w:val="16"/>
                <w:szCs w:val="16"/>
              </w:rPr>
              <w:tab/>
              <w:t xml:space="preserve">Dibujo isométrico de la red de tuberías incluyendo componentes, válvulas, accesorios e indicación de </w:t>
            </w:r>
            <w:proofErr w:type="spellStart"/>
            <w:r w:rsidRPr="00BE2B2C">
              <w:rPr>
                <w:rFonts w:ascii="Verdana" w:hAnsi="Verdana"/>
                <w:sz w:val="16"/>
                <w:szCs w:val="16"/>
              </w:rPr>
              <w:t>soportería</w:t>
            </w:r>
            <w:proofErr w:type="spellEnd"/>
            <w:r w:rsidRPr="00BE2B2C">
              <w:rPr>
                <w:rFonts w:ascii="Verdana" w:hAnsi="Verdana"/>
                <w:sz w:val="16"/>
                <w:szCs w:val="16"/>
              </w:rPr>
              <w:t xml:space="preserve"> y anclaje de la tubería y equipos, con acotaciones, listado de materiales y cuadro de datos de diseño, y</w:t>
            </w:r>
          </w:p>
        </w:tc>
        <w:tc>
          <w:tcPr>
            <w:tcW w:w="4675" w:type="dxa"/>
          </w:tcPr>
          <w:p w14:paraId="5E0F7AFF" w14:textId="7728B4A2"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e) </w:t>
            </w:r>
            <w:r w:rsidRPr="007D360E">
              <w:rPr>
                <w:rFonts w:ascii="Verdana" w:hAnsi="Verdana"/>
                <w:sz w:val="16"/>
                <w:szCs w:val="16"/>
                <w:lang w:val="en-US"/>
              </w:rPr>
              <w:tab/>
              <w:t xml:space="preserve">Isometric drawing of the pipe network including components, valves, </w:t>
            </w:r>
            <w:r w:rsidRPr="007D360E">
              <w:rPr>
                <w:rFonts w:ascii="Verdana" w:hAnsi="Verdana"/>
                <w:sz w:val="16"/>
                <w:szCs w:val="16"/>
                <w:lang w:val="en-US"/>
              </w:rPr>
              <w:t>accessories,</w:t>
            </w:r>
            <w:r w:rsidRPr="007D360E">
              <w:rPr>
                <w:rFonts w:ascii="Verdana" w:hAnsi="Verdana"/>
                <w:sz w:val="16"/>
                <w:szCs w:val="16"/>
                <w:lang w:val="en-US"/>
              </w:rPr>
              <w:t xml:space="preserve"> and indication of support and anchoring of the pipe and equipment, with dimensions, list of materials and design data table, and</w:t>
            </w:r>
          </w:p>
        </w:tc>
      </w:tr>
      <w:tr w:rsidR="002761D5" w:rsidRPr="00BE2B2C" w14:paraId="6E18FD8D" w14:textId="7D065BB9" w:rsidTr="00016AEB">
        <w:tc>
          <w:tcPr>
            <w:tcW w:w="4675" w:type="dxa"/>
          </w:tcPr>
          <w:p w14:paraId="7B93BF26"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f)</w:t>
            </w:r>
            <w:r w:rsidRPr="00BE2B2C">
              <w:rPr>
                <w:rFonts w:ascii="Verdana" w:hAnsi="Verdana"/>
                <w:sz w:val="16"/>
                <w:szCs w:val="16"/>
              </w:rPr>
              <w:tab/>
              <w:t>Vista en planta de la Instalación de Descompresión de GNC a línea sencilla o doble, con ubicación de equipos y delimitación de áreas.</w:t>
            </w:r>
          </w:p>
        </w:tc>
        <w:tc>
          <w:tcPr>
            <w:tcW w:w="4675" w:type="dxa"/>
          </w:tcPr>
          <w:p w14:paraId="77F9B24D" w14:textId="7D6DA559"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f) </w:t>
            </w:r>
            <w:r w:rsidRPr="007D360E">
              <w:rPr>
                <w:rFonts w:ascii="Verdana" w:hAnsi="Verdana"/>
                <w:sz w:val="16"/>
                <w:szCs w:val="16"/>
                <w:lang w:val="en-US"/>
              </w:rPr>
              <w:tab/>
              <w:t>Plan view of the CNG Decompression Facility with a single or double line, with location of equipment and delimitation of areas.</w:t>
            </w:r>
          </w:p>
        </w:tc>
      </w:tr>
      <w:tr w:rsidR="002761D5" w:rsidRPr="00BE2B2C" w14:paraId="2E74CD7C" w14:textId="203DA1B5" w:rsidTr="00016AEB">
        <w:tc>
          <w:tcPr>
            <w:tcW w:w="4675" w:type="dxa"/>
          </w:tcPr>
          <w:p w14:paraId="4FC40807" w14:textId="77777777" w:rsidR="002761D5" w:rsidRPr="00BE2B2C" w:rsidRDefault="002761D5" w:rsidP="002761D5">
            <w:pPr>
              <w:pStyle w:val="Texto"/>
              <w:spacing w:line="238" w:lineRule="exact"/>
              <w:ind w:firstLine="0"/>
              <w:rPr>
                <w:rFonts w:ascii="Verdana" w:hAnsi="Verdana"/>
                <w:sz w:val="16"/>
                <w:szCs w:val="16"/>
              </w:rPr>
            </w:pPr>
            <w:bookmarkStart w:id="6" w:name="N_Hlk54002916"/>
            <w:r w:rsidRPr="00BE2B2C">
              <w:rPr>
                <w:rFonts w:ascii="Verdana" w:hAnsi="Verdana"/>
                <w:sz w:val="16"/>
                <w:szCs w:val="16"/>
              </w:rPr>
              <w:t>5.1.4</w:t>
            </w:r>
            <w:r w:rsidRPr="00BE2B2C">
              <w:rPr>
                <w:rFonts w:ascii="Verdana" w:hAnsi="Verdana"/>
                <w:sz w:val="16"/>
                <w:szCs w:val="16"/>
              </w:rPr>
              <w:tab/>
              <w:t>Los planos de la especialidad contraincendios deben incluir</w:t>
            </w:r>
            <w:bookmarkEnd w:id="6"/>
            <w:r w:rsidRPr="00BE2B2C">
              <w:rPr>
                <w:rFonts w:ascii="Verdana" w:hAnsi="Verdana"/>
                <w:sz w:val="16"/>
                <w:szCs w:val="16"/>
              </w:rPr>
              <w:t>, como mínimo, lo siguiente:</w:t>
            </w:r>
          </w:p>
        </w:tc>
        <w:tc>
          <w:tcPr>
            <w:tcW w:w="4675" w:type="dxa"/>
          </w:tcPr>
          <w:p w14:paraId="7771679B" w14:textId="7F7A7D54"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5.1.4 </w:t>
            </w:r>
            <w:r w:rsidRPr="007D360E">
              <w:rPr>
                <w:rFonts w:ascii="Verdana" w:hAnsi="Verdana"/>
                <w:sz w:val="16"/>
                <w:szCs w:val="16"/>
                <w:lang w:val="en-US"/>
              </w:rPr>
              <w:tab/>
              <w:t>The firefighting specialty plans must include</w:t>
            </w:r>
            <w:r>
              <w:rPr>
                <w:rFonts w:ascii="Verdana" w:hAnsi="Verdana"/>
                <w:sz w:val="16"/>
                <w:szCs w:val="16"/>
                <w:lang w:val="en-US"/>
              </w:rPr>
              <w:t>,</w:t>
            </w:r>
            <w:r w:rsidRPr="007D360E">
              <w:rPr>
                <w:rFonts w:ascii="Verdana" w:hAnsi="Verdana"/>
                <w:sz w:val="16"/>
                <w:szCs w:val="16"/>
                <w:lang w:val="en-US"/>
              </w:rPr>
              <w:t xml:space="preserve"> at a minimum, the following:</w:t>
            </w:r>
          </w:p>
        </w:tc>
      </w:tr>
      <w:tr w:rsidR="002761D5" w:rsidRPr="00BE2B2C" w14:paraId="45B9FB22" w14:textId="1BBA63C2" w:rsidTr="00016AEB">
        <w:tc>
          <w:tcPr>
            <w:tcW w:w="4675" w:type="dxa"/>
          </w:tcPr>
          <w:p w14:paraId="51FBD8D3"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a)</w:t>
            </w:r>
            <w:r w:rsidRPr="00BE2B2C">
              <w:rPr>
                <w:rFonts w:ascii="Verdana" w:hAnsi="Verdana"/>
                <w:sz w:val="16"/>
                <w:szCs w:val="16"/>
              </w:rPr>
              <w:tab/>
              <w:t>Identificación de las principales áreas o zonas con riesgo de incendio;</w:t>
            </w:r>
          </w:p>
        </w:tc>
        <w:tc>
          <w:tcPr>
            <w:tcW w:w="4675" w:type="dxa"/>
          </w:tcPr>
          <w:p w14:paraId="5891DAC6" w14:textId="651EF2E6"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a) </w:t>
            </w:r>
            <w:r w:rsidRPr="007D360E">
              <w:rPr>
                <w:rFonts w:ascii="Verdana" w:hAnsi="Verdana"/>
                <w:sz w:val="16"/>
                <w:szCs w:val="16"/>
                <w:lang w:val="en-US"/>
              </w:rPr>
              <w:tab/>
              <w:t>Identification of the main areas or zones with fire risk;</w:t>
            </w:r>
          </w:p>
        </w:tc>
      </w:tr>
      <w:tr w:rsidR="002761D5" w:rsidRPr="00BE2B2C" w14:paraId="6A702247" w14:textId="3A653D24" w:rsidTr="00016AEB">
        <w:tc>
          <w:tcPr>
            <w:tcW w:w="4675" w:type="dxa"/>
          </w:tcPr>
          <w:p w14:paraId="0AE41116"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b)</w:t>
            </w:r>
            <w:r w:rsidRPr="00BE2B2C">
              <w:rPr>
                <w:rFonts w:ascii="Verdana" w:hAnsi="Verdana"/>
                <w:sz w:val="16"/>
                <w:szCs w:val="16"/>
              </w:rPr>
              <w:tab/>
              <w:t>Ubicación de los extintores, así como de los medios de detección de incendio, cuando sea el caso, y</w:t>
            </w:r>
          </w:p>
        </w:tc>
        <w:tc>
          <w:tcPr>
            <w:tcW w:w="4675" w:type="dxa"/>
          </w:tcPr>
          <w:p w14:paraId="58E772A1" w14:textId="6F594EDF"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b) </w:t>
            </w:r>
            <w:r w:rsidRPr="007D360E">
              <w:rPr>
                <w:rFonts w:ascii="Verdana" w:hAnsi="Verdana"/>
                <w:sz w:val="16"/>
                <w:szCs w:val="16"/>
                <w:lang w:val="en-US"/>
              </w:rPr>
              <w:tab/>
              <w:t>Location of the fire extinguishers, as well as the fire detection means, when applicable, and</w:t>
            </w:r>
          </w:p>
        </w:tc>
      </w:tr>
      <w:tr w:rsidR="002761D5" w:rsidRPr="00BE2B2C" w14:paraId="28DBCDF7" w14:textId="5E33A82F" w:rsidTr="00016AEB">
        <w:tc>
          <w:tcPr>
            <w:tcW w:w="4675" w:type="dxa"/>
          </w:tcPr>
          <w:p w14:paraId="6ADFDADA"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c)</w:t>
            </w:r>
            <w:r w:rsidRPr="00BE2B2C">
              <w:rPr>
                <w:rFonts w:ascii="Verdana" w:hAnsi="Verdana"/>
                <w:sz w:val="16"/>
                <w:szCs w:val="16"/>
              </w:rPr>
              <w:tab/>
              <w:t>Localización de alarmas e interruptores de activación, vista en planta.</w:t>
            </w:r>
          </w:p>
        </w:tc>
        <w:tc>
          <w:tcPr>
            <w:tcW w:w="4675" w:type="dxa"/>
          </w:tcPr>
          <w:p w14:paraId="7EC80051" w14:textId="5033C1BD"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c) </w:t>
            </w:r>
            <w:r w:rsidRPr="007D360E">
              <w:rPr>
                <w:rFonts w:ascii="Verdana" w:hAnsi="Verdana"/>
                <w:sz w:val="16"/>
                <w:szCs w:val="16"/>
                <w:lang w:val="en-US"/>
              </w:rPr>
              <w:tab/>
              <w:t>Location of alarms and activation switches, plan view.</w:t>
            </w:r>
          </w:p>
        </w:tc>
      </w:tr>
      <w:tr w:rsidR="002761D5" w:rsidRPr="00BE2B2C" w14:paraId="2D5D5A5B" w14:textId="1441B090" w:rsidTr="00016AEB">
        <w:tc>
          <w:tcPr>
            <w:tcW w:w="4675" w:type="dxa"/>
          </w:tcPr>
          <w:p w14:paraId="13793E72"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5.1.5</w:t>
            </w:r>
            <w:r w:rsidRPr="00BE2B2C">
              <w:rPr>
                <w:rFonts w:ascii="Verdana" w:hAnsi="Verdana"/>
                <w:sz w:val="16"/>
                <w:szCs w:val="16"/>
              </w:rPr>
              <w:tab/>
              <w:t>Los planos del sistema eléctrico deben incluir, como mínimo, lo siguiente:</w:t>
            </w:r>
          </w:p>
        </w:tc>
        <w:tc>
          <w:tcPr>
            <w:tcW w:w="4675" w:type="dxa"/>
          </w:tcPr>
          <w:p w14:paraId="371F2E33" w14:textId="6C9C4BE5"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5.1.5 </w:t>
            </w:r>
            <w:r w:rsidRPr="007D360E">
              <w:rPr>
                <w:rFonts w:ascii="Verdana" w:hAnsi="Verdana"/>
                <w:sz w:val="16"/>
                <w:szCs w:val="16"/>
                <w:lang w:val="en-US"/>
              </w:rPr>
              <w:tab/>
              <w:t>The electrical system plans must include, at a minimum, the following:</w:t>
            </w:r>
          </w:p>
        </w:tc>
      </w:tr>
      <w:tr w:rsidR="002761D5" w:rsidRPr="00BE2B2C" w14:paraId="0F871B2A" w14:textId="1AB50898" w:rsidTr="00016AEB">
        <w:tc>
          <w:tcPr>
            <w:tcW w:w="4675" w:type="dxa"/>
          </w:tcPr>
          <w:p w14:paraId="71601EB6"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a)</w:t>
            </w:r>
            <w:r w:rsidRPr="00BE2B2C">
              <w:rPr>
                <w:rFonts w:ascii="Verdana" w:hAnsi="Verdana"/>
                <w:sz w:val="16"/>
                <w:szCs w:val="16"/>
              </w:rPr>
              <w:tab/>
              <w:t>Vista en planta y elevación incluyendo localización de la acometida al interruptor general;</w:t>
            </w:r>
          </w:p>
        </w:tc>
        <w:tc>
          <w:tcPr>
            <w:tcW w:w="4675" w:type="dxa"/>
          </w:tcPr>
          <w:p w14:paraId="2E177162" w14:textId="43188109"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a) </w:t>
            </w:r>
            <w:r w:rsidRPr="007D360E">
              <w:rPr>
                <w:rFonts w:ascii="Verdana" w:hAnsi="Verdana"/>
                <w:sz w:val="16"/>
                <w:szCs w:val="16"/>
                <w:lang w:val="en-US"/>
              </w:rPr>
              <w:tab/>
              <w:t>Plan and elevation view including location of the connection to the main switch;</w:t>
            </w:r>
          </w:p>
        </w:tc>
      </w:tr>
      <w:tr w:rsidR="002761D5" w:rsidRPr="00BE2B2C" w14:paraId="58E5EA09" w14:textId="38E0A0D2" w:rsidTr="00016AEB">
        <w:tc>
          <w:tcPr>
            <w:tcW w:w="4675" w:type="dxa"/>
          </w:tcPr>
          <w:p w14:paraId="4D29D53A"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b)</w:t>
            </w:r>
            <w:r w:rsidRPr="00BE2B2C">
              <w:rPr>
                <w:rFonts w:ascii="Verdana" w:hAnsi="Verdana"/>
                <w:sz w:val="16"/>
                <w:szCs w:val="16"/>
              </w:rPr>
              <w:tab/>
              <w:t>Diagrama unifilar general;</w:t>
            </w:r>
          </w:p>
        </w:tc>
        <w:tc>
          <w:tcPr>
            <w:tcW w:w="4675" w:type="dxa"/>
          </w:tcPr>
          <w:p w14:paraId="1C866458" w14:textId="1E1AFF07"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b) </w:t>
            </w:r>
            <w:r w:rsidRPr="007D360E">
              <w:rPr>
                <w:rFonts w:ascii="Verdana" w:hAnsi="Verdana"/>
                <w:sz w:val="16"/>
                <w:szCs w:val="16"/>
                <w:lang w:val="en-US"/>
              </w:rPr>
              <w:tab/>
              <w:t>General one-line diagram;</w:t>
            </w:r>
          </w:p>
        </w:tc>
      </w:tr>
      <w:tr w:rsidR="002761D5" w:rsidRPr="00BE2B2C" w14:paraId="2C7C748D" w14:textId="2C509903" w:rsidTr="00016AEB">
        <w:tc>
          <w:tcPr>
            <w:tcW w:w="4675" w:type="dxa"/>
          </w:tcPr>
          <w:p w14:paraId="07503E8E"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c)</w:t>
            </w:r>
            <w:r w:rsidRPr="00BE2B2C">
              <w:rPr>
                <w:rFonts w:ascii="Verdana" w:hAnsi="Verdana"/>
                <w:sz w:val="16"/>
                <w:szCs w:val="16"/>
              </w:rPr>
              <w:tab/>
              <w:t>Cuadro de fuerza, carga y alumbrado;</w:t>
            </w:r>
          </w:p>
        </w:tc>
        <w:tc>
          <w:tcPr>
            <w:tcW w:w="4675" w:type="dxa"/>
          </w:tcPr>
          <w:p w14:paraId="2B0AD69E" w14:textId="0B438B7A"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c) </w:t>
            </w:r>
            <w:r w:rsidRPr="007D360E">
              <w:rPr>
                <w:rFonts w:ascii="Verdana" w:hAnsi="Verdana"/>
                <w:sz w:val="16"/>
                <w:szCs w:val="16"/>
                <w:lang w:val="en-US"/>
              </w:rPr>
              <w:tab/>
              <w:t xml:space="preserve">Power, </w:t>
            </w:r>
            <w:r w:rsidRPr="007D360E">
              <w:rPr>
                <w:rFonts w:ascii="Verdana" w:hAnsi="Verdana"/>
                <w:sz w:val="16"/>
                <w:szCs w:val="16"/>
                <w:lang w:val="en-US"/>
              </w:rPr>
              <w:t>load,</w:t>
            </w:r>
            <w:r w:rsidRPr="007D360E">
              <w:rPr>
                <w:rFonts w:ascii="Verdana" w:hAnsi="Verdana"/>
                <w:sz w:val="16"/>
                <w:szCs w:val="16"/>
                <w:lang w:val="en-US"/>
              </w:rPr>
              <w:t xml:space="preserve"> and lighting table;</w:t>
            </w:r>
          </w:p>
        </w:tc>
      </w:tr>
      <w:tr w:rsidR="002761D5" w:rsidRPr="00BE2B2C" w14:paraId="59DF9EB2" w14:textId="1B0C46A2" w:rsidTr="00016AEB">
        <w:tc>
          <w:tcPr>
            <w:tcW w:w="4675" w:type="dxa"/>
          </w:tcPr>
          <w:p w14:paraId="3D900A15"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d)</w:t>
            </w:r>
            <w:r w:rsidRPr="00BE2B2C">
              <w:rPr>
                <w:rFonts w:ascii="Verdana" w:hAnsi="Verdana"/>
                <w:sz w:val="16"/>
                <w:szCs w:val="16"/>
              </w:rPr>
              <w:tab/>
              <w:t>Cuadro de materiales y descripción de equipos;</w:t>
            </w:r>
          </w:p>
        </w:tc>
        <w:tc>
          <w:tcPr>
            <w:tcW w:w="4675" w:type="dxa"/>
          </w:tcPr>
          <w:p w14:paraId="40FE7B49" w14:textId="4E268FC9"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d) </w:t>
            </w:r>
            <w:r w:rsidRPr="007D360E">
              <w:rPr>
                <w:rFonts w:ascii="Verdana" w:hAnsi="Verdana"/>
                <w:sz w:val="16"/>
                <w:szCs w:val="16"/>
                <w:lang w:val="en-US"/>
              </w:rPr>
              <w:tab/>
              <w:t>Table of materials and description of equipment;</w:t>
            </w:r>
          </w:p>
        </w:tc>
      </w:tr>
      <w:tr w:rsidR="002761D5" w:rsidRPr="00BE2B2C" w14:paraId="60FA9E23" w14:textId="0C4E28B2" w:rsidTr="00016AEB">
        <w:tc>
          <w:tcPr>
            <w:tcW w:w="4675" w:type="dxa"/>
          </w:tcPr>
          <w:p w14:paraId="72D7EF0C"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e)</w:t>
            </w:r>
            <w:r w:rsidRPr="00BE2B2C">
              <w:rPr>
                <w:rFonts w:ascii="Verdana" w:hAnsi="Verdana"/>
                <w:sz w:val="16"/>
                <w:szCs w:val="16"/>
              </w:rPr>
              <w:tab/>
              <w:t>Distribución de ductos y alimentadores;</w:t>
            </w:r>
          </w:p>
        </w:tc>
        <w:tc>
          <w:tcPr>
            <w:tcW w:w="4675" w:type="dxa"/>
          </w:tcPr>
          <w:p w14:paraId="2D7BDF60" w14:textId="3866FDEB"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e) </w:t>
            </w:r>
            <w:r w:rsidRPr="007D360E">
              <w:rPr>
                <w:rFonts w:ascii="Verdana" w:hAnsi="Verdana"/>
                <w:sz w:val="16"/>
                <w:szCs w:val="16"/>
                <w:lang w:val="en-US"/>
              </w:rPr>
              <w:tab/>
              <w:t>Distribution of ducts and feeders;</w:t>
            </w:r>
          </w:p>
        </w:tc>
      </w:tr>
      <w:tr w:rsidR="002761D5" w:rsidRPr="00BE2B2C" w14:paraId="2F9F4904" w14:textId="0AC03C95" w:rsidTr="00016AEB">
        <w:tc>
          <w:tcPr>
            <w:tcW w:w="4675" w:type="dxa"/>
          </w:tcPr>
          <w:p w14:paraId="09918B72"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f)</w:t>
            </w:r>
            <w:r w:rsidRPr="00BE2B2C">
              <w:rPr>
                <w:rFonts w:ascii="Verdana" w:hAnsi="Verdana"/>
                <w:sz w:val="16"/>
                <w:szCs w:val="16"/>
              </w:rPr>
              <w:tab/>
              <w:t>Sistema de tierras;</w:t>
            </w:r>
          </w:p>
        </w:tc>
        <w:tc>
          <w:tcPr>
            <w:tcW w:w="4675" w:type="dxa"/>
          </w:tcPr>
          <w:p w14:paraId="0BE0E1EB" w14:textId="6227E96D"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f) </w:t>
            </w:r>
            <w:r w:rsidRPr="007D360E">
              <w:rPr>
                <w:rFonts w:ascii="Verdana" w:hAnsi="Verdana"/>
                <w:sz w:val="16"/>
                <w:szCs w:val="16"/>
                <w:lang w:val="en-US"/>
              </w:rPr>
              <w:tab/>
              <w:t>Land system;</w:t>
            </w:r>
          </w:p>
        </w:tc>
      </w:tr>
      <w:tr w:rsidR="002761D5" w:rsidRPr="00BE2B2C" w14:paraId="5F33873F" w14:textId="59934C5B" w:rsidTr="00016AEB">
        <w:tc>
          <w:tcPr>
            <w:tcW w:w="4675" w:type="dxa"/>
          </w:tcPr>
          <w:p w14:paraId="0CC0E590"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lastRenderedPageBreak/>
              <w:t>g)</w:t>
            </w:r>
            <w:r w:rsidRPr="00BE2B2C">
              <w:rPr>
                <w:rFonts w:ascii="Verdana" w:hAnsi="Verdana"/>
                <w:sz w:val="16"/>
                <w:szCs w:val="16"/>
              </w:rPr>
              <w:tab/>
              <w:t>Memoria de cálculo de la instalación eléctrica, y</w:t>
            </w:r>
          </w:p>
        </w:tc>
        <w:tc>
          <w:tcPr>
            <w:tcW w:w="4675" w:type="dxa"/>
          </w:tcPr>
          <w:p w14:paraId="02E51CB9" w14:textId="3032D842"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g) </w:t>
            </w:r>
            <w:r w:rsidRPr="007D360E">
              <w:rPr>
                <w:rFonts w:ascii="Verdana" w:hAnsi="Verdana"/>
                <w:sz w:val="16"/>
                <w:szCs w:val="16"/>
                <w:lang w:val="en-US"/>
              </w:rPr>
              <w:tab/>
              <w:t>Calculation memory of the electrical installation, and</w:t>
            </w:r>
          </w:p>
        </w:tc>
      </w:tr>
      <w:tr w:rsidR="002761D5" w:rsidRPr="00BE2B2C" w14:paraId="49375A60" w14:textId="55E0796F" w:rsidTr="00016AEB">
        <w:tc>
          <w:tcPr>
            <w:tcW w:w="4675" w:type="dxa"/>
          </w:tcPr>
          <w:p w14:paraId="56D87618" w14:textId="77777777" w:rsidR="002761D5" w:rsidRPr="00BE2B2C" w:rsidRDefault="002761D5" w:rsidP="002761D5">
            <w:pPr>
              <w:pStyle w:val="Texto"/>
              <w:spacing w:line="238" w:lineRule="exact"/>
              <w:ind w:firstLine="0"/>
              <w:rPr>
                <w:rFonts w:ascii="Verdana" w:hAnsi="Verdana"/>
                <w:sz w:val="16"/>
                <w:szCs w:val="16"/>
              </w:rPr>
            </w:pPr>
            <w:r w:rsidRPr="00BE2B2C">
              <w:rPr>
                <w:rFonts w:ascii="Verdana" w:hAnsi="Verdana"/>
                <w:sz w:val="16"/>
                <w:szCs w:val="16"/>
              </w:rPr>
              <w:t>h)</w:t>
            </w:r>
            <w:r w:rsidRPr="00BE2B2C">
              <w:rPr>
                <w:rFonts w:ascii="Verdana" w:hAnsi="Verdana"/>
                <w:sz w:val="16"/>
                <w:szCs w:val="16"/>
              </w:rPr>
              <w:tab/>
              <w:t>Plano de áreas clasificadas.</w:t>
            </w:r>
          </w:p>
        </w:tc>
        <w:tc>
          <w:tcPr>
            <w:tcW w:w="4675" w:type="dxa"/>
          </w:tcPr>
          <w:p w14:paraId="1F9F8C97" w14:textId="299F37C4" w:rsidR="002761D5" w:rsidRPr="007D360E" w:rsidRDefault="002761D5" w:rsidP="002761D5">
            <w:pPr>
              <w:pStyle w:val="Texto"/>
              <w:spacing w:line="238" w:lineRule="exact"/>
              <w:ind w:firstLine="0"/>
              <w:rPr>
                <w:rFonts w:ascii="Verdana" w:hAnsi="Verdana"/>
                <w:sz w:val="16"/>
                <w:szCs w:val="16"/>
                <w:lang w:val="en-US"/>
              </w:rPr>
            </w:pPr>
            <w:r w:rsidRPr="007D360E">
              <w:rPr>
                <w:rFonts w:ascii="Verdana" w:hAnsi="Verdana"/>
                <w:sz w:val="16"/>
                <w:szCs w:val="16"/>
                <w:lang w:val="en-US"/>
              </w:rPr>
              <w:t xml:space="preserve">h) </w:t>
            </w:r>
            <w:r w:rsidRPr="007D360E">
              <w:rPr>
                <w:rFonts w:ascii="Verdana" w:hAnsi="Verdana"/>
                <w:sz w:val="16"/>
                <w:szCs w:val="16"/>
                <w:lang w:val="en-US"/>
              </w:rPr>
              <w:tab/>
              <w:t>Plan of classified areas.</w:t>
            </w:r>
          </w:p>
        </w:tc>
      </w:tr>
      <w:tr w:rsidR="002761D5" w:rsidRPr="00BE2B2C" w14:paraId="7C758FD3" w14:textId="796BEBA1" w:rsidTr="00016AEB">
        <w:tc>
          <w:tcPr>
            <w:tcW w:w="4675" w:type="dxa"/>
          </w:tcPr>
          <w:p w14:paraId="6B92DEAD" w14:textId="77777777" w:rsidR="002761D5" w:rsidRPr="00BE2B2C" w:rsidRDefault="002761D5" w:rsidP="002761D5">
            <w:pPr>
              <w:pStyle w:val="Texto"/>
              <w:spacing w:line="244" w:lineRule="exact"/>
              <w:ind w:firstLine="0"/>
              <w:rPr>
                <w:rFonts w:ascii="Verdana" w:hAnsi="Verdana"/>
                <w:b/>
                <w:sz w:val="16"/>
                <w:szCs w:val="16"/>
              </w:rPr>
            </w:pPr>
            <w:r w:rsidRPr="00BE2B2C">
              <w:rPr>
                <w:rFonts w:ascii="Verdana" w:hAnsi="Verdana"/>
                <w:b/>
                <w:sz w:val="16"/>
                <w:szCs w:val="16"/>
              </w:rPr>
              <w:t>5.2</w:t>
            </w:r>
            <w:r w:rsidRPr="00BE2B2C">
              <w:rPr>
                <w:rFonts w:ascii="Verdana" w:hAnsi="Verdana"/>
                <w:b/>
                <w:sz w:val="16"/>
                <w:szCs w:val="16"/>
              </w:rPr>
              <w:tab/>
              <w:t>Especificaciones del proyecto civil</w:t>
            </w:r>
          </w:p>
        </w:tc>
        <w:tc>
          <w:tcPr>
            <w:tcW w:w="4675" w:type="dxa"/>
          </w:tcPr>
          <w:p w14:paraId="3C3B810A" w14:textId="5C2B213C" w:rsidR="002761D5" w:rsidRPr="007D360E" w:rsidRDefault="002761D5" w:rsidP="002761D5">
            <w:pPr>
              <w:pStyle w:val="Texto"/>
              <w:spacing w:line="244" w:lineRule="exact"/>
              <w:ind w:firstLine="0"/>
              <w:rPr>
                <w:rFonts w:ascii="Verdana" w:hAnsi="Verdana"/>
                <w:b/>
                <w:sz w:val="16"/>
                <w:szCs w:val="16"/>
                <w:lang w:val="en-US"/>
              </w:rPr>
            </w:pPr>
            <w:r w:rsidRPr="007D360E">
              <w:rPr>
                <w:rFonts w:ascii="Verdana" w:hAnsi="Verdana"/>
                <w:b/>
                <w:sz w:val="16"/>
                <w:szCs w:val="16"/>
                <w:lang w:val="en-US"/>
              </w:rPr>
              <w:t xml:space="preserve">5.2 </w:t>
            </w:r>
            <w:r w:rsidRPr="007D360E">
              <w:rPr>
                <w:rFonts w:ascii="Verdana" w:hAnsi="Verdana"/>
                <w:b/>
                <w:sz w:val="16"/>
                <w:szCs w:val="16"/>
                <w:lang w:val="en-US"/>
              </w:rPr>
              <w:tab/>
              <w:t>Civil project specifications</w:t>
            </w:r>
          </w:p>
        </w:tc>
      </w:tr>
      <w:tr w:rsidR="002761D5" w:rsidRPr="00BE2B2C" w14:paraId="4D94D1DB" w14:textId="33A00F99" w:rsidTr="00016AEB">
        <w:tc>
          <w:tcPr>
            <w:tcW w:w="4675" w:type="dxa"/>
          </w:tcPr>
          <w:p w14:paraId="451B90F5" w14:textId="77777777" w:rsidR="002761D5" w:rsidRPr="00BE2B2C" w:rsidRDefault="002761D5" w:rsidP="002761D5">
            <w:pPr>
              <w:pStyle w:val="Texto"/>
              <w:spacing w:line="244" w:lineRule="exact"/>
              <w:ind w:firstLine="0"/>
              <w:rPr>
                <w:rFonts w:ascii="Verdana" w:hAnsi="Verdana"/>
                <w:b/>
                <w:sz w:val="16"/>
                <w:szCs w:val="16"/>
              </w:rPr>
            </w:pPr>
            <w:r w:rsidRPr="00BE2B2C">
              <w:rPr>
                <w:rFonts w:ascii="Verdana" w:hAnsi="Verdana"/>
                <w:sz w:val="16"/>
                <w:szCs w:val="16"/>
              </w:rPr>
              <w:t>5.2.1</w:t>
            </w:r>
            <w:r w:rsidRPr="00BE2B2C">
              <w:rPr>
                <w:rFonts w:ascii="Verdana" w:hAnsi="Verdana"/>
                <w:sz w:val="16"/>
                <w:szCs w:val="16"/>
              </w:rPr>
              <w:tab/>
            </w:r>
            <w:r w:rsidRPr="00BE2B2C">
              <w:rPr>
                <w:rFonts w:ascii="Verdana" w:hAnsi="Verdana"/>
                <w:b/>
                <w:sz w:val="16"/>
                <w:szCs w:val="16"/>
              </w:rPr>
              <w:t>Predio</w:t>
            </w:r>
          </w:p>
        </w:tc>
        <w:tc>
          <w:tcPr>
            <w:tcW w:w="4675" w:type="dxa"/>
          </w:tcPr>
          <w:p w14:paraId="1E833A0C" w14:textId="7DA6DC20"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5.2.1 </w:t>
            </w:r>
            <w:r w:rsidRPr="007D360E">
              <w:rPr>
                <w:rFonts w:ascii="Verdana" w:hAnsi="Verdana"/>
                <w:sz w:val="16"/>
                <w:szCs w:val="16"/>
                <w:lang w:val="en-US"/>
              </w:rPr>
              <w:tab/>
            </w:r>
            <w:r w:rsidRPr="007D360E">
              <w:rPr>
                <w:rFonts w:ascii="Verdana" w:hAnsi="Verdana"/>
                <w:b/>
                <w:sz w:val="16"/>
                <w:szCs w:val="16"/>
                <w:lang w:val="en-US"/>
              </w:rPr>
              <w:t>Property</w:t>
            </w:r>
          </w:p>
        </w:tc>
      </w:tr>
      <w:tr w:rsidR="002761D5" w:rsidRPr="00BE2B2C" w14:paraId="7BDDD455" w14:textId="1AE82EB3" w:rsidTr="00016AEB">
        <w:tc>
          <w:tcPr>
            <w:tcW w:w="4675" w:type="dxa"/>
          </w:tcPr>
          <w:p w14:paraId="6143AA01"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5.2.1.1</w:t>
            </w:r>
            <w:r w:rsidRPr="00BE2B2C">
              <w:rPr>
                <w:rFonts w:ascii="Verdana" w:hAnsi="Verdana"/>
                <w:sz w:val="16"/>
                <w:szCs w:val="16"/>
              </w:rPr>
              <w:tab/>
              <w:t>El predio de la Instalación de Descompresión debe estar conformado, como mínimo, por las zonas siguientes:</w:t>
            </w:r>
          </w:p>
        </w:tc>
        <w:tc>
          <w:tcPr>
            <w:tcW w:w="4675" w:type="dxa"/>
          </w:tcPr>
          <w:p w14:paraId="58544006" w14:textId="0557B5F5"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5.2.1.1 </w:t>
            </w:r>
            <w:r w:rsidRPr="007D360E">
              <w:rPr>
                <w:rFonts w:ascii="Verdana" w:hAnsi="Verdana"/>
                <w:sz w:val="16"/>
                <w:szCs w:val="16"/>
                <w:lang w:val="en-US"/>
              </w:rPr>
              <w:tab/>
              <w:t>The Decompression Facility property must be made up of, at least, the following areas:</w:t>
            </w:r>
          </w:p>
        </w:tc>
      </w:tr>
      <w:tr w:rsidR="002761D5" w:rsidRPr="00BE2B2C" w14:paraId="76AE853D" w14:textId="646CEBA6" w:rsidTr="00016AEB">
        <w:tc>
          <w:tcPr>
            <w:tcW w:w="4675" w:type="dxa"/>
          </w:tcPr>
          <w:p w14:paraId="0827B745"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w:t>
            </w:r>
            <w:r w:rsidRPr="00BE2B2C">
              <w:rPr>
                <w:rFonts w:ascii="Verdana" w:hAnsi="Verdana"/>
                <w:sz w:val="16"/>
                <w:szCs w:val="16"/>
              </w:rPr>
              <w:tab/>
              <w:t>Zona de descarga: que incluye el ingreso, circulación y maniobra, estacionamiento de espera y de descarga para el número máximo de MAT que se esperen tener de forma simultánea, en su caso las Islas de descarga, el egreso de los vehículos que transportan el MAT y, en su caso, el Poste de descarga.</w:t>
            </w:r>
          </w:p>
        </w:tc>
        <w:tc>
          <w:tcPr>
            <w:tcW w:w="4675" w:type="dxa"/>
          </w:tcPr>
          <w:p w14:paraId="4199255B" w14:textId="6B9C03DA"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 </w:t>
            </w:r>
            <w:r w:rsidRPr="007D360E">
              <w:rPr>
                <w:rFonts w:ascii="Verdana" w:hAnsi="Verdana"/>
                <w:sz w:val="16"/>
                <w:szCs w:val="16"/>
                <w:lang w:val="en-US"/>
              </w:rPr>
              <w:tab/>
              <w:t xml:space="preserve">Unloading area: which includes entry, </w:t>
            </w:r>
            <w:r w:rsidRPr="007D360E">
              <w:rPr>
                <w:rFonts w:ascii="Verdana" w:hAnsi="Verdana"/>
                <w:sz w:val="16"/>
                <w:szCs w:val="16"/>
                <w:lang w:val="en-US"/>
              </w:rPr>
              <w:t>circulation,</w:t>
            </w:r>
            <w:r w:rsidRPr="007D360E">
              <w:rPr>
                <w:rFonts w:ascii="Verdana" w:hAnsi="Verdana"/>
                <w:sz w:val="16"/>
                <w:szCs w:val="16"/>
                <w:lang w:val="en-US"/>
              </w:rPr>
              <w:t xml:space="preserve"> and maneuvering, </w:t>
            </w:r>
            <w:proofErr w:type="gramStart"/>
            <w:r w:rsidRPr="007D360E">
              <w:rPr>
                <w:rFonts w:ascii="Verdana" w:hAnsi="Verdana"/>
                <w:sz w:val="16"/>
                <w:szCs w:val="16"/>
                <w:lang w:val="en-US"/>
              </w:rPr>
              <w:t>waiting</w:t>
            </w:r>
            <w:proofErr w:type="gramEnd"/>
            <w:r w:rsidRPr="007D360E">
              <w:rPr>
                <w:rFonts w:ascii="Verdana" w:hAnsi="Verdana"/>
                <w:sz w:val="16"/>
                <w:szCs w:val="16"/>
                <w:lang w:val="en-US"/>
              </w:rPr>
              <w:t xml:space="preserve"> and unloading parking for the maximum number of MAT that are expected to have simultaneously, where applicable the unloading islands, the exit of vehicles transporting the MAT and, where applicable, the Discharge Post.</w:t>
            </w:r>
          </w:p>
        </w:tc>
      </w:tr>
      <w:tr w:rsidR="002761D5" w:rsidRPr="00863790" w14:paraId="7E0E5E98" w14:textId="48E5B260" w:rsidTr="00016AEB">
        <w:tc>
          <w:tcPr>
            <w:tcW w:w="4675" w:type="dxa"/>
          </w:tcPr>
          <w:p w14:paraId="203A77B0"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II.</w:t>
            </w:r>
            <w:r w:rsidRPr="00BE2B2C">
              <w:rPr>
                <w:rFonts w:ascii="Verdana" w:hAnsi="Verdana"/>
                <w:sz w:val="16"/>
                <w:szCs w:val="16"/>
              </w:rPr>
              <w:tab/>
              <w:t>Zona de Descompresión: donde se ubicará el Equipo de Descompresión, ya sea integrado o paquete.</w:t>
            </w:r>
          </w:p>
        </w:tc>
        <w:tc>
          <w:tcPr>
            <w:tcW w:w="4675" w:type="dxa"/>
          </w:tcPr>
          <w:p w14:paraId="2EF8DA0D" w14:textId="1C826430"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II. </w:t>
            </w:r>
            <w:r w:rsidRPr="007D360E">
              <w:rPr>
                <w:rFonts w:ascii="Verdana" w:hAnsi="Verdana"/>
                <w:sz w:val="16"/>
                <w:szCs w:val="16"/>
                <w:lang w:val="en-US"/>
              </w:rPr>
              <w:tab/>
              <w:t xml:space="preserve">Decompression Zone: where </w:t>
            </w:r>
            <w:r>
              <w:rPr>
                <w:rFonts w:ascii="Verdana" w:hAnsi="Verdana"/>
                <w:sz w:val="16"/>
                <w:szCs w:val="16"/>
                <w:lang w:val="en-US"/>
              </w:rPr>
              <w:t>the decompression equipment</w:t>
            </w:r>
            <w:r w:rsidRPr="007D360E">
              <w:rPr>
                <w:rFonts w:ascii="Verdana" w:hAnsi="Verdana"/>
                <w:sz w:val="16"/>
                <w:szCs w:val="16"/>
                <w:lang w:val="en-US"/>
              </w:rPr>
              <w:t xml:space="preserve"> will be located, whether integrated or packaged.</w:t>
            </w:r>
          </w:p>
        </w:tc>
      </w:tr>
      <w:tr w:rsidR="002761D5" w:rsidRPr="00BE2B2C" w14:paraId="7D73B8A1" w14:textId="44BCC2E8" w:rsidTr="00016AEB">
        <w:tc>
          <w:tcPr>
            <w:tcW w:w="4675" w:type="dxa"/>
          </w:tcPr>
          <w:p w14:paraId="084FEE40"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III.</w:t>
            </w:r>
            <w:r w:rsidRPr="00BE2B2C">
              <w:rPr>
                <w:rFonts w:ascii="Verdana" w:hAnsi="Verdana"/>
                <w:sz w:val="16"/>
                <w:szCs w:val="16"/>
              </w:rPr>
              <w:tab/>
              <w:t>Zona de suministro: donde se transfiere el Gas Natural a baja presión a la Instalación de Aprovechamiento o al Sistema de Ductos.</w:t>
            </w:r>
          </w:p>
        </w:tc>
        <w:tc>
          <w:tcPr>
            <w:tcW w:w="4675" w:type="dxa"/>
          </w:tcPr>
          <w:p w14:paraId="188E1DBE" w14:textId="76567173"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III. </w:t>
            </w:r>
            <w:r w:rsidRPr="007D360E">
              <w:rPr>
                <w:rFonts w:ascii="Verdana" w:hAnsi="Verdana"/>
                <w:sz w:val="16"/>
                <w:szCs w:val="16"/>
                <w:lang w:val="en-US"/>
              </w:rPr>
              <w:tab/>
              <w:t>Supply zone: where the Natural Gas is transferred at low pressure to the Use Facility or the Pipeline System.</w:t>
            </w:r>
          </w:p>
        </w:tc>
      </w:tr>
      <w:tr w:rsidR="002761D5" w:rsidRPr="00BE2B2C" w14:paraId="321184DF" w14:textId="20B46B6A" w:rsidTr="00016AEB">
        <w:tc>
          <w:tcPr>
            <w:tcW w:w="4675" w:type="dxa"/>
          </w:tcPr>
          <w:p w14:paraId="5B7EFF35"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5.2.1.2</w:t>
            </w:r>
            <w:r w:rsidRPr="00BE2B2C">
              <w:rPr>
                <w:rFonts w:ascii="Verdana" w:hAnsi="Verdana"/>
                <w:sz w:val="16"/>
                <w:szCs w:val="16"/>
              </w:rPr>
              <w:tab/>
              <w:t>El predio de la Instalación de Descompresión debe cumplir, como mínimo, con los requisitos siguientes:</w:t>
            </w:r>
          </w:p>
        </w:tc>
        <w:tc>
          <w:tcPr>
            <w:tcW w:w="4675" w:type="dxa"/>
          </w:tcPr>
          <w:p w14:paraId="448991C2" w14:textId="6D4B46F4"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5.2.1.2 </w:t>
            </w:r>
            <w:r w:rsidRPr="007D360E">
              <w:rPr>
                <w:rFonts w:ascii="Verdana" w:hAnsi="Verdana"/>
                <w:sz w:val="16"/>
                <w:szCs w:val="16"/>
                <w:lang w:val="en-US"/>
              </w:rPr>
              <w:tab/>
              <w:t>The Decompression Facility site must comply, at a minimum, with the following requirements:</w:t>
            </w:r>
          </w:p>
        </w:tc>
      </w:tr>
      <w:tr w:rsidR="002761D5" w:rsidRPr="00BE2B2C" w14:paraId="1351747B" w14:textId="3E6DB276" w:rsidTr="00016AEB">
        <w:tc>
          <w:tcPr>
            <w:tcW w:w="4675" w:type="dxa"/>
          </w:tcPr>
          <w:p w14:paraId="65233913"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w:t>
            </w:r>
            <w:r w:rsidRPr="00BE2B2C">
              <w:rPr>
                <w:rFonts w:ascii="Verdana" w:hAnsi="Verdana"/>
                <w:sz w:val="16"/>
                <w:szCs w:val="16"/>
              </w:rPr>
              <w:tab/>
              <w:t>Tener en la zona de descarga un piso pavimentado con asfalto, hormigón armado o pavimento articulado con acabado antideslizante y capaz de soportar las cargas transmitidas por el tractocamión, semirremolque y MAT.</w:t>
            </w:r>
          </w:p>
        </w:tc>
        <w:tc>
          <w:tcPr>
            <w:tcW w:w="4675" w:type="dxa"/>
          </w:tcPr>
          <w:p w14:paraId="11642200" w14:textId="5ED01BC1"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 </w:t>
            </w:r>
            <w:r w:rsidRPr="007D360E">
              <w:rPr>
                <w:rFonts w:ascii="Verdana" w:hAnsi="Verdana"/>
                <w:sz w:val="16"/>
                <w:szCs w:val="16"/>
                <w:lang w:val="en-US"/>
              </w:rPr>
              <w:tab/>
              <w:t xml:space="preserve">Have in the unloading area a floor paved with asphalt, reinforced </w:t>
            </w:r>
            <w:r w:rsidRPr="007D360E">
              <w:rPr>
                <w:rFonts w:ascii="Verdana" w:hAnsi="Verdana"/>
                <w:sz w:val="16"/>
                <w:szCs w:val="16"/>
                <w:lang w:val="en-US"/>
              </w:rPr>
              <w:t>concrete,</w:t>
            </w:r>
            <w:r w:rsidRPr="007D360E">
              <w:rPr>
                <w:rFonts w:ascii="Verdana" w:hAnsi="Verdana"/>
                <w:sz w:val="16"/>
                <w:szCs w:val="16"/>
                <w:lang w:val="en-US"/>
              </w:rPr>
              <w:t xml:space="preserve"> or articulated pavement with a non-slip finish and capable of supporting the loads transmitted by the tractor-trailer, semi-</w:t>
            </w:r>
            <w:proofErr w:type="gramStart"/>
            <w:r w:rsidRPr="007D360E">
              <w:rPr>
                <w:rFonts w:ascii="Verdana" w:hAnsi="Verdana"/>
                <w:sz w:val="16"/>
                <w:szCs w:val="16"/>
                <w:lang w:val="en-US"/>
              </w:rPr>
              <w:t>trailer</w:t>
            </w:r>
            <w:proofErr w:type="gramEnd"/>
            <w:r w:rsidRPr="007D360E">
              <w:rPr>
                <w:rFonts w:ascii="Verdana" w:hAnsi="Verdana"/>
                <w:sz w:val="16"/>
                <w:szCs w:val="16"/>
                <w:lang w:val="en-US"/>
              </w:rPr>
              <w:t xml:space="preserve"> and MAT.</w:t>
            </w:r>
          </w:p>
        </w:tc>
      </w:tr>
      <w:tr w:rsidR="002761D5" w:rsidRPr="005D0D22" w14:paraId="71DA9877" w14:textId="5C74C3EB" w:rsidTr="00016AEB">
        <w:tc>
          <w:tcPr>
            <w:tcW w:w="4675" w:type="dxa"/>
          </w:tcPr>
          <w:p w14:paraId="36EE5FB6"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II.</w:t>
            </w:r>
            <w:r w:rsidRPr="00BE2B2C">
              <w:rPr>
                <w:rFonts w:ascii="Verdana" w:hAnsi="Verdana"/>
                <w:sz w:val="16"/>
                <w:szCs w:val="16"/>
              </w:rPr>
              <w:tab/>
              <w:t xml:space="preserve">Contar con salidas de emergencia que favorezcan el desalojo de vehículos, personas o ambos, hacia un lugar seguro. El ancho de la salida de emergencia debe permitir tener un espacio libre mínimo de </w:t>
            </w:r>
            <w:smartTag w:uri="urn:schemas-microsoft-com:office:smarttags" w:element="metricconverter">
              <w:smartTagPr>
                <w:attr w:name="ProductID" w:val="1 m"/>
              </w:smartTagPr>
              <w:r w:rsidRPr="00BE2B2C">
                <w:rPr>
                  <w:rFonts w:ascii="Verdana" w:hAnsi="Verdana"/>
                  <w:sz w:val="16"/>
                  <w:szCs w:val="16"/>
                </w:rPr>
                <w:t>1 m</w:t>
              </w:r>
            </w:smartTag>
            <w:r w:rsidRPr="00BE2B2C">
              <w:rPr>
                <w:rFonts w:ascii="Verdana" w:hAnsi="Verdana"/>
                <w:sz w:val="16"/>
                <w:szCs w:val="16"/>
              </w:rPr>
              <w:t xml:space="preserve"> alrededor del MAT para asegurar la salida del vehículo sin restricciones del área.</w:t>
            </w:r>
          </w:p>
        </w:tc>
        <w:tc>
          <w:tcPr>
            <w:tcW w:w="4675" w:type="dxa"/>
          </w:tcPr>
          <w:p w14:paraId="068CEC2F" w14:textId="69A11C0A"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II. </w:t>
            </w:r>
            <w:r w:rsidRPr="007D360E">
              <w:rPr>
                <w:rFonts w:ascii="Verdana" w:hAnsi="Verdana"/>
                <w:sz w:val="16"/>
                <w:szCs w:val="16"/>
                <w:lang w:val="en-US"/>
              </w:rPr>
              <w:tab/>
              <w:t>Have emergency exits that facilitate the evacuation of vehicles, people, or both, to a safe place. The width of the emergency exit must allow for a minimum free space</w:t>
            </w:r>
            <w:r>
              <w:rPr>
                <w:rFonts w:ascii="Verdana" w:hAnsi="Verdana"/>
                <w:sz w:val="16"/>
                <w:szCs w:val="16"/>
                <w:lang w:val="en-US"/>
              </w:rPr>
              <w:t xml:space="preserve"> of</w:t>
            </w:r>
            <w:r w:rsidRPr="007D360E">
              <w:rPr>
                <w:rFonts w:ascii="Verdana" w:hAnsi="Verdana"/>
                <w:sz w:val="16"/>
                <w:szCs w:val="16"/>
                <w:lang w:val="en-US"/>
              </w:rPr>
              <w:t xml:space="preserve"> </w:t>
            </w:r>
            <w:smartTag w:uri="urn:schemas-microsoft-com:office:smarttags" w:element="metricconverter">
              <w:smartTagPr>
                <w:attr w:name="ProductID" w:val="1 m"/>
              </w:smartTagPr>
              <w:r w:rsidRPr="007D360E">
                <w:rPr>
                  <w:rFonts w:ascii="Verdana" w:hAnsi="Verdana"/>
                  <w:sz w:val="16"/>
                  <w:szCs w:val="16"/>
                  <w:lang w:val="en-US"/>
                </w:rPr>
                <w:t>1 m</w:t>
              </w:r>
            </w:smartTag>
            <w:r>
              <w:rPr>
                <w:rFonts w:ascii="Verdana" w:hAnsi="Verdana"/>
                <w:sz w:val="16"/>
                <w:szCs w:val="16"/>
                <w:lang w:val="en-US"/>
              </w:rPr>
              <w:t xml:space="preserve"> </w:t>
            </w:r>
            <w:r w:rsidRPr="007D360E">
              <w:rPr>
                <w:rFonts w:ascii="Verdana" w:hAnsi="Verdana"/>
                <w:sz w:val="16"/>
                <w:szCs w:val="16"/>
                <w:lang w:val="en-US"/>
              </w:rPr>
              <w:t>around</w:t>
            </w:r>
            <w:r w:rsidRPr="007D360E">
              <w:rPr>
                <w:rFonts w:ascii="Verdana" w:hAnsi="Verdana"/>
                <w:sz w:val="16"/>
                <w:szCs w:val="16"/>
                <w:lang w:val="en-US"/>
              </w:rPr>
              <w:t xml:space="preserve"> </w:t>
            </w:r>
            <w:r w:rsidRPr="007D360E">
              <w:rPr>
                <w:rFonts w:ascii="Verdana" w:hAnsi="Verdana"/>
                <w:sz w:val="16"/>
                <w:szCs w:val="16"/>
                <w:lang w:val="en-US"/>
              </w:rPr>
              <w:t>the MAT to ensure the exit of the vehicle without restrictions in the area.</w:t>
            </w:r>
          </w:p>
        </w:tc>
      </w:tr>
      <w:tr w:rsidR="002761D5" w:rsidRPr="00BE2B2C" w14:paraId="341677B2" w14:textId="27A68F67" w:rsidTr="00016AEB">
        <w:tc>
          <w:tcPr>
            <w:tcW w:w="4675" w:type="dxa"/>
          </w:tcPr>
          <w:p w14:paraId="6A17F4C7"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III.</w:t>
            </w:r>
            <w:r w:rsidRPr="00BE2B2C">
              <w:rPr>
                <w:rFonts w:ascii="Verdana" w:hAnsi="Verdana"/>
                <w:sz w:val="16"/>
                <w:szCs w:val="16"/>
              </w:rPr>
              <w:tab/>
              <w:t xml:space="preserve">Estar delimitado con muros de mampostería de </w:t>
            </w:r>
            <w:smartTag w:uri="urn:schemas-microsoft-com:office:smarttags" w:element="metricconverter">
              <w:smartTagPr>
                <w:attr w:name="ProductID" w:val="1.5 m"/>
              </w:smartTagPr>
              <w:r w:rsidRPr="00BE2B2C">
                <w:rPr>
                  <w:rFonts w:ascii="Verdana" w:hAnsi="Verdana"/>
                  <w:sz w:val="16"/>
                  <w:szCs w:val="16"/>
                </w:rPr>
                <w:t>1.5 m</w:t>
              </w:r>
            </w:smartTag>
            <w:r w:rsidRPr="00BE2B2C">
              <w:rPr>
                <w:rFonts w:ascii="Verdana" w:hAnsi="Verdana"/>
                <w:sz w:val="16"/>
                <w:szCs w:val="16"/>
              </w:rPr>
              <w:t xml:space="preserve"> de altura mínima; cuando la Instalación de Descompresión se encuentre dentro de una Instalación de Aprovechamiento, se puede tener una cerca perimetral para la zona de descarga y de Descompresión de alambre de tejido romboidal (ciclónico) o similar, de material incombustible, con una altura mínima de </w:t>
            </w:r>
            <w:smartTag w:uri="urn:schemas-microsoft-com:office:smarttags" w:element="metricconverter">
              <w:smartTagPr>
                <w:attr w:name="ProductID" w:val="1.5 m"/>
              </w:smartTagPr>
              <w:r w:rsidRPr="00BE2B2C">
                <w:rPr>
                  <w:rFonts w:ascii="Verdana" w:hAnsi="Verdana"/>
                  <w:sz w:val="16"/>
                  <w:szCs w:val="16"/>
                </w:rPr>
                <w:t>1.5 m</w:t>
              </w:r>
            </w:smartTag>
            <w:r w:rsidRPr="00BE2B2C">
              <w:rPr>
                <w:rFonts w:ascii="Verdana" w:hAnsi="Verdana"/>
                <w:sz w:val="16"/>
                <w:szCs w:val="16"/>
              </w:rPr>
              <w:t>, en lugar del muro de mampostería. En ambos casos la delimitación deberá impedir el acceso a personal no autorizado y permitir la ventilación natural.</w:t>
            </w:r>
          </w:p>
        </w:tc>
        <w:tc>
          <w:tcPr>
            <w:tcW w:w="4675" w:type="dxa"/>
          </w:tcPr>
          <w:p w14:paraId="3BD83357" w14:textId="5504A53C"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III. </w:t>
            </w:r>
            <w:r w:rsidRPr="007D360E">
              <w:rPr>
                <w:rFonts w:ascii="Verdana" w:hAnsi="Verdana"/>
                <w:sz w:val="16"/>
                <w:szCs w:val="16"/>
                <w:lang w:val="en-US"/>
              </w:rPr>
              <w:tab/>
              <w:t xml:space="preserve">Be delimited with masonry walls of </w:t>
            </w:r>
            <w:smartTag w:uri="urn:schemas-microsoft-com:office:smarttags" w:element="metricconverter">
              <w:smartTagPr>
                <w:attr w:name="ProductID" w:val="1.5 m"/>
              </w:smartTagPr>
              <w:r w:rsidRPr="007D360E">
                <w:rPr>
                  <w:rFonts w:ascii="Verdana" w:hAnsi="Verdana"/>
                  <w:sz w:val="16"/>
                  <w:szCs w:val="16"/>
                  <w:lang w:val="en-US"/>
                </w:rPr>
                <w:t>1.5 m</w:t>
              </w:r>
            </w:smartTag>
            <w:r>
              <w:rPr>
                <w:rFonts w:ascii="Verdana" w:hAnsi="Verdana"/>
                <w:sz w:val="16"/>
                <w:szCs w:val="16"/>
                <w:lang w:val="en-US"/>
              </w:rPr>
              <w:t xml:space="preserve"> </w:t>
            </w:r>
            <w:r w:rsidRPr="007D360E">
              <w:rPr>
                <w:rFonts w:ascii="Verdana" w:hAnsi="Verdana"/>
                <w:sz w:val="16"/>
                <w:szCs w:val="16"/>
                <w:lang w:val="en-US"/>
              </w:rPr>
              <w:t xml:space="preserve">minimum height; </w:t>
            </w:r>
            <w:r>
              <w:rPr>
                <w:rFonts w:ascii="Verdana" w:hAnsi="Verdana"/>
                <w:sz w:val="16"/>
                <w:szCs w:val="16"/>
                <w:lang w:val="en-US"/>
              </w:rPr>
              <w:t>w</w:t>
            </w:r>
            <w:r w:rsidRPr="007D360E">
              <w:rPr>
                <w:rFonts w:ascii="Verdana" w:hAnsi="Verdana"/>
                <w:sz w:val="16"/>
                <w:szCs w:val="16"/>
                <w:lang w:val="en-US"/>
              </w:rPr>
              <w:t xml:space="preserve">hen </w:t>
            </w:r>
            <w:r>
              <w:rPr>
                <w:rFonts w:ascii="Verdana" w:hAnsi="Verdana"/>
                <w:sz w:val="16"/>
                <w:szCs w:val="16"/>
                <w:lang w:val="en-US"/>
              </w:rPr>
              <w:t>the decompression facility</w:t>
            </w:r>
            <w:r w:rsidRPr="007D360E">
              <w:rPr>
                <w:rFonts w:ascii="Verdana" w:hAnsi="Verdana"/>
                <w:sz w:val="16"/>
                <w:szCs w:val="16"/>
                <w:lang w:val="en-US"/>
              </w:rPr>
              <w:t xml:space="preserve"> is located within a Utilization Facility, there may be a perimeter fence for the discharge and Decompression area made of rhomboidal (cyclonic) weave wire or similar, made of non-combustible material, with a minimum height of </w:t>
            </w:r>
            <w:smartTag w:uri="urn:schemas-microsoft-com:office:smarttags" w:element="metricconverter">
              <w:smartTagPr>
                <w:attr w:name="ProductID" w:val="1.5 m"/>
              </w:smartTagPr>
              <w:r w:rsidRPr="007D360E">
                <w:rPr>
                  <w:rFonts w:ascii="Verdana" w:hAnsi="Verdana"/>
                  <w:sz w:val="16"/>
                  <w:szCs w:val="16"/>
                  <w:lang w:val="en-US"/>
                </w:rPr>
                <w:t>1.5 m</w:t>
              </w:r>
            </w:smartTag>
            <w:r>
              <w:rPr>
                <w:rFonts w:ascii="Verdana" w:hAnsi="Verdana"/>
                <w:sz w:val="16"/>
                <w:szCs w:val="16"/>
                <w:lang w:val="en-US"/>
              </w:rPr>
              <w:t xml:space="preserve"> </w:t>
            </w:r>
            <w:r w:rsidRPr="007D360E">
              <w:rPr>
                <w:rFonts w:ascii="Verdana" w:hAnsi="Verdana"/>
                <w:sz w:val="16"/>
                <w:szCs w:val="16"/>
                <w:lang w:val="en-US"/>
              </w:rPr>
              <w:t>in place of the masonry wall. In both cases the delimitation must prevent access to unauthorized personnel and allow natural ventilation.</w:t>
            </w:r>
          </w:p>
        </w:tc>
      </w:tr>
      <w:tr w:rsidR="002761D5" w:rsidRPr="005D0D22" w14:paraId="191AF7D8" w14:textId="2A66B0E9" w:rsidTr="00016AEB">
        <w:tc>
          <w:tcPr>
            <w:tcW w:w="4675" w:type="dxa"/>
          </w:tcPr>
          <w:p w14:paraId="5CFAB5BD"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IV.</w:t>
            </w:r>
            <w:r w:rsidRPr="00BE2B2C">
              <w:rPr>
                <w:rFonts w:ascii="Verdana" w:hAnsi="Verdana"/>
                <w:sz w:val="16"/>
                <w:szCs w:val="16"/>
              </w:rPr>
              <w:tab/>
              <w:t>Contar con drenaje y desagüe de las aguas pluviales.</w:t>
            </w:r>
          </w:p>
        </w:tc>
        <w:tc>
          <w:tcPr>
            <w:tcW w:w="4675" w:type="dxa"/>
          </w:tcPr>
          <w:p w14:paraId="409DB17D" w14:textId="485FF425"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IV. </w:t>
            </w:r>
            <w:r w:rsidRPr="007D360E">
              <w:rPr>
                <w:rFonts w:ascii="Verdana" w:hAnsi="Verdana"/>
                <w:sz w:val="16"/>
                <w:szCs w:val="16"/>
                <w:lang w:val="en-US"/>
              </w:rPr>
              <w:tab/>
              <w:t xml:space="preserve">Have drainage and </w:t>
            </w:r>
            <w:r>
              <w:rPr>
                <w:rFonts w:ascii="Verdana" w:hAnsi="Verdana"/>
                <w:sz w:val="16"/>
                <w:szCs w:val="16"/>
                <w:lang w:val="en-US"/>
              </w:rPr>
              <w:t>removal</w:t>
            </w:r>
            <w:r w:rsidRPr="007D360E">
              <w:rPr>
                <w:rFonts w:ascii="Verdana" w:hAnsi="Verdana"/>
                <w:sz w:val="16"/>
                <w:szCs w:val="16"/>
                <w:lang w:val="en-US"/>
              </w:rPr>
              <w:t xml:space="preserve"> of rainwater.</w:t>
            </w:r>
          </w:p>
        </w:tc>
      </w:tr>
      <w:tr w:rsidR="002761D5" w:rsidRPr="005D0D22" w14:paraId="11C59B4A" w14:textId="5C8A19FC" w:rsidTr="00016AEB">
        <w:tc>
          <w:tcPr>
            <w:tcW w:w="4675" w:type="dxa"/>
          </w:tcPr>
          <w:p w14:paraId="3AA2C753"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lastRenderedPageBreak/>
              <w:t>V.</w:t>
            </w:r>
            <w:r w:rsidRPr="00BE2B2C">
              <w:rPr>
                <w:rFonts w:ascii="Verdana" w:hAnsi="Verdana"/>
                <w:sz w:val="16"/>
                <w:szCs w:val="16"/>
              </w:rPr>
              <w:tab/>
              <w:t xml:space="preserve">Tener accesos vehiculares, cuyo ancho deje un espacio libre de </w:t>
            </w:r>
            <w:smartTag w:uri="urn:schemas-microsoft-com:office:smarttags" w:element="metricconverter">
              <w:smartTagPr>
                <w:attr w:name="ProductID" w:val="1 m"/>
              </w:smartTagPr>
              <w:r w:rsidRPr="00BE2B2C">
                <w:rPr>
                  <w:rFonts w:ascii="Verdana" w:hAnsi="Verdana"/>
                  <w:sz w:val="16"/>
                  <w:szCs w:val="16"/>
                </w:rPr>
                <w:t>1 m</w:t>
              </w:r>
            </w:smartTag>
            <w:r w:rsidRPr="00BE2B2C">
              <w:rPr>
                <w:rFonts w:ascii="Verdana" w:hAnsi="Verdana"/>
                <w:sz w:val="16"/>
                <w:szCs w:val="16"/>
              </w:rPr>
              <w:t xml:space="preserve"> alrededor del MAT para permitir la entrada y salida de vehículos sin restricción de área. Las puertas para personas pueden ser parte integral de la puerta para semirremolques</w:t>
            </w:r>
            <w:r w:rsidRPr="00BE2B2C">
              <w:rPr>
                <w:rFonts w:ascii="Verdana" w:hAnsi="Verdana"/>
                <w:strike/>
                <w:sz w:val="16"/>
                <w:szCs w:val="16"/>
              </w:rPr>
              <w:t>.</w:t>
            </w:r>
          </w:p>
        </w:tc>
        <w:tc>
          <w:tcPr>
            <w:tcW w:w="4675" w:type="dxa"/>
          </w:tcPr>
          <w:p w14:paraId="3913C50B" w14:textId="52DE4B7B"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V. </w:t>
            </w:r>
            <w:r w:rsidRPr="007D360E">
              <w:rPr>
                <w:rFonts w:ascii="Verdana" w:hAnsi="Verdana"/>
                <w:sz w:val="16"/>
                <w:szCs w:val="16"/>
                <w:lang w:val="en-US"/>
              </w:rPr>
              <w:tab/>
              <w:t xml:space="preserve">Have vehicular </w:t>
            </w:r>
            <w:proofErr w:type="gramStart"/>
            <w:r w:rsidRPr="007D360E">
              <w:rPr>
                <w:rFonts w:ascii="Verdana" w:hAnsi="Verdana"/>
                <w:sz w:val="16"/>
                <w:szCs w:val="16"/>
                <w:lang w:val="en-US"/>
              </w:rPr>
              <w:t>accesses</w:t>
            </w:r>
            <w:proofErr w:type="gramEnd"/>
            <w:r w:rsidRPr="007D360E">
              <w:rPr>
                <w:rFonts w:ascii="Verdana" w:hAnsi="Verdana"/>
                <w:sz w:val="16"/>
                <w:szCs w:val="16"/>
                <w:lang w:val="en-US"/>
              </w:rPr>
              <w:t xml:space="preserve">, whose width leaves a free space around </w:t>
            </w:r>
            <w:r>
              <w:rPr>
                <w:rFonts w:ascii="Verdana" w:hAnsi="Verdana"/>
                <w:sz w:val="16"/>
                <w:szCs w:val="16"/>
                <w:lang w:val="en-US"/>
              </w:rPr>
              <w:t xml:space="preserve">of </w:t>
            </w:r>
            <w:r w:rsidRPr="007D360E">
              <w:rPr>
                <w:rFonts w:ascii="Verdana" w:hAnsi="Verdana"/>
                <w:sz w:val="16"/>
                <w:szCs w:val="16"/>
                <w:lang w:val="en-US"/>
              </w:rPr>
              <w:t>1 m</w:t>
            </w:r>
            <w:r>
              <w:rPr>
                <w:rFonts w:ascii="Verdana" w:hAnsi="Verdana"/>
                <w:sz w:val="16"/>
                <w:szCs w:val="16"/>
                <w:lang w:val="en-US"/>
              </w:rPr>
              <w:t xml:space="preserve"> around </w:t>
            </w:r>
            <w:r w:rsidRPr="007D360E">
              <w:rPr>
                <w:rFonts w:ascii="Verdana" w:hAnsi="Verdana"/>
                <w:sz w:val="16"/>
                <w:szCs w:val="16"/>
                <w:lang w:val="en-US"/>
              </w:rPr>
              <w:t>the MAT to allow the entry and exit of vehicles without area restriction. Personnel doors can be an integral part of the semi-trailer door</w:t>
            </w:r>
            <w:r>
              <w:rPr>
                <w:rFonts w:ascii="Verdana" w:hAnsi="Verdana"/>
                <w:sz w:val="16"/>
                <w:szCs w:val="16"/>
                <w:lang w:val="en-US"/>
              </w:rPr>
              <w:t>.</w:t>
            </w:r>
          </w:p>
        </w:tc>
      </w:tr>
      <w:tr w:rsidR="002761D5" w:rsidRPr="00BE2B2C" w14:paraId="7792CD1E" w14:textId="37C01206" w:rsidTr="00016AEB">
        <w:tc>
          <w:tcPr>
            <w:tcW w:w="4675" w:type="dxa"/>
          </w:tcPr>
          <w:p w14:paraId="64E31B14"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5.2.1.3</w:t>
            </w:r>
            <w:r w:rsidRPr="00BE2B2C">
              <w:rPr>
                <w:rFonts w:ascii="Verdana" w:hAnsi="Verdana"/>
                <w:sz w:val="16"/>
                <w:szCs w:val="16"/>
              </w:rPr>
              <w:tab/>
              <w:t>Los equipos de la Instalación de Descompresión, excepto los que se encuentren sobre una plataforma móvil, deben estar localizados sobre cimentación o estructuras con sistemas de anclaje, capaz de amortiguar vibraciones excesivas y resistir los esfuerzos de la acción sísmica o viento.</w:t>
            </w:r>
          </w:p>
        </w:tc>
        <w:tc>
          <w:tcPr>
            <w:tcW w:w="4675" w:type="dxa"/>
          </w:tcPr>
          <w:p w14:paraId="5E80417A" w14:textId="6EE3660C"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5.2.1.3 </w:t>
            </w:r>
            <w:r w:rsidRPr="007D360E">
              <w:rPr>
                <w:rFonts w:ascii="Verdana" w:hAnsi="Verdana"/>
                <w:sz w:val="16"/>
                <w:szCs w:val="16"/>
                <w:lang w:val="en-US"/>
              </w:rPr>
              <w:tab/>
              <w:t>The Decompression Facility equipment, except those located on a mobile platform, must be located on foundations or structures with anchoring systems, capable of dampening excessive vibrations and resisting the forces of seismic action or wind.</w:t>
            </w:r>
          </w:p>
        </w:tc>
      </w:tr>
      <w:tr w:rsidR="002761D5" w:rsidRPr="00BE2B2C" w14:paraId="3D1BCF10" w14:textId="2EA5DEA9" w:rsidTr="00016AEB">
        <w:tc>
          <w:tcPr>
            <w:tcW w:w="4675" w:type="dxa"/>
          </w:tcPr>
          <w:p w14:paraId="55D3E598"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5.2.1.4</w:t>
            </w:r>
            <w:r w:rsidRPr="00BE2B2C">
              <w:rPr>
                <w:rFonts w:ascii="Verdana" w:hAnsi="Verdana"/>
                <w:sz w:val="16"/>
                <w:szCs w:val="16"/>
              </w:rPr>
              <w:tab/>
              <w:t>En caso de que los equipos de la Instalación de Descompresión se encuentren sobre una plataforma móvil, esta debe cumplir, como mínimo, con los requisitos siguientes:</w:t>
            </w:r>
          </w:p>
        </w:tc>
        <w:tc>
          <w:tcPr>
            <w:tcW w:w="4675" w:type="dxa"/>
          </w:tcPr>
          <w:p w14:paraId="2C5BB7A9" w14:textId="78529F69"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5.2.1.4 </w:t>
            </w:r>
            <w:r w:rsidRPr="007D360E">
              <w:rPr>
                <w:rFonts w:ascii="Verdana" w:hAnsi="Verdana"/>
                <w:sz w:val="16"/>
                <w:szCs w:val="16"/>
                <w:lang w:val="en-US"/>
              </w:rPr>
              <w:tab/>
              <w:t xml:space="preserve">If </w:t>
            </w:r>
            <w:r>
              <w:rPr>
                <w:rFonts w:ascii="Verdana" w:hAnsi="Verdana"/>
                <w:sz w:val="16"/>
                <w:szCs w:val="16"/>
                <w:lang w:val="en-US"/>
              </w:rPr>
              <w:t>the decompression facility</w:t>
            </w:r>
            <w:r w:rsidRPr="007D360E">
              <w:rPr>
                <w:rFonts w:ascii="Verdana" w:hAnsi="Verdana"/>
                <w:sz w:val="16"/>
                <w:szCs w:val="16"/>
                <w:lang w:val="en-US"/>
              </w:rPr>
              <w:t xml:space="preserve"> equipment is on a mobile platform, it must comply, at a minimum, with the following requirements:</w:t>
            </w:r>
          </w:p>
        </w:tc>
      </w:tr>
      <w:tr w:rsidR="002761D5" w:rsidRPr="005D0D22" w14:paraId="23F20207" w14:textId="1DBFF128" w:rsidTr="00016AEB">
        <w:tc>
          <w:tcPr>
            <w:tcW w:w="4675" w:type="dxa"/>
          </w:tcPr>
          <w:p w14:paraId="6EE3604B"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w:t>
            </w:r>
            <w:r w:rsidRPr="00BE2B2C">
              <w:rPr>
                <w:rFonts w:ascii="Verdana" w:hAnsi="Verdana"/>
                <w:sz w:val="16"/>
                <w:szCs w:val="16"/>
              </w:rPr>
              <w:tab/>
              <w:t xml:space="preserve">Estar ubicada en un lugar establecido y delimitado para tal fin, con un espacio libre mínimo de </w:t>
            </w:r>
            <w:smartTag w:uri="urn:schemas-microsoft-com:office:smarttags" w:element="metricconverter">
              <w:smartTagPr>
                <w:attr w:name="ProductID" w:val="1 m"/>
              </w:smartTagPr>
              <w:r w:rsidRPr="00BE2B2C">
                <w:rPr>
                  <w:rFonts w:ascii="Verdana" w:hAnsi="Verdana"/>
                  <w:sz w:val="16"/>
                  <w:szCs w:val="16"/>
                </w:rPr>
                <w:t>1 m</w:t>
              </w:r>
            </w:smartTag>
            <w:r w:rsidRPr="00BE2B2C">
              <w:rPr>
                <w:rFonts w:ascii="Verdana" w:hAnsi="Verdana"/>
                <w:sz w:val="16"/>
                <w:szCs w:val="16"/>
              </w:rPr>
              <w:t xml:space="preserve"> alrededor de la misma.</w:t>
            </w:r>
          </w:p>
        </w:tc>
        <w:tc>
          <w:tcPr>
            <w:tcW w:w="4675" w:type="dxa"/>
          </w:tcPr>
          <w:p w14:paraId="67934EE4" w14:textId="21B21FF0"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 </w:t>
            </w:r>
            <w:r w:rsidRPr="007D360E">
              <w:rPr>
                <w:rFonts w:ascii="Verdana" w:hAnsi="Verdana"/>
                <w:sz w:val="16"/>
                <w:szCs w:val="16"/>
                <w:lang w:val="en-US"/>
              </w:rPr>
              <w:tab/>
              <w:t xml:space="preserve">Be located in an established and delimited place for this purpose, with a minimum free space </w:t>
            </w:r>
            <w:r>
              <w:rPr>
                <w:rFonts w:ascii="Verdana" w:hAnsi="Verdana"/>
                <w:sz w:val="16"/>
                <w:szCs w:val="16"/>
                <w:lang w:val="en-US"/>
              </w:rPr>
              <w:t>of</w:t>
            </w:r>
            <w:r w:rsidRPr="007D360E">
              <w:rPr>
                <w:rFonts w:ascii="Verdana" w:hAnsi="Verdana"/>
                <w:sz w:val="16"/>
                <w:szCs w:val="16"/>
                <w:lang w:val="en-US"/>
              </w:rPr>
              <w:t xml:space="preserve"> </w:t>
            </w:r>
            <w:smartTag w:uri="urn:schemas-microsoft-com:office:smarttags" w:element="metricconverter">
              <w:smartTagPr>
                <w:attr w:name="ProductID" w:val="1 m"/>
              </w:smartTagPr>
              <w:r w:rsidRPr="007D360E">
                <w:rPr>
                  <w:rFonts w:ascii="Verdana" w:hAnsi="Verdana"/>
                  <w:sz w:val="16"/>
                  <w:szCs w:val="16"/>
                  <w:lang w:val="en-US"/>
                </w:rPr>
                <w:t>1 m</w:t>
              </w:r>
            </w:smartTag>
            <w:r>
              <w:rPr>
                <w:rFonts w:ascii="Verdana" w:hAnsi="Verdana"/>
                <w:sz w:val="16"/>
                <w:szCs w:val="16"/>
                <w:lang w:val="en-US"/>
              </w:rPr>
              <w:t xml:space="preserve"> around it</w:t>
            </w:r>
            <w:r w:rsidRPr="007D360E">
              <w:rPr>
                <w:rFonts w:ascii="Verdana" w:hAnsi="Verdana"/>
                <w:sz w:val="16"/>
                <w:szCs w:val="16"/>
                <w:lang w:val="en-US"/>
              </w:rPr>
              <w:t>.</w:t>
            </w:r>
          </w:p>
        </w:tc>
      </w:tr>
      <w:tr w:rsidR="002761D5" w:rsidRPr="005D0D22" w14:paraId="5DD00F0E" w14:textId="271F71A1" w:rsidTr="00016AEB">
        <w:tc>
          <w:tcPr>
            <w:tcW w:w="4675" w:type="dxa"/>
          </w:tcPr>
          <w:p w14:paraId="164485DC" w14:textId="77777777" w:rsidR="002761D5" w:rsidRPr="00BE2B2C" w:rsidRDefault="002761D5" w:rsidP="002761D5">
            <w:pPr>
              <w:pStyle w:val="Texto"/>
              <w:spacing w:line="244" w:lineRule="exact"/>
              <w:ind w:firstLine="0"/>
              <w:rPr>
                <w:rFonts w:ascii="Verdana" w:hAnsi="Verdana"/>
                <w:sz w:val="16"/>
                <w:szCs w:val="16"/>
              </w:rPr>
            </w:pPr>
            <w:r w:rsidRPr="00BE2B2C">
              <w:rPr>
                <w:rFonts w:ascii="Verdana" w:hAnsi="Verdana"/>
                <w:sz w:val="16"/>
                <w:szCs w:val="16"/>
              </w:rPr>
              <w:t>II.</w:t>
            </w:r>
            <w:r w:rsidRPr="00BE2B2C">
              <w:rPr>
                <w:rFonts w:ascii="Verdana" w:hAnsi="Verdana"/>
                <w:sz w:val="16"/>
                <w:szCs w:val="16"/>
              </w:rPr>
              <w:tab/>
              <w:t xml:space="preserve">Contar con escaleras fijas o móviles, las cuales deben tener una resistencia mecánica que permita soportar las cargas de las actividades para las que son destinadas; elementos que eviten el deslizamiento de su punto de apoyo durante su uso; un ancho mínimo de </w:t>
            </w:r>
            <w:smartTag w:uri="urn:schemas-microsoft-com:office:smarttags" w:element="metricconverter">
              <w:smartTagPr>
                <w:attr w:name="ProductID" w:val="50 cm"/>
              </w:smartTagPr>
              <w:r w:rsidRPr="00BE2B2C">
                <w:rPr>
                  <w:rFonts w:ascii="Verdana" w:hAnsi="Verdana"/>
                  <w:sz w:val="16"/>
                  <w:szCs w:val="16"/>
                </w:rPr>
                <w:t>50 cm</w:t>
              </w:r>
            </w:smartTag>
            <w:r w:rsidRPr="00BE2B2C">
              <w:rPr>
                <w:rFonts w:ascii="Verdana" w:hAnsi="Verdana"/>
                <w:sz w:val="16"/>
                <w:szCs w:val="16"/>
              </w:rPr>
              <w:t xml:space="preserve">; una distancia entre peldaños no mayor de </w:t>
            </w:r>
            <w:smartTag w:uri="urn:schemas-microsoft-com:office:smarttags" w:element="metricconverter">
              <w:smartTagPr>
                <w:attr w:name="ProductID" w:val="38 cm"/>
              </w:smartTagPr>
              <w:r w:rsidRPr="00BE2B2C">
                <w:rPr>
                  <w:rFonts w:ascii="Verdana" w:hAnsi="Verdana"/>
                  <w:sz w:val="16"/>
                  <w:szCs w:val="16"/>
                </w:rPr>
                <w:t>38 cm</w:t>
              </w:r>
            </w:smartTag>
            <w:r w:rsidRPr="00BE2B2C">
              <w:rPr>
                <w:rFonts w:ascii="Verdana" w:hAnsi="Verdana"/>
                <w:sz w:val="16"/>
                <w:szCs w:val="16"/>
              </w:rPr>
              <w:t xml:space="preserve">; espacios libres de por lo menos </w:t>
            </w:r>
            <w:smartTag w:uri="urn:schemas-microsoft-com:office:smarttags" w:element="metricconverter">
              <w:smartTagPr>
                <w:attr w:name="ProductID" w:val="18 cm"/>
              </w:smartTagPr>
              <w:r w:rsidRPr="00BE2B2C">
                <w:rPr>
                  <w:rFonts w:ascii="Verdana" w:hAnsi="Verdana"/>
                  <w:sz w:val="16"/>
                  <w:szCs w:val="16"/>
                </w:rPr>
                <w:t>18 cm</w:t>
              </w:r>
            </w:smartTag>
            <w:r w:rsidRPr="00BE2B2C">
              <w:rPr>
                <w:rFonts w:ascii="Verdana" w:hAnsi="Verdana"/>
                <w:sz w:val="16"/>
                <w:szCs w:val="16"/>
              </w:rPr>
              <w:t>, medidos en sentido transversal y hacia afuera por ambos lados, y protecciones laterales que permitan el ascenso y descenso del personal.</w:t>
            </w:r>
          </w:p>
        </w:tc>
        <w:tc>
          <w:tcPr>
            <w:tcW w:w="4675" w:type="dxa"/>
          </w:tcPr>
          <w:p w14:paraId="7C56E78E" w14:textId="4F5F7B4E" w:rsidR="002761D5" w:rsidRPr="007D360E" w:rsidRDefault="002761D5" w:rsidP="002761D5">
            <w:pPr>
              <w:pStyle w:val="Texto"/>
              <w:spacing w:line="244" w:lineRule="exact"/>
              <w:ind w:firstLine="0"/>
              <w:rPr>
                <w:rFonts w:ascii="Verdana" w:hAnsi="Verdana"/>
                <w:sz w:val="16"/>
                <w:szCs w:val="16"/>
                <w:lang w:val="en-US"/>
              </w:rPr>
            </w:pPr>
            <w:r w:rsidRPr="007D360E">
              <w:rPr>
                <w:rFonts w:ascii="Verdana" w:hAnsi="Verdana"/>
                <w:sz w:val="16"/>
                <w:szCs w:val="16"/>
                <w:lang w:val="en-US"/>
              </w:rPr>
              <w:t xml:space="preserve">II. </w:t>
            </w:r>
            <w:r w:rsidRPr="007D360E">
              <w:rPr>
                <w:rFonts w:ascii="Verdana" w:hAnsi="Verdana"/>
                <w:sz w:val="16"/>
                <w:szCs w:val="16"/>
                <w:lang w:val="en-US"/>
              </w:rPr>
              <w:tab/>
              <w:t xml:space="preserve">Have </w:t>
            </w:r>
            <w:r>
              <w:rPr>
                <w:rFonts w:ascii="Verdana" w:hAnsi="Verdana"/>
                <w:sz w:val="16"/>
                <w:szCs w:val="16"/>
                <w:lang w:val="en-US"/>
              </w:rPr>
              <w:t>stationary</w:t>
            </w:r>
            <w:r w:rsidRPr="007D360E">
              <w:rPr>
                <w:rFonts w:ascii="Verdana" w:hAnsi="Verdana"/>
                <w:sz w:val="16"/>
                <w:szCs w:val="16"/>
                <w:lang w:val="en-US"/>
              </w:rPr>
              <w:t xml:space="preserve"> or mobile ladders, which must have a mechanical resistance that allows them to withstand the loads of the activities for which they are intended; elements that prevent the support point from slipping during use; a minimum width of </w:t>
            </w:r>
            <w:smartTag w:uri="urn:schemas-microsoft-com:office:smarttags" w:element="metricconverter">
              <w:smartTagPr>
                <w:attr w:name="ProductID" w:val="50 cm"/>
              </w:smartTagPr>
              <w:r w:rsidRPr="007D360E">
                <w:rPr>
                  <w:rFonts w:ascii="Verdana" w:hAnsi="Verdana"/>
                  <w:sz w:val="16"/>
                  <w:szCs w:val="16"/>
                  <w:lang w:val="en-US"/>
                </w:rPr>
                <w:t>50 cm</w:t>
              </w:r>
            </w:smartTag>
            <w:r w:rsidRPr="007D360E">
              <w:rPr>
                <w:rFonts w:ascii="Verdana" w:hAnsi="Verdana"/>
                <w:sz w:val="16"/>
                <w:szCs w:val="16"/>
                <w:lang w:val="en-US"/>
              </w:rPr>
              <w:t xml:space="preserve">; a distance between steps no greater than </w:t>
            </w:r>
            <w:smartTag w:uri="urn:schemas-microsoft-com:office:smarttags" w:element="metricconverter">
              <w:smartTagPr>
                <w:attr w:name="ProductID" w:val="38 cm"/>
              </w:smartTagPr>
              <w:r w:rsidRPr="007D360E">
                <w:rPr>
                  <w:rFonts w:ascii="Verdana" w:hAnsi="Verdana"/>
                  <w:sz w:val="16"/>
                  <w:szCs w:val="16"/>
                  <w:lang w:val="en-US"/>
                </w:rPr>
                <w:t>38 cm</w:t>
              </w:r>
            </w:smartTag>
            <w:r w:rsidRPr="007D360E">
              <w:rPr>
                <w:rFonts w:ascii="Verdana" w:hAnsi="Verdana"/>
                <w:sz w:val="16"/>
                <w:szCs w:val="16"/>
                <w:lang w:val="en-US"/>
              </w:rPr>
              <w:t xml:space="preserve">; free spaces of at least </w:t>
            </w:r>
            <w:smartTag w:uri="urn:schemas-microsoft-com:office:smarttags" w:element="metricconverter">
              <w:smartTagPr>
                <w:attr w:name="ProductID" w:val="18 cm"/>
              </w:smartTagPr>
              <w:r w:rsidRPr="007D360E">
                <w:rPr>
                  <w:rFonts w:ascii="Verdana" w:hAnsi="Verdana"/>
                  <w:sz w:val="16"/>
                  <w:szCs w:val="16"/>
                  <w:lang w:val="en-US"/>
                </w:rPr>
                <w:t>18 cm</w:t>
              </w:r>
            </w:smartTag>
            <w:r w:rsidRPr="007D360E">
              <w:rPr>
                <w:rFonts w:ascii="Verdana" w:hAnsi="Verdana"/>
                <w:sz w:val="16"/>
                <w:szCs w:val="16"/>
                <w:lang w:val="en-US"/>
              </w:rPr>
              <w:t>, measured transversely and outwards on both sides, and lateral protections that allow the ascent and descent of personnel.</w:t>
            </w:r>
          </w:p>
        </w:tc>
      </w:tr>
      <w:tr w:rsidR="002761D5" w:rsidRPr="005D0D22" w14:paraId="1C1005BD" w14:textId="4576EA02" w:rsidTr="00016AEB">
        <w:tc>
          <w:tcPr>
            <w:tcW w:w="4675" w:type="dxa"/>
          </w:tcPr>
          <w:p w14:paraId="11DE6687" w14:textId="77777777" w:rsidR="002761D5" w:rsidRPr="00BE2B2C" w:rsidRDefault="002761D5" w:rsidP="002761D5">
            <w:pPr>
              <w:pStyle w:val="Texto"/>
              <w:spacing w:line="246" w:lineRule="exact"/>
              <w:ind w:firstLine="0"/>
              <w:rPr>
                <w:rFonts w:ascii="Verdana" w:hAnsi="Verdana"/>
                <w:sz w:val="16"/>
                <w:szCs w:val="16"/>
              </w:rPr>
            </w:pPr>
            <w:r w:rsidRPr="00BE2B2C">
              <w:rPr>
                <w:rFonts w:ascii="Verdana" w:hAnsi="Verdana"/>
                <w:sz w:val="16"/>
                <w:szCs w:val="16"/>
              </w:rPr>
              <w:t>III.</w:t>
            </w:r>
            <w:r w:rsidRPr="00BE2B2C">
              <w:rPr>
                <w:rFonts w:ascii="Verdana" w:hAnsi="Verdana"/>
                <w:sz w:val="16"/>
                <w:szCs w:val="16"/>
              </w:rPr>
              <w:tab/>
              <w:t xml:space="preserve">Contar con barandales desmontables de al menos </w:t>
            </w:r>
            <w:smartTag w:uri="urn:schemas-microsoft-com:office:smarttags" w:element="metricconverter">
              <w:smartTagPr>
                <w:attr w:name="ProductID" w:val="90 cm"/>
              </w:smartTagPr>
              <w:r w:rsidRPr="00BE2B2C">
                <w:rPr>
                  <w:rFonts w:ascii="Verdana" w:hAnsi="Verdana"/>
                  <w:sz w:val="16"/>
                  <w:szCs w:val="16"/>
                </w:rPr>
                <w:t>90 cm</w:t>
              </w:r>
            </w:smartTag>
            <w:r w:rsidRPr="00BE2B2C">
              <w:rPr>
                <w:rFonts w:ascii="Verdana" w:hAnsi="Verdana"/>
                <w:sz w:val="16"/>
                <w:szCs w:val="16"/>
              </w:rPr>
              <w:t xml:space="preserve"> ± </w:t>
            </w:r>
            <w:smartTag w:uri="urn:schemas-microsoft-com:office:smarttags" w:element="metricconverter">
              <w:smartTagPr>
                <w:attr w:name="ProductID" w:val="10 cm"/>
              </w:smartTagPr>
              <w:r w:rsidRPr="00BE2B2C">
                <w:rPr>
                  <w:rFonts w:ascii="Verdana" w:hAnsi="Verdana"/>
                  <w:sz w:val="16"/>
                  <w:szCs w:val="16"/>
                </w:rPr>
                <w:t>10 cm</w:t>
              </w:r>
            </w:smartTag>
            <w:r w:rsidRPr="00BE2B2C">
              <w:rPr>
                <w:rFonts w:ascii="Verdana" w:hAnsi="Verdana"/>
                <w:sz w:val="16"/>
                <w:szCs w:val="16"/>
              </w:rPr>
              <w:t xml:space="preserve"> de altura en las áreas donde se realice la operación y mantenimiento del equipo para evitar el riesgo de caída.</w:t>
            </w:r>
          </w:p>
        </w:tc>
        <w:tc>
          <w:tcPr>
            <w:tcW w:w="4675" w:type="dxa"/>
          </w:tcPr>
          <w:p w14:paraId="7DFC359A" w14:textId="0FCA51FA" w:rsidR="002761D5" w:rsidRPr="007D360E" w:rsidRDefault="002761D5" w:rsidP="002761D5">
            <w:pPr>
              <w:pStyle w:val="Texto"/>
              <w:spacing w:line="246" w:lineRule="exact"/>
              <w:ind w:firstLine="0"/>
              <w:rPr>
                <w:rFonts w:ascii="Verdana" w:hAnsi="Verdana"/>
                <w:sz w:val="16"/>
                <w:szCs w:val="16"/>
                <w:lang w:val="en-US"/>
              </w:rPr>
            </w:pPr>
            <w:r w:rsidRPr="007D360E">
              <w:rPr>
                <w:rFonts w:ascii="Verdana" w:hAnsi="Verdana"/>
                <w:sz w:val="16"/>
                <w:szCs w:val="16"/>
                <w:lang w:val="en-US"/>
              </w:rPr>
              <w:t xml:space="preserve">III. </w:t>
            </w:r>
            <w:r w:rsidRPr="007D360E">
              <w:rPr>
                <w:rFonts w:ascii="Verdana" w:hAnsi="Verdana"/>
                <w:sz w:val="16"/>
                <w:szCs w:val="16"/>
                <w:lang w:val="en-US"/>
              </w:rPr>
              <w:tab/>
              <w:t xml:space="preserve">Have removable handrails of at least </w:t>
            </w:r>
            <w:smartTag w:uri="urn:schemas-microsoft-com:office:smarttags" w:element="metricconverter">
              <w:smartTagPr>
                <w:attr w:name="ProductID" w:val="90 cm"/>
              </w:smartTagPr>
              <w:r w:rsidRPr="007D360E">
                <w:rPr>
                  <w:rFonts w:ascii="Verdana" w:hAnsi="Verdana"/>
                  <w:sz w:val="16"/>
                  <w:szCs w:val="16"/>
                  <w:lang w:val="en-US"/>
                </w:rPr>
                <w:t>90 cm</w:t>
              </w:r>
            </w:smartTag>
            <w:r>
              <w:rPr>
                <w:rFonts w:ascii="Verdana" w:hAnsi="Verdana"/>
                <w:sz w:val="16"/>
                <w:szCs w:val="16"/>
                <w:lang w:val="en-US"/>
              </w:rPr>
              <w:t xml:space="preserve"> </w:t>
            </w:r>
            <w:r w:rsidRPr="007D360E">
              <w:rPr>
                <w:rFonts w:ascii="Verdana" w:hAnsi="Verdana"/>
                <w:sz w:val="16"/>
                <w:szCs w:val="16"/>
                <w:lang w:val="en-US"/>
              </w:rPr>
              <w:t xml:space="preserve">± </w:t>
            </w:r>
            <w:smartTag w:uri="urn:schemas-microsoft-com:office:smarttags" w:element="metricconverter">
              <w:smartTagPr>
                <w:attr w:name="ProductID" w:val="10 cm"/>
              </w:smartTagPr>
              <w:r w:rsidRPr="007D360E">
                <w:rPr>
                  <w:rFonts w:ascii="Verdana" w:hAnsi="Verdana"/>
                  <w:sz w:val="16"/>
                  <w:szCs w:val="16"/>
                  <w:lang w:val="en-US"/>
                </w:rPr>
                <w:t>10 cm</w:t>
              </w:r>
            </w:smartTag>
            <w:r>
              <w:rPr>
                <w:rFonts w:ascii="Verdana" w:hAnsi="Verdana"/>
                <w:sz w:val="16"/>
                <w:szCs w:val="16"/>
                <w:lang w:val="en-US"/>
              </w:rPr>
              <w:t xml:space="preserve"> in height</w:t>
            </w:r>
            <w:r w:rsidRPr="007D360E">
              <w:rPr>
                <w:rFonts w:ascii="Verdana" w:hAnsi="Verdana"/>
                <w:sz w:val="16"/>
                <w:szCs w:val="16"/>
                <w:lang w:val="en-US"/>
              </w:rPr>
              <w:t xml:space="preserve"> in the areas where the operation and maintenance of the equipment is carried out to avoid the risk of falling.</w:t>
            </w:r>
          </w:p>
        </w:tc>
      </w:tr>
      <w:tr w:rsidR="002761D5" w:rsidRPr="00BE2B2C" w14:paraId="27DFE2DA" w14:textId="452CD1B7" w:rsidTr="00016AEB">
        <w:tc>
          <w:tcPr>
            <w:tcW w:w="4675" w:type="dxa"/>
          </w:tcPr>
          <w:p w14:paraId="2DB8DC15" w14:textId="77777777" w:rsidR="002761D5" w:rsidRPr="00BE2B2C" w:rsidRDefault="002761D5" w:rsidP="002761D5">
            <w:pPr>
              <w:pStyle w:val="Texto"/>
              <w:spacing w:line="274" w:lineRule="exact"/>
              <w:ind w:firstLine="0"/>
              <w:rPr>
                <w:rFonts w:ascii="Verdana" w:hAnsi="Verdana"/>
                <w:sz w:val="16"/>
                <w:szCs w:val="16"/>
              </w:rPr>
            </w:pPr>
            <w:r w:rsidRPr="00BE2B2C">
              <w:rPr>
                <w:rFonts w:ascii="Verdana" w:hAnsi="Verdana"/>
                <w:sz w:val="16"/>
                <w:szCs w:val="16"/>
              </w:rPr>
              <w:t>5.2.1.5</w:t>
            </w:r>
            <w:r w:rsidRPr="00BE2B2C">
              <w:rPr>
                <w:rFonts w:ascii="Verdana" w:hAnsi="Verdana"/>
                <w:sz w:val="16"/>
                <w:szCs w:val="16"/>
              </w:rPr>
              <w:tab/>
              <w:t>Si el diseño del Equipo de Descompresión cuenta con cabina se debe cumplir, como mínimo, con los requisitos siguientes:</w:t>
            </w:r>
          </w:p>
        </w:tc>
        <w:tc>
          <w:tcPr>
            <w:tcW w:w="4675" w:type="dxa"/>
          </w:tcPr>
          <w:p w14:paraId="6376266E" w14:textId="294AC59A" w:rsidR="002761D5" w:rsidRPr="007D360E" w:rsidRDefault="002761D5" w:rsidP="002761D5">
            <w:pPr>
              <w:pStyle w:val="Texto"/>
              <w:spacing w:line="274" w:lineRule="exact"/>
              <w:ind w:firstLine="0"/>
              <w:rPr>
                <w:rFonts w:ascii="Verdana" w:hAnsi="Verdana"/>
                <w:sz w:val="16"/>
                <w:szCs w:val="16"/>
                <w:lang w:val="en-US"/>
              </w:rPr>
            </w:pPr>
            <w:r w:rsidRPr="007D360E">
              <w:rPr>
                <w:rFonts w:ascii="Verdana" w:hAnsi="Verdana"/>
                <w:sz w:val="16"/>
                <w:szCs w:val="16"/>
                <w:lang w:val="en-US"/>
              </w:rPr>
              <w:t xml:space="preserve">5.2.1.5 </w:t>
            </w:r>
            <w:r w:rsidRPr="007D360E">
              <w:rPr>
                <w:rFonts w:ascii="Verdana" w:hAnsi="Verdana"/>
                <w:sz w:val="16"/>
                <w:szCs w:val="16"/>
                <w:lang w:val="en-US"/>
              </w:rPr>
              <w:tab/>
              <w:t xml:space="preserve">If the design of </w:t>
            </w:r>
            <w:r>
              <w:rPr>
                <w:rFonts w:ascii="Verdana" w:hAnsi="Verdana"/>
                <w:sz w:val="16"/>
                <w:szCs w:val="16"/>
                <w:lang w:val="en-US"/>
              </w:rPr>
              <w:t>the decompression equipment</w:t>
            </w:r>
            <w:r w:rsidRPr="007D360E">
              <w:rPr>
                <w:rFonts w:ascii="Verdana" w:hAnsi="Verdana"/>
                <w:sz w:val="16"/>
                <w:szCs w:val="16"/>
                <w:lang w:val="en-US"/>
              </w:rPr>
              <w:t xml:space="preserve"> has a cabin, at least the following requirements must be met:</w:t>
            </w:r>
          </w:p>
        </w:tc>
      </w:tr>
      <w:tr w:rsidR="002761D5" w:rsidRPr="00BE2B2C" w14:paraId="726274AA" w14:textId="0CE46954" w:rsidTr="00016AEB">
        <w:tc>
          <w:tcPr>
            <w:tcW w:w="4675" w:type="dxa"/>
          </w:tcPr>
          <w:p w14:paraId="530E9B23" w14:textId="77777777" w:rsidR="002761D5" w:rsidRPr="00BE2B2C" w:rsidRDefault="002761D5" w:rsidP="002761D5">
            <w:pPr>
              <w:pStyle w:val="Texto"/>
              <w:spacing w:line="274" w:lineRule="exact"/>
              <w:ind w:firstLine="0"/>
              <w:rPr>
                <w:rFonts w:ascii="Verdana" w:hAnsi="Verdana"/>
                <w:sz w:val="16"/>
                <w:szCs w:val="16"/>
              </w:rPr>
            </w:pPr>
            <w:r w:rsidRPr="00BE2B2C">
              <w:rPr>
                <w:rFonts w:ascii="Verdana" w:hAnsi="Verdana"/>
                <w:sz w:val="16"/>
                <w:szCs w:val="16"/>
              </w:rPr>
              <w:t>I.</w:t>
            </w:r>
            <w:r w:rsidRPr="00BE2B2C">
              <w:rPr>
                <w:rFonts w:ascii="Verdana" w:hAnsi="Verdana"/>
                <w:sz w:val="16"/>
                <w:szCs w:val="16"/>
              </w:rPr>
              <w:tab/>
              <w:t>Contar con el grado de protección IP-23 para proteger al equipo contra contacto directo y condiciones climatológicas, indicado en el apéndice D de la NOM-001-SEDE-2012.</w:t>
            </w:r>
          </w:p>
        </w:tc>
        <w:tc>
          <w:tcPr>
            <w:tcW w:w="4675" w:type="dxa"/>
          </w:tcPr>
          <w:p w14:paraId="31A97F2D" w14:textId="63924716" w:rsidR="002761D5" w:rsidRPr="007D360E" w:rsidRDefault="002761D5" w:rsidP="002761D5">
            <w:pPr>
              <w:pStyle w:val="Texto"/>
              <w:spacing w:line="274" w:lineRule="exact"/>
              <w:ind w:firstLine="0"/>
              <w:rPr>
                <w:rFonts w:ascii="Verdana" w:hAnsi="Verdana"/>
                <w:sz w:val="16"/>
                <w:szCs w:val="16"/>
                <w:lang w:val="en-US"/>
              </w:rPr>
            </w:pPr>
            <w:r w:rsidRPr="007D360E">
              <w:rPr>
                <w:rFonts w:ascii="Verdana" w:hAnsi="Verdana"/>
                <w:sz w:val="16"/>
                <w:szCs w:val="16"/>
                <w:lang w:val="en-US"/>
              </w:rPr>
              <w:t xml:space="preserve">I. </w:t>
            </w:r>
            <w:r w:rsidRPr="007D360E">
              <w:rPr>
                <w:rFonts w:ascii="Verdana" w:hAnsi="Verdana"/>
                <w:sz w:val="16"/>
                <w:szCs w:val="16"/>
                <w:lang w:val="en-US"/>
              </w:rPr>
              <w:tab/>
              <w:t>Have the IP-23 protection degree to protect the equipment against direct contact and weather conditions, indicated in Appendix D of NOM-001-SEDE-2012.</w:t>
            </w:r>
          </w:p>
        </w:tc>
      </w:tr>
      <w:tr w:rsidR="002761D5" w:rsidRPr="00BE2B2C" w14:paraId="36A0144F" w14:textId="58F0825C" w:rsidTr="00016AEB">
        <w:tc>
          <w:tcPr>
            <w:tcW w:w="4675" w:type="dxa"/>
          </w:tcPr>
          <w:p w14:paraId="46228DA0" w14:textId="77777777" w:rsidR="002761D5" w:rsidRPr="00BE2B2C" w:rsidRDefault="002761D5" w:rsidP="002761D5">
            <w:pPr>
              <w:pStyle w:val="Texto"/>
              <w:spacing w:line="274" w:lineRule="exact"/>
              <w:ind w:firstLine="0"/>
              <w:rPr>
                <w:rFonts w:ascii="Verdana" w:hAnsi="Verdana"/>
                <w:sz w:val="16"/>
                <w:szCs w:val="16"/>
              </w:rPr>
            </w:pPr>
            <w:r w:rsidRPr="00BE2B2C">
              <w:rPr>
                <w:rFonts w:ascii="Verdana" w:hAnsi="Verdana"/>
                <w:sz w:val="16"/>
                <w:szCs w:val="16"/>
              </w:rPr>
              <w:t>II.</w:t>
            </w:r>
            <w:r w:rsidRPr="00BE2B2C">
              <w:rPr>
                <w:rFonts w:ascii="Verdana" w:hAnsi="Verdana"/>
                <w:sz w:val="16"/>
                <w:szCs w:val="16"/>
              </w:rPr>
              <w:tab/>
              <w:t>Contar con ventilación que evite la acumulación del gas por arriba del 20% del límite inferior de inflamabilidad.</w:t>
            </w:r>
          </w:p>
        </w:tc>
        <w:tc>
          <w:tcPr>
            <w:tcW w:w="4675" w:type="dxa"/>
          </w:tcPr>
          <w:p w14:paraId="1DC5D5C5" w14:textId="7DBE067B" w:rsidR="002761D5" w:rsidRPr="007D360E" w:rsidRDefault="002761D5" w:rsidP="002761D5">
            <w:pPr>
              <w:pStyle w:val="Texto"/>
              <w:spacing w:line="274" w:lineRule="exact"/>
              <w:ind w:firstLine="0"/>
              <w:rPr>
                <w:rFonts w:ascii="Verdana" w:hAnsi="Verdana"/>
                <w:sz w:val="16"/>
                <w:szCs w:val="16"/>
                <w:lang w:val="en-US"/>
              </w:rPr>
            </w:pPr>
            <w:r w:rsidRPr="007D360E">
              <w:rPr>
                <w:rFonts w:ascii="Verdana" w:hAnsi="Verdana"/>
                <w:sz w:val="16"/>
                <w:szCs w:val="16"/>
                <w:lang w:val="en-US"/>
              </w:rPr>
              <w:t xml:space="preserve">II. </w:t>
            </w:r>
            <w:r w:rsidRPr="007D360E">
              <w:rPr>
                <w:rFonts w:ascii="Verdana" w:hAnsi="Verdana"/>
                <w:sz w:val="16"/>
                <w:szCs w:val="16"/>
                <w:lang w:val="en-US"/>
              </w:rPr>
              <w:tab/>
              <w:t>Have ventilation that prevents gas accumulation above 20% of the lower flammability limit.</w:t>
            </w:r>
          </w:p>
        </w:tc>
      </w:tr>
      <w:tr w:rsidR="002761D5" w:rsidRPr="00BE2B2C" w14:paraId="194E9F18" w14:textId="385091A2" w:rsidTr="00016AEB">
        <w:tc>
          <w:tcPr>
            <w:tcW w:w="4675" w:type="dxa"/>
          </w:tcPr>
          <w:p w14:paraId="3637E4BB" w14:textId="77777777" w:rsidR="002761D5" w:rsidRPr="00BE2B2C" w:rsidRDefault="002761D5" w:rsidP="002761D5">
            <w:pPr>
              <w:pStyle w:val="Texto"/>
              <w:spacing w:line="274" w:lineRule="exact"/>
              <w:ind w:firstLine="0"/>
              <w:rPr>
                <w:rFonts w:ascii="Verdana" w:hAnsi="Verdana"/>
                <w:sz w:val="16"/>
                <w:szCs w:val="16"/>
              </w:rPr>
            </w:pPr>
            <w:r w:rsidRPr="00BE2B2C">
              <w:rPr>
                <w:rFonts w:ascii="Verdana" w:hAnsi="Verdana"/>
                <w:sz w:val="16"/>
                <w:szCs w:val="16"/>
              </w:rPr>
              <w:t>III.</w:t>
            </w:r>
            <w:r w:rsidRPr="00BE2B2C">
              <w:rPr>
                <w:rFonts w:ascii="Verdana" w:hAnsi="Verdana"/>
                <w:sz w:val="16"/>
                <w:szCs w:val="16"/>
              </w:rPr>
              <w:tab/>
              <w:t>Contar con un sistema de detección de gas, localizado de acuerdo con las recomendaciones del fabricante.</w:t>
            </w:r>
          </w:p>
        </w:tc>
        <w:tc>
          <w:tcPr>
            <w:tcW w:w="4675" w:type="dxa"/>
          </w:tcPr>
          <w:p w14:paraId="05EFC680" w14:textId="7E0BA7AC" w:rsidR="002761D5" w:rsidRPr="007D360E" w:rsidRDefault="002761D5" w:rsidP="002761D5">
            <w:pPr>
              <w:pStyle w:val="Texto"/>
              <w:spacing w:line="274" w:lineRule="exact"/>
              <w:ind w:firstLine="0"/>
              <w:rPr>
                <w:rFonts w:ascii="Verdana" w:hAnsi="Verdana"/>
                <w:sz w:val="16"/>
                <w:szCs w:val="16"/>
                <w:lang w:val="en-US"/>
              </w:rPr>
            </w:pPr>
            <w:r w:rsidRPr="007D360E">
              <w:rPr>
                <w:rFonts w:ascii="Verdana" w:hAnsi="Verdana"/>
                <w:sz w:val="16"/>
                <w:szCs w:val="16"/>
                <w:lang w:val="en-US"/>
              </w:rPr>
              <w:t xml:space="preserve">III. </w:t>
            </w:r>
            <w:r w:rsidRPr="007D360E">
              <w:rPr>
                <w:rFonts w:ascii="Verdana" w:hAnsi="Verdana"/>
                <w:sz w:val="16"/>
                <w:szCs w:val="16"/>
                <w:lang w:val="en-US"/>
              </w:rPr>
              <w:tab/>
              <w:t>Have a gas detection system, located in accordance with the manufacturer's recommendations.</w:t>
            </w:r>
          </w:p>
        </w:tc>
      </w:tr>
      <w:tr w:rsidR="002761D5" w:rsidRPr="00BE2B2C" w14:paraId="6A28B782" w14:textId="64D37497" w:rsidTr="00016AEB">
        <w:tc>
          <w:tcPr>
            <w:tcW w:w="4675" w:type="dxa"/>
          </w:tcPr>
          <w:p w14:paraId="783A284B" w14:textId="77777777" w:rsidR="002761D5" w:rsidRPr="00BE2B2C" w:rsidRDefault="002761D5" w:rsidP="002761D5">
            <w:pPr>
              <w:pStyle w:val="Texto"/>
              <w:spacing w:line="274" w:lineRule="exact"/>
              <w:ind w:firstLine="0"/>
              <w:rPr>
                <w:rFonts w:ascii="Verdana" w:hAnsi="Verdana"/>
                <w:sz w:val="16"/>
                <w:szCs w:val="16"/>
              </w:rPr>
            </w:pPr>
            <w:r w:rsidRPr="00BE2B2C">
              <w:rPr>
                <w:rFonts w:ascii="Verdana" w:hAnsi="Verdana"/>
                <w:sz w:val="16"/>
                <w:szCs w:val="16"/>
              </w:rPr>
              <w:t>IV.</w:t>
            </w:r>
            <w:r w:rsidRPr="00BE2B2C">
              <w:rPr>
                <w:rFonts w:ascii="Verdana" w:hAnsi="Verdana"/>
                <w:sz w:val="16"/>
                <w:szCs w:val="16"/>
              </w:rPr>
              <w:tab/>
              <w:t>Ser de materiales resistentes a la corrosión.</w:t>
            </w:r>
          </w:p>
        </w:tc>
        <w:tc>
          <w:tcPr>
            <w:tcW w:w="4675" w:type="dxa"/>
          </w:tcPr>
          <w:p w14:paraId="1F2CAFC8" w14:textId="202C6F97" w:rsidR="002761D5" w:rsidRPr="007D360E" w:rsidRDefault="002761D5" w:rsidP="002761D5">
            <w:pPr>
              <w:pStyle w:val="Texto"/>
              <w:spacing w:line="274" w:lineRule="exact"/>
              <w:ind w:firstLine="0"/>
              <w:rPr>
                <w:rFonts w:ascii="Verdana" w:hAnsi="Verdana"/>
                <w:sz w:val="16"/>
                <w:szCs w:val="16"/>
                <w:lang w:val="en-US"/>
              </w:rPr>
            </w:pPr>
            <w:r w:rsidRPr="007D360E">
              <w:rPr>
                <w:rFonts w:ascii="Verdana" w:hAnsi="Verdana"/>
                <w:sz w:val="16"/>
                <w:szCs w:val="16"/>
                <w:lang w:val="en-US"/>
              </w:rPr>
              <w:t xml:space="preserve">IV. </w:t>
            </w:r>
            <w:r w:rsidRPr="007D360E">
              <w:rPr>
                <w:rFonts w:ascii="Verdana" w:hAnsi="Verdana"/>
                <w:sz w:val="16"/>
                <w:szCs w:val="16"/>
                <w:lang w:val="en-US"/>
              </w:rPr>
              <w:tab/>
              <w:t>Be made of corrosion-resistant materials.</w:t>
            </w:r>
          </w:p>
        </w:tc>
      </w:tr>
      <w:tr w:rsidR="002761D5" w:rsidRPr="00BE2B2C" w14:paraId="3A446B60" w14:textId="62B4D34E" w:rsidTr="00016AEB">
        <w:tc>
          <w:tcPr>
            <w:tcW w:w="4675" w:type="dxa"/>
          </w:tcPr>
          <w:p w14:paraId="3714F694" w14:textId="77777777" w:rsidR="002761D5" w:rsidRPr="00BE2B2C" w:rsidRDefault="002761D5" w:rsidP="002761D5">
            <w:pPr>
              <w:pStyle w:val="Texto"/>
              <w:spacing w:line="274" w:lineRule="exact"/>
              <w:ind w:firstLine="0"/>
              <w:rPr>
                <w:rFonts w:ascii="Verdana" w:hAnsi="Verdana"/>
                <w:sz w:val="16"/>
                <w:szCs w:val="16"/>
              </w:rPr>
            </w:pPr>
            <w:r w:rsidRPr="00BE2B2C">
              <w:rPr>
                <w:rFonts w:ascii="Verdana" w:hAnsi="Verdana"/>
                <w:sz w:val="16"/>
                <w:szCs w:val="16"/>
              </w:rPr>
              <w:lastRenderedPageBreak/>
              <w:t>V.</w:t>
            </w:r>
            <w:r w:rsidRPr="00BE2B2C">
              <w:rPr>
                <w:rFonts w:ascii="Verdana" w:hAnsi="Verdana"/>
                <w:sz w:val="16"/>
                <w:szCs w:val="16"/>
              </w:rPr>
              <w:tab/>
              <w:t>En caso de usar carcasas de plástico, estas deben ser antiestáticas o de plástico conductor que impida la acumulación de carga eléctrica.</w:t>
            </w:r>
          </w:p>
        </w:tc>
        <w:tc>
          <w:tcPr>
            <w:tcW w:w="4675" w:type="dxa"/>
          </w:tcPr>
          <w:p w14:paraId="4E1B4C26" w14:textId="63C1C24E" w:rsidR="002761D5" w:rsidRPr="007D360E" w:rsidRDefault="002761D5" w:rsidP="002761D5">
            <w:pPr>
              <w:pStyle w:val="Texto"/>
              <w:spacing w:line="274" w:lineRule="exact"/>
              <w:ind w:firstLine="0"/>
              <w:rPr>
                <w:rFonts w:ascii="Verdana" w:hAnsi="Verdana"/>
                <w:sz w:val="16"/>
                <w:szCs w:val="16"/>
                <w:lang w:val="en-US"/>
              </w:rPr>
            </w:pPr>
            <w:r w:rsidRPr="007D360E">
              <w:rPr>
                <w:rFonts w:ascii="Verdana" w:hAnsi="Verdana"/>
                <w:sz w:val="16"/>
                <w:szCs w:val="16"/>
                <w:lang w:val="en-US"/>
              </w:rPr>
              <w:t xml:space="preserve">V. </w:t>
            </w:r>
            <w:r w:rsidRPr="007D360E">
              <w:rPr>
                <w:rFonts w:ascii="Verdana" w:hAnsi="Verdana"/>
                <w:sz w:val="16"/>
                <w:szCs w:val="16"/>
                <w:lang w:val="en-US"/>
              </w:rPr>
              <w:tab/>
              <w:t>If plastic casings are used, they must be antistatic or made of conductive plastic that prevents the accumulation of electrical charge.</w:t>
            </w:r>
          </w:p>
        </w:tc>
      </w:tr>
      <w:tr w:rsidR="002761D5" w:rsidRPr="005D0D22" w14:paraId="155E9C28" w14:textId="62882279" w:rsidTr="00016AEB">
        <w:tc>
          <w:tcPr>
            <w:tcW w:w="4675" w:type="dxa"/>
          </w:tcPr>
          <w:p w14:paraId="6DD81305" w14:textId="77777777" w:rsidR="002761D5" w:rsidRPr="00BE2B2C" w:rsidRDefault="002761D5" w:rsidP="002761D5">
            <w:pPr>
              <w:pStyle w:val="Texto"/>
              <w:spacing w:line="274" w:lineRule="exact"/>
              <w:ind w:firstLine="0"/>
              <w:rPr>
                <w:rFonts w:ascii="Verdana" w:hAnsi="Verdana"/>
                <w:sz w:val="16"/>
                <w:szCs w:val="16"/>
              </w:rPr>
            </w:pPr>
            <w:r w:rsidRPr="00BE2B2C">
              <w:rPr>
                <w:rFonts w:ascii="Verdana" w:hAnsi="Verdana"/>
                <w:sz w:val="16"/>
                <w:szCs w:val="16"/>
              </w:rPr>
              <w:t>VI.</w:t>
            </w:r>
            <w:r w:rsidRPr="00BE2B2C">
              <w:rPr>
                <w:rFonts w:ascii="Verdana" w:hAnsi="Verdana"/>
                <w:sz w:val="16"/>
                <w:szCs w:val="16"/>
              </w:rPr>
              <w:tab/>
              <w:t>Las piezas y componentes instalados dentro del gabinete o caseta deben estar protegidos contra el acceso no autorizado con cerraduras o interruptores.</w:t>
            </w:r>
          </w:p>
        </w:tc>
        <w:tc>
          <w:tcPr>
            <w:tcW w:w="4675" w:type="dxa"/>
          </w:tcPr>
          <w:p w14:paraId="1B9F6C47" w14:textId="0ECC41A6" w:rsidR="002761D5" w:rsidRPr="007D360E" w:rsidRDefault="002761D5" w:rsidP="002761D5">
            <w:pPr>
              <w:pStyle w:val="Texto"/>
              <w:spacing w:line="274" w:lineRule="exact"/>
              <w:ind w:firstLine="0"/>
              <w:rPr>
                <w:rFonts w:ascii="Verdana" w:hAnsi="Verdana"/>
                <w:sz w:val="16"/>
                <w:szCs w:val="16"/>
                <w:lang w:val="en-US"/>
              </w:rPr>
            </w:pPr>
            <w:r>
              <w:rPr>
                <w:rFonts w:ascii="Verdana" w:hAnsi="Verdana"/>
                <w:sz w:val="16"/>
                <w:szCs w:val="16"/>
                <w:lang w:val="en-US"/>
              </w:rPr>
              <w:t>VI.</w:t>
            </w:r>
            <w:r w:rsidRPr="007D360E">
              <w:rPr>
                <w:rFonts w:ascii="Verdana" w:hAnsi="Verdana"/>
                <w:sz w:val="16"/>
                <w:szCs w:val="16"/>
                <w:lang w:val="en-US"/>
              </w:rPr>
              <w:t xml:space="preserve"> </w:t>
            </w:r>
            <w:r w:rsidRPr="007D360E">
              <w:rPr>
                <w:rFonts w:ascii="Verdana" w:hAnsi="Verdana"/>
                <w:sz w:val="16"/>
                <w:szCs w:val="16"/>
                <w:lang w:val="en-US"/>
              </w:rPr>
              <w:tab/>
              <w:t xml:space="preserve">Parts and components installed inside the cabinet or </w:t>
            </w:r>
            <w:r>
              <w:rPr>
                <w:rFonts w:ascii="Verdana" w:hAnsi="Verdana"/>
                <w:sz w:val="16"/>
                <w:szCs w:val="16"/>
                <w:lang w:val="en-US"/>
              </w:rPr>
              <w:t>booth</w:t>
            </w:r>
            <w:r w:rsidRPr="007D360E">
              <w:rPr>
                <w:rFonts w:ascii="Verdana" w:hAnsi="Verdana"/>
                <w:sz w:val="16"/>
                <w:szCs w:val="16"/>
                <w:lang w:val="en-US"/>
              </w:rPr>
              <w:t xml:space="preserve"> must be protected against unauthorized access with locks or switches.</w:t>
            </w:r>
          </w:p>
        </w:tc>
      </w:tr>
      <w:tr w:rsidR="002761D5" w:rsidRPr="00F25525" w14:paraId="3E532665" w14:textId="7FE34569" w:rsidTr="00016AEB">
        <w:tc>
          <w:tcPr>
            <w:tcW w:w="4675" w:type="dxa"/>
          </w:tcPr>
          <w:p w14:paraId="69996F63" w14:textId="77777777" w:rsidR="002761D5" w:rsidRPr="00F25525" w:rsidRDefault="002761D5" w:rsidP="002761D5">
            <w:pPr>
              <w:pStyle w:val="Texto"/>
              <w:spacing w:line="274" w:lineRule="exact"/>
              <w:ind w:firstLine="0"/>
              <w:rPr>
                <w:rFonts w:ascii="Verdana" w:hAnsi="Verdana"/>
                <w:sz w:val="16"/>
                <w:szCs w:val="16"/>
              </w:rPr>
            </w:pPr>
            <w:r w:rsidRPr="00BE2B2C">
              <w:rPr>
                <w:rFonts w:ascii="Verdana" w:hAnsi="Verdana"/>
                <w:sz w:val="16"/>
                <w:szCs w:val="16"/>
              </w:rPr>
              <w:t>5.2.1.6</w:t>
            </w:r>
            <w:r w:rsidRPr="00BE2B2C">
              <w:rPr>
                <w:rFonts w:ascii="Verdana" w:hAnsi="Verdana"/>
                <w:sz w:val="16"/>
                <w:szCs w:val="16"/>
              </w:rPr>
              <w:tab/>
              <w:t>El MAT y el Poste de descarga deben cumplir con las distancias mínimas de seguridad indicadas en la Tabla 1, medidas del punto más cercano del MAT o Poste de descarga, hasta la vertical del elemento indicado en la primera columna.</w:t>
            </w:r>
          </w:p>
        </w:tc>
        <w:tc>
          <w:tcPr>
            <w:tcW w:w="4675" w:type="dxa"/>
          </w:tcPr>
          <w:p w14:paraId="4CEAD0F1" w14:textId="35DA9840" w:rsidR="002761D5" w:rsidRPr="007D360E" w:rsidRDefault="002761D5" w:rsidP="002761D5">
            <w:pPr>
              <w:pStyle w:val="Texto"/>
              <w:spacing w:line="274" w:lineRule="exact"/>
              <w:ind w:firstLine="0"/>
              <w:rPr>
                <w:rFonts w:ascii="Verdana" w:hAnsi="Verdana"/>
                <w:sz w:val="16"/>
                <w:szCs w:val="16"/>
                <w:lang w:val="en-US"/>
              </w:rPr>
            </w:pPr>
            <w:r w:rsidRPr="007D360E">
              <w:rPr>
                <w:rFonts w:ascii="Verdana" w:hAnsi="Verdana"/>
                <w:sz w:val="16"/>
                <w:szCs w:val="16"/>
                <w:lang w:val="en-US"/>
              </w:rPr>
              <w:t xml:space="preserve">5.2.1.6 </w:t>
            </w:r>
            <w:r w:rsidRPr="007D360E">
              <w:rPr>
                <w:rFonts w:ascii="Verdana" w:hAnsi="Verdana"/>
                <w:sz w:val="16"/>
                <w:szCs w:val="16"/>
                <w:lang w:val="en-US"/>
              </w:rPr>
              <w:tab/>
              <w:t>The MAT and the Discharge Post must comply with the minimum safety distances indicated in Table 1, measured from the closest point of the MAT or Discharge Post, to the vertical of the element indicated in the first column.</w:t>
            </w:r>
          </w:p>
        </w:tc>
      </w:tr>
    </w:tbl>
    <w:p w14:paraId="78DFF8B4" w14:textId="77777777" w:rsidR="00EF66A3" w:rsidRPr="00F25525" w:rsidRDefault="00EF66A3" w:rsidP="00CD0F66">
      <w:pPr>
        <w:pStyle w:val="Texto"/>
        <w:spacing w:line="274" w:lineRule="exact"/>
        <w:ind w:firstLine="0"/>
        <w:jc w:val="center"/>
        <w:rPr>
          <w:rFonts w:ascii="Verdana" w:hAnsi="Verdana"/>
          <w:b/>
          <w:sz w:val="16"/>
          <w:szCs w:val="16"/>
        </w:rPr>
      </w:pPr>
      <w:r w:rsidRPr="00F25525">
        <w:rPr>
          <w:rFonts w:ascii="Verdana" w:hAnsi="Verdana"/>
          <w:b/>
          <w:sz w:val="16"/>
          <w:szCs w:val="16"/>
        </w:rPr>
        <w:t>TABLA 1 - Distancias mínimas de seguridad</w:t>
      </w:r>
    </w:p>
    <w:tbl>
      <w:tblPr>
        <w:tblW w:w="0" w:type="auto"/>
        <w:tblInd w:w="1380" w:type="dxa"/>
        <w:tblLayout w:type="fixed"/>
        <w:tblCellMar>
          <w:left w:w="72" w:type="dxa"/>
          <w:right w:w="72" w:type="dxa"/>
        </w:tblCellMar>
        <w:tblLook w:val="0000" w:firstRow="0" w:lastRow="0" w:firstColumn="0" w:lastColumn="0" w:noHBand="0" w:noVBand="0"/>
      </w:tblPr>
      <w:tblGrid>
        <w:gridCol w:w="4394"/>
        <w:gridCol w:w="1701"/>
        <w:gridCol w:w="1417"/>
      </w:tblGrid>
      <w:tr w:rsidR="00EF66A3" w:rsidRPr="00F25525" w14:paraId="010FA60C" w14:textId="77777777">
        <w:trPr>
          <w:trHeight w:val="20"/>
        </w:trPr>
        <w:tc>
          <w:tcPr>
            <w:tcW w:w="4394" w:type="dxa"/>
            <w:vMerge w:val="restart"/>
            <w:tcBorders>
              <w:top w:val="single" w:sz="6" w:space="0" w:color="auto"/>
              <w:left w:val="single" w:sz="6" w:space="0" w:color="auto"/>
              <w:right w:val="single" w:sz="6" w:space="0" w:color="auto"/>
            </w:tcBorders>
          </w:tcPr>
          <w:p w14:paraId="4354F844"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Hasta</w:t>
            </w:r>
          </w:p>
        </w:tc>
        <w:tc>
          <w:tcPr>
            <w:tcW w:w="3118" w:type="dxa"/>
            <w:gridSpan w:val="2"/>
            <w:tcBorders>
              <w:top w:val="single" w:sz="6" w:space="0" w:color="auto"/>
              <w:left w:val="single" w:sz="6" w:space="0" w:color="auto"/>
              <w:bottom w:val="single" w:sz="6" w:space="0" w:color="auto"/>
              <w:right w:val="single" w:sz="6" w:space="0" w:color="auto"/>
            </w:tcBorders>
          </w:tcPr>
          <w:p w14:paraId="2DC531AE"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Desde</w:t>
            </w:r>
          </w:p>
        </w:tc>
      </w:tr>
      <w:tr w:rsidR="00EF66A3" w:rsidRPr="00F25525" w14:paraId="0CD0404C" w14:textId="77777777">
        <w:trPr>
          <w:trHeight w:val="20"/>
        </w:trPr>
        <w:tc>
          <w:tcPr>
            <w:tcW w:w="4394" w:type="dxa"/>
            <w:vMerge/>
            <w:tcBorders>
              <w:left w:val="single" w:sz="6" w:space="0" w:color="auto"/>
              <w:bottom w:val="single" w:sz="6" w:space="0" w:color="auto"/>
              <w:right w:val="single" w:sz="6" w:space="0" w:color="auto"/>
            </w:tcBorders>
          </w:tcPr>
          <w:p w14:paraId="5061D8EC" w14:textId="77777777" w:rsidR="00EF66A3" w:rsidRPr="00F25525" w:rsidRDefault="00EF66A3" w:rsidP="00CD0F66">
            <w:pPr>
              <w:pStyle w:val="Texto"/>
              <w:spacing w:line="274" w:lineRule="exact"/>
              <w:ind w:firstLine="0"/>
              <w:jc w:val="center"/>
              <w:rPr>
                <w:rFonts w:ascii="Verdana" w:hAnsi="Verdana"/>
                <w:sz w:val="16"/>
                <w:szCs w:val="16"/>
              </w:rPr>
            </w:pPr>
          </w:p>
        </w:tc>
        <w:tc>
          <w:tcPr>
            <w:tcW w:w="1701" w:type="dxa"/>
            <w:tcBorders>
              <w:top w:val="single" w:sz="6" w:space="0" w:color="auto"/>
              <w:left w:val="single" w:sz="6" w:space="0" w:color="auto"/>
              <w:bottom w:val="single" w:sz="6" w:space="0" w:color="auto"/>
              <w:right w:val="single" w:sz="6" w:space="0" w:color="auto"/>
            </w:tcBorders>
          </w:tcPr>
          <w:p w14:paraId="54CBC946"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MAT</w:t>
            </w:r>
          </w:p>
          <w:p w14:paraId="28F56B2E"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(m)</w:t>
            </w:r>
          </w:p>
        </w:tc>
        <w:tc>
          <w:tcPr>
            <w:tcW w:w="1417" w:type="dxa"/>
            <w:tcBorders>
              <w:top w:val="single" w:sz="6" w:space="0" w:color="auto"/>
              <w:left w:val="single" w:sz="6" w:space="0" w:color="auto"/>
              <w:bottom w:val="single" w:sz="6" w:space="0" w:color="auto"/>
              <w:right w:val="single" w:sz="6" w:space="0" w:color="auto"/>
            </w:tcBorders>
          </w:tcPr>
          <w:p w14:paraId="6A1D9B00"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Poste de descarga (m)</w:t>
            </w:r>
          </w:p>
        </w:tc>
      </w:tr>
      <w:tr w:rsidR="00EF66A3" w:rsidRPr="00F25525" w14:paraId="1FBB79B9"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2C3F494D"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a)</w:t>
            </w:r>
            <w:r w:rsidRPr="00F25525">
              <w:rPr>
                <w:rFonts w:ascii="Verdana" w:hAnsi="Verdana"/>
                <w:color w:val="000000"/>
                <w:sz w:val="16"/>
                <w:szCs w:val="16"/>
              </w:rPr>
              <w:tab/>
            </w:r>
            <w:r w:rsidRPr="00F25525">
              <w:rPr>
                <w:rFonts w:ascii="Verdana" w:hAnsi="Verdana"/>
                <w:sz w:val="16"/>
                <w:szCs w:val="16"/>
              </w:rPr>
              <w:t>Edificios y construcciones con aberturas.</w:t>
            </w:r>
          </w:p>
        </w:tc>
        <w:tc>
          <w:tcPr>
            <w:tcW w:w="1701" w:type="dxa"/>
            <w:tcBorders>
              <w:top w:val="single" w:sz="6" w:space="0" w:color="auto"/>
              <w:left w:val="single" w:sz="6" w:space="0" w:color="auto"/>
              <w:bottom w:val="single" w:sz="6" w:space="0" w:color="auto"/>
              <w:right w:val="single" w:sz="6" w:space="0" w:color="auto"/>
            </w:tcBorders>
          </w:tcPr>
          <w:p w14:paraId="12EBD077"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c>
          <w:tcPr>
            <w:tcW w:w="1417" w:type="dxa"/>
            <w:tcBorders>
              <w:top w:val="single" w:sz="6" w:space="0" w:color="auto"/>
              <w:left w:val="single" w:sz="6" w:space="0" w:color="auto"/>
              <w:bottom w:val="single" w:sz="6" w:space="0" w:color="auto"/>
              <w:right w:val="single" w:sz="6" w:space="0" w:color="auto"/>
            </w:tcBorders>
          </w:tcPr>
          <w:p w14:paraId="7BA90F43"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r>
      <w:tr w:rsidR="00EF66A3" w:rsidRPr="00F25525" w14:paraId="24C3921A"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763975C3"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b)</w:t>
            </w:r>
            <w:r w:rsidRPr="00F25525">
              <w:rPr>
                <w:rFonts w:ascii="Verdana" w:hAnsi="Verdana"/>
                <w:color w:val="000000"/>
                <w:sz w:val="16"/>
                <w:szCs w:val="16"/>
              </w:rPr>
              <w:tab/>
            </w:r>
            <w:r w:rsidRPr="00F25525">
              <w:rPr>
                <w:rFonts w:ascii="Verdana" w:hAnsi="Verdana"/>
                <w:sz w:val="16"/>
                <w:szCs w:val="16"/>
              </w:rPr>
              <w:t>Material combustible.</w:t>
            </w:r>
          </w:p>
        </w:tc>
        <w:tc>
          <w:tcPr>
            <w:tcW w:w="1701" w:type="dxa"/>
            <w:tcBorders>
              <w:top w:val="single" w:sz="6" w:space="0" w:color="auto"/>
              <w:left w:val="single" w:sz="6" w:space="0" w:color="auto"/>
              <w:bottom w:val="single" w:sz="6" w:space="0" w:color="auto"/>
              <w:right w:val="single" w:sz="6" w:space="0" w:color="auto"/>
            </w:tcBorders>
          </w:tcPr>
          <w:p w14:paraId="1567A597"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c>
          <w:tcPr>
            <w:tcW w:w="1417" w:type="dxa"/>
            <w:tcBorders>
              <w:top w:val="single" w:sz="6" w:space="0" w:color="auto"/>
              <w:left w:val="single" w:sz="6" w:space="0" w:color="auto"/>
              <w:bottom w:val="single" w:sz="6" w:space="0" w:color="auto"/>
              <w:right w:val="single" w:sz="6" w:space="0" w:color="auto"/>
            </w:tcBorders>
          </w:tcPr>
          <w:p w14:paraId="44484D20"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w:t>
            </w:r>
          </w:p>
        </w:tc>
      </w:tr>
      <w:tr w:rsidR="00EF66A3" w:rsidRPr="00F25525" w14:paraId="457FBEF7"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7DC8C23D"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c)</w:t>
            </w:r>
            <w:r w:rsidRPr="00F25525">
              <w:rPr>
                <w:rFonts w:ascii="Verdana" w:hAnsi="Verdana"/>
                <w:color w:val="000000"/>
                <w:sz w:val="16"/>
                <w:szCs w:val="16"/>
              </w:rPr>
              <w:tab/>
            </w:r>
            <w:r w:rsidRPr="00F25525">
              <w:rPr>
                <w:rFonts w:ascii="Verdana" w:hAnsi="Verdana"/>
                <w:sz w:val="16"/>
                <w:szCs w:val="16"/>
              </w:rPr>
              <w:t>Límite de propiedad contigua donde se pueda construir (lugar sin construcciones).</w:t>
            </w:r>
          </w:p>
        </w:tc>
        <w:tc>
          <w:tcPr>
            <w:tcW w:w="1701" w:type="dxa"/>
            <w:tcBorders>
              <w:top w:val="single" w:sz="6" w:space="0" w:color="auto"/>
              <w:left w:val="single" w:sz="6" w:space="0" w:color="auto"/>
              <w:bottom w:val="single" w:sz="6" w:space="0" w:color="auto"/>
              <w:right w:val="single" w:sz="6" w:space="0" w:color="auto"/>
            </w:tcBorders>
          </w:tcPr>
          <w:p w14:paraId="19D0935A"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c>
          <w:tcPr>
            <w:tcW w:w="1417" w:type="dxa"/>
            <w:tcBorders>
              <w:top w:val="single" w:sz="6" w:space="0" w:color="auto"/>
              <w:left w:val="single" w:sz="6" w:space="0" w:color="auto"/>
              <w:bottom w:val="single" w:sz="6" w:space="0" w:color="auto"/>
              <w:right w:val="single" w:sz="6" w:space="0" w:color="auto"/>
            </w:tcBorders>
          </w:tcPr>
          <w:p w14:paraId="71B19A77"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r>
      <w:tr w:rsidR="00EF66A3" w:rsidRPr="00F25525" w14:paraId="6DDD5907"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50CDEDC2"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d)</w:t>
            </w:r>
            <w:r w:rsidRPr="00F25525">
              <w:rPr>
                <w:rFonts w:ascii="Verdana" w:hAnsi="Verdana"/>
                <w:color w:val="000000"/>
                <w:sz w:val="16"/>
                <w:szCs w:val="16"/>
              </w:rPr>
              <w:tab/>
            </w:r>
            <w:r w:rsidRPr="00F25525">
              <w:rPr>
                <w:rFonts w:ascii="Verdana" w:hAnsi="Verdana"/>
                <w:sz w:val="16"/>
                <w:szCs w:val="16"/>
              </w:rPr>
              <w:t>Fuente de ignición.</w:t>
            </w:r>
          </w:p>
        </w:tc>
        <w:tc>
          <w:tcPr>
            <w:tcW w:w="1701" w:type="dxa"/>
            <w:tcBorders>
              <w:top w:val="single" w:sz="6" w:space="0" w:color="auto"/>
              <w:left w:val="single" w:sz="6" w:space="0" w:color="auto"/>
              <w:bottom w:val="single" w:sz="6" w:space="0" w:color="auto"/>
              <w:right w:val="single" w:sz="6" w:space="0" w:color="auto"/>
            </w:tcBorders>
          </w:tcPr>
          <w:p w14:paraId="07271820"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c>
          <w:tcPr>
            <w:tcW w:w="1417" w:type="dxa"/>
            <w:tcBorders>
              <w:top w:val="single" w:sz="6" w:space="0" w:color="auto"/>
              <w:left w:val="single" w:sz="6" w:space="0" w:color="auto"/>
              <w:bottom w:val="single" w:sz="6" w:space="0" w:color="auto"/>
              <w:right w:val="single" w:sz="6" w:space="0" w:color="auto"/>
            </w:tcBorders>
          </w:tcPr>
          <w:p w14:paraId="01D545A4"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r>
      <w:tr w:rsidR="00EF66A3" w:rsidRPr="00F25525" w14:paraId="4DD2C05C"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5FAD4114"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e)</w:t>
            </w:r>
            <w:r w:rsidRPr="00F25525">
              <w:rPr>
                <w:rFonts w:ascii="Verdana" w:hAnsi="Verdana"/>
                <w:color w:val="000000"/>
                <w:sz w:val="16"/>
                <w:szCs w:val="16"/>
              </w:rPr>
              <w:tab/>
            </w:r>
            <w:r w:rsidRPr="00F25525">
              <w:rPr>
                <w:rFonts w:ascii="Verdana" w:hAnsi="Verdana"/>
                <w:sz w:val="16"/>
                <w:szCs w:val="16"/>
              </w:rPr>
              <w:t>Calle pública, acera más cercana o autopista.</w:t>
            </w:r>
          </w:p>
        </w:tc>
        <w:tc>
          <w:tcPr>
            <w:tcW w:w="1701" w:type="dxa"/>
            <w:tcBorders>
              <w:top w:val="single" w:sz="6" w:space="0" w:color="auto"/>
              <w:left w:val="single" w:sz="6" w:space="0" w:color="auto"/>
              <w:bottom w:val="single" w:sz="6" w:space="0" w:color="auto"/>
              <w:right w:val="single" w:sz="6" w:space="0" w:color="auto"/>
            </w:tcBorders>
          </w:tcPr>
          <w:p w14:paraId="14A67D73"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c>
          <w:tcPr>
            <w:tcW w:w="1417" w:type="dxa"/>
            <w:tcBorders>
              <w:top w:val="single" w:sz="6" w:space="0" w:color="auto"/>
              <w:left w:val="single" w:sz="6" w:space="0" w:color="auto"/>
              <w:bottom w:val="single" w:sz="6" w:space="0" w:color="auto"/>
              <w:right w:val="single" w:sz="6" w:space="0" w:color="auto"/>
            </w:tcBorders>
          </w:tcPr>
          <w:p w14:paraId="52276ECE"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w:t>
            </w:r>
          </w:p>
        </w:tc>
      </w:tr>
      <w:tr w:rsidR="00EF66A3" w:rsidRPr="00F25525" w14:paraId="6E031004"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292A5600"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f)</w:t>
            </w:r>
            <w:r w:rsidRPr="00F25525">
              <w:rPr>
                <w:rFonts w:ascii="Verdana" w:hAnsi="Verdana"/>
                <w:color w:val="000000"/>
                <w:sz w:val="16"/>
                <w:szCs w:val="16"/>
              </w:rPr>
              <w:tab/>
            </w:r>
            <w:r w:rsidRPr="00F25525">
              <w:rPr>
                <w:rFonts w:ascii="Verdana" w:hAnsi="Verdana"/>
                <w:sz w:val="16"/>
                <w:szCs w:val="16"/>
              </w:rPr>
              <w:t>Vía del ferrocarril.</w:t>
            </w:r>
          </w:p>
        </w:tc>
        <w:tc>
          <w:tcPr>
            <w:tcW w:w="1701" w:type="dxa"/>
            <w:tcBorders>
              <w:top w:val="single" w:sz="6" w:space="0" w:color="auto"/>
              <w:left w:val="single" w:sz="6" w:space="0" w:color="auto"/>
              <w:bottom w:val="single" w:sz="6" w:space="0" w:color="auto"/>
              <w:right w:val="single" w:sz="6" w:space="0" w:color="auto"/>
            </w:tcBorders>
          </w:tcPr>
          <w:p w14:paraId="583209E7"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15</w:t>
            </w:r>
          </w:p>
        </w:tc>
        <w:tc>
          <w:tcPr>
            <w:tcW w:w="1417" w:type="dxa"/>
            <w:tcBorders>
              <w:top w:val="single" w:sz="6" w:space="0" w:color="auto"/>
              <w:left w:val="single" w:sz="6" w:space="0" w:color="auto"/>
              <w:bottom w:val="single" w:sz="6" w:space="0" w:color="auto"/>
              <w:right w:val="single" w:sz="6" w:space="0" w:color="auto"/>
            </w:tcBorders>
          </w:tcPr>
          <w:p w14:paraId="12B2BCD6"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15</w:t>
            </w:r>
          </w:p>
        </w:tc>
      </w:tr>
      <w:tr w:rsidR="00EF66A3" w:rsidRPr="00F25525" w14:paraId="2242434C"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068A6517"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g)</w:t>
            </w:r>
            <w:r w:rsidRPr="00F25525">
              <w:rPr>
                <w:rFonts w:ascii="Verdana" w:hAnsi="Verdana"/>
                <w:color w:val="000000"/>
                <w:sz w:val="16"/>
                <w:szCs w:val="16"/>
              </w:rPr>
              <w:tab/>
            </w:r>
            <w:r w:rsidRPr="00F25525">
              <w:rPr>
                <w:rFonts w:ascii="Verdana" w:hAnsi="Verdana"/>
                <w:sz w:val="16"/>
                <w:szCs w:val="16"/>
              </w:rPr>
              <w:t>Recipientes superficiales que contienen líquidos inflamables y combustibles.</w:t>
            </w:r>
          </w:p>
        </w:tc>
        <w:tc>
          <w:tcPr>
            <w:tcW w:w="1701" w:type="dxa"/>
            <w:tcBorders>
              <w:top w:val="single" w:sz="6" w:space="0" w:color="auto"/>
              <w:left w:val="single" w:sz="6" w:space="0" w:color="auto"/>
              <w:bottom w:val="single" w:sz="6" w:space="0" w:color="auto"/>
              <w:right w:val="single" w:sz="6" w:space="0" w:color="auto"/>
            </w:tcBorders>
          </w:tcPr>
          <w:p w14:paraId="0654CBBF"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6</w:t>
            </w:r>
          </w:p>
        </w:tc>
        <w:tc>
          <w:tcPr>
            <w:tcW w:w="1417" w:type="dxa"/>
            <w:tcBorders>
              <w:top w:val="single" w:sz="6" w:space="0" w:color="auto"/>
              <w:left w:val="single" w:sz="6" w:space="0" w:color="auto"/>
              <w:bottom w:val="single" w:sz="6" w:space="0" w:color="auto"/>
              <w:right w:val="single" w:sz="6" w:space="0" w:color="auto"/>
            </w:tcBorders>
          </w:tcPr>
          <w:p w14:paraId="7E190E30"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w:t>
            </w:r>
          </w:p>
        </w:tc>
      </w:tr>
      <w:tr w:rsidR="00EF66A3" w:rsidRPr="00F25525" w14:paraId="6C9F4C63" w14:textId="77777777">
        <w:trPr>
          <w:trHeight w:val="20"/>
        </w:trPr>
        <w:tc>
          <w:tcPr>
            <w:tcW w:w="4394" w:type="dxa"/>
            <w:tcBorders>
              <w:top w:val="single" w:sz="6" w:space="0" w:color="auto"/>
              <w:left w:val="single" w:sz="6" w:space="0" w:color="auto"/>
              <w:bottom w:val="single" w:sz="6" w:space="0" w:color="auto"/>
              <w:right w:val="single" w:sz="6" w:space="0" w:color="auto"/>
            </w:tcBorders>
          </w:tcPr>
          <w:p w14:paraId="631C77D3" w14:textId="77777777" w:rsidR="00EF66A3" w:rsidRPr="00F25525" w:rsidRDefault="00EF66A3" w:rsidP="00CD0F66">
            <w:pPr>
              <w:pStyle w:val="Texto"/>
              <w:spacing w:line="274" w:lineRule="exact"/>
              <w:ind w:left="432" w:hanging="432"/>
              <w:rPr>
                <w:rFonts w:ascii="Verdana" w:hAnsi="Verdana"/>
                <w:sz w:val="16"/>
                <w:szCs w:val="16"/>
              </w:rPr>
            </w:pPr>
            <w:r w:rsidRPr="00F25525">
              <w:rPr>
                <w:rFonts w:ascii="Verdana" w:hAnsi="Verdana"/>
                <w:color w:val="000000"/>
                <w:sz w:val="16"/>
                <w:szCs w:val="16"/>
              </w:rPr>
              <w:t>h)</w:t>
            </w:r>
            <w:r w:rsidRPr="00F25525">
              <w:rPr>
                <w:rFonts w:ascii="Verdana" w:hAnsi="Verdana"/>
                <w:color w:val="000000"/>
                <w:sz w:val="16"/>
                <w:szCs w:val="16"/>
              </w:rPr>
              <w:tab/>
            </w:r>
            <w:r w:rsidRPr="00F25525">
              <w:rPr>
                <w:rFonts w:ascii="Verdana" w:hAnsi="Verdana"/>
                <w:sz w:val="16"/>
                <w:szCs w:val="16"/>
              </w:rPr>
              <w:t>Lugares de concentración pública y vivienda.</w:t>
            </w:r>
          </w:p>
        </w:tc>
        <w:tc>
          <w:tcPr>
            <w:tcW w:w="1701" w:type="dxa"/>
            <w:tcBorders>
              <w:top w:val="single" w:sz="6" w:space="0" w:color="auto"/>
              <w:left w:val="single" w:sz="6" w:space="0" w:color="auto"/>
              <w:bottom w:val="single" w:sz="6" w:space="0" w:color="auto"/>
              <w:right w:val="single" w:sz="6" w:space="0" w:color="auto"/>
            </w:tcBorders>
          </w:tcPr>
          <w:p w14:paraId="562DC2DA"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30</w:t>
            </w:r>
          </w:p>
        </w:tc>
        <w:tc>
          <w:tcPr>
            <w:tcW w:w="1417" w:type="dxa"/>
            <w:tcBorders>
              <w:top w:val="single" w:sz="6" w:space="0" w:color="auto"/>
              <w:left w:val="single" w:sz="6" w:space="0" w:color="auto"/>
              <w:bottom w:val="single" w:sz="6" w:space="0" w:color="auto"/>
              <w:right w:val="single" w:sz="6" w:space="0" w:color="auto"/>
            </w:tcBorders>
          </w:tcPr>
          <w:p w14:paraId="3498FFEF" w14:textId="77777777" w:rsidR="00EF66A3" w:rsidRPr="00F25525" w:rsidRDefault="00EF66A3" w:rsidP="00CD0F66">
            <w:pPr>
              <w:pStyle w:val="Texto"/>
              <w:spacing w:line="274" w:lineRule="exact"/>
              <w:ind w:firstLine="0"/>
              <w:jc w:val="center"/>
              <w:rPr>
                <w:rFonts w:ascii="Verdana" w:hAnsi="Verdana"/>
                <w:sz w:val="16"/>
                <w:szCs w:val="16"/>
              </w:rPr>
            </w:pPr>
            <w:r w:rsidRPr="00F25525">
              <w:rPr>
                <w:rFonts w:ascii="Verdana" w:hAnsi="Verdana"/>
                <w:sz w:val="16"/>
                <w:szCs w:val="16"/>
              </w:rPr>
              <w:t>---</w:t>
            </w:r>
          </w:p>
        </w:tc>
      </w:tr>
    </w:tbl>
    <w:p w14:paraId="679A4EC1" w14:textId="77777777" w:rsidR="000C4CB8" w:rsidRPr="005D0D22" w:rsidRDefault="000C4CB8" w:rsidP="000C4CB8">
      <w:pPr>
        <w:pStyle w:val="Texto"/>
        <w:spacing w:line="274" w:lineRule="exact"/>
        <w:ind w:firstLine="0"/>
        <w:jc w:val="center"/>
        <w:rPr>
          <w:rFonts w:ascii="Verdana" w:hAnsi="Verdana"/>
          <w:b/>
          <w:sz w:val="16"/>
          <w:szCs w:val="16"/>
          <w:lang w:val="en-US"/>
        </w:rPr>
      </w:pPr>
      <w:r w:rsidRPr="005D0D22">
        <w:rPr>
          <w:rFonts w:ascii="Verdana" w:hAnsi="Verdana"/>
          <w:b/>
          <w:sz w:val="16"/>
          <w:szCs w:val="16"/>
          <w:lang w:val="en-US"/>
        </w:rPr>
        <w:t>TABLE 1 - Minimum safety distances</w:t>
      </w:r>
    </w:p>
    <w:tbl>
      <w:tblPr>
        <w:tblW w:w="0" w:type="auto"/>
        <w:tblInd w:w="1380" w:type="dxa"/>
        <w:tblLayout w:type="fixed"/>
        <w:tblCellMar>
          <w:left w:w="72" w:type="dxa"/>
          <w:right w:w="72" w:type="dxa"/>
        </w:tblCellMar>
        <w:tblLook w:val="04A0" w:firstRow="1" w:lastRow="0" w:firstColumn="1" w:lastColumn="0" w:noHBand="0" w:noVBand="1"/>
      </w:tblPr>
      <w:tblGrid>
        <w:gridCol w:w="4394"/>
        <w:gridCol w:w="1701"/>
        <w:gridCol w:w="1417"/>
      </w:tblGrid>
      <w:tr w:rsidR="000C4CB8" w:rsidRPr="005D0D22" w14:paraId="1B73C2D9" w14:textId="77777777" w:rsidTr="000C4CB8">
        <w:trPr>
          <w:trHeight w:val="20"/>
        </w:trPr>
        <w:tc>
          <w:tcPr>
            <w:tcW w:w="4394" w:type="dxa"/>
            <w:vMerge w:val="restart"/>
            <w:tcBorders>
              <w:top w:val="single" w:sz="6" w:space="0" w:color="auto"/>
              <w:left w:val="single" w:sz="6" w:space="0" w:color="auto"/>
              <w:bottom w:val="single" w:sz="6" w:space="0" w:color="auto"/>
              <w:right w:val="single" w:sz="6" w:space="0" w:color="auto"/>
            </w:tcBorders>
            <w:hideMark/>
          </w:tcPr>
          <w:p w14:paraId="25CC2339" w14:textId="50A318C8" w:rsidR="000C4CB8" w:rsidRPr="005D0D22" w:rsidRDefault="005D0D22">
            <w:pPr>
              <w:pStyle w:val="Texto"/>
              <w:spacing w:line="274" w:lineRule="exact"/>
              <w:ind w:firstLine="0"/>
              <w:jc w:val="center"/>
              <w:rPr>
                <w:rFonts w:ascii="Verdana" w:hAnsi="Verdana"/>
                <w:sz w:val="16"/>
                <w:szCs w:val="16"/>
                <w:lang w:val="en-US"/>
              </w:rPr>
            </w:pPr>
            <w:r>
              <w:rPr>
                <w:rFonts w:ascii="Verdana" w:hAnsi="Verdana"/>
                <w:sz w:val="16"/>
                <w:szCs w:val="16"/>
                <w:lang w:val="en-US"/>
              </w:rPr>
              <w:t>Up to</w:t>
            </w:r>
          </w:p>
        </w:tc>
        <w:tc>
          <w:tcPr>
            <w:tcW w:w="3118" w:type="dxa"/>
            <w:gridSpan w:val="2"/>
            <w:tcBorders>
              <w:top w:val="single" w:sz="6" w:space="0" w:color="auto"/>
              <w:left w:val="single" w:sz="6" w:space="0" w:color="auto"/>
              <w:bottom w:val="single" w:sz="6" w:space="0" w:color="auto"/>
              <w:right w:val="single" w:sz="6" w:space="0" w:color="auto"/>
            </w:tcBorders>
            <w:hideMark/>
          </w:tcPr>
          <w:p w14:paraId="237004C5"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From</w:t>
            </w:r>
          </w:p>
        </w:tc>
      </w:tr>
      <w:tr w:rsidR="000C4CB8" w:rsidRPr="005D0D22" w14:paraId="6F4229D5" w14:textId="77777777" w:rsidTr="000C4CB8">
        <w:trPr>
          <w:trHeight w:val="20"/>
        </w:trPr>
        <w:tc>
          <w:tcPr>
            <w:tcW w:w="4394" w:type="dxa"/>
            <w:vMerge/>
            <w:tcBorders>
              <w:top w:val="single" w:sz="6" w:space="0" w:color="auto"/>
              <w:left w:val="single" w:sz="6" w:space="0" w:color="auto"/>
              <w:bottom w:val="single" w:sz="6" w:space="0" w:color="auto"/>
              <w:right w:val="single" w:sz="6" w:space="0" w:color="auto"/>
            </w:tcBorders>
            <w:vAlign w:val="center"/>
            <w:hideMark/>
          </w:tcPr>
          <w:p w14:paraId="4306CB09" w14:textId="77777777" w:rsidR="000C4CB8" w:rsidRPr="005D0D22" w:rsidRDefault="000C4CB8">
            <w:pPr>
              <w:rPr>
                <w:rFonts w:ascii="Verdana" w:hAnsi="Verdana" w:cs="Arial"/>
                <w:sz w:val="16"/>
                <w:szCs w:val="16"/>
                <w:lang w:val="en-US"/>
              </w:rPr>
            </w:pPr>
          </w:p>
        </w:tc>
        <w:tc>
          <w:tcPr>
            <w:tcW w:w="1701" w:type="dxa"/>
            <w:tcBorders>
              <w:top w:val="single" w:sz="6" w:space="0" w:color="auto"/>
              <w:left w:val="single" w:sz="6" w:space="0" w:color="auto"/>
              <w:bottom w:val="single" w:sz="6" w:space="0" w:color="auto"/>
              <w:right w:val="single" w:sz="6" w:space="0" w:color="auto"/>
            </w:tcBorders>
            <w:hideMark/>
          </w:tcPr>
          <w:p w14:paraId="76A7E7B1"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MAT</w:t>
            </w:r>
          </w:p>
          <w:p w14:paraId="22705FD2"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(m)</w:t>
            </w:r>
          </w:p>
        </w:tc>
        <w:tc>
          <w:tcPr>
            <w:tcW w:w="1417" w:type="dxa"/>
            <w:tcBorders>
              <w:top w:val="single" w:sz="6" w:space="0" w:color="auto"/>
              <w:left w:val="single" w:sz="6" w:space="0" w:color="auto"/>
              <w:bottom w:val="single" w:sz="6" w:space="0" w:color="auto"/>
              <w:right w:val="single" w:sz="6" w:space="0" w:color="auto"/>
            </w:tcBorders>
            <w:hideMark/>
          </w:tcPr>
          <w:p w14:paraId="4C18D221"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Discharge post (m)</w:t>
            </w:r>
          </w:p>
        </w:tc>
      </w:tr>
      <w:tr w:rsidR="000C4CB8" w:rsidRPr="005D0D22" w14:paraId="68977630"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584BB528"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t xml:space="preserve">a) </w:t>
            </w:r>
            <w:r w:rsidRPr="005D0D22">
              <w:rPr>
                <w:rFonts w:ascii="Verdana" w:hAnsi="Verdana"/>
                <w:color w:val="000000"/>
                <w:sz w:val="16"/>
                <w:szCs w:val="16"/>
                <w:lang w:val="en-US"/>
              </w:rPr>
              <w:tab/>
            </w:r>
            <w:r w:rsidRPr="005D0D22">
              <w:rPr>
                <w:rFonts w:ascii="Verdana" w:hAnsi="Verdana"/>
                <w:sz w:val="16"/>
                <w:szCs w:val="16"/>
                <w:lang w:val="en-US"/>
              </w:rPr>
              <w:t>Buildings and constructions with openings.</w:t>
            </w:r>
          </w:p>
        </w:tc>
        <w:tc>
          <w:tcPr>
            <w:tcW w:w="1701" w:type="dxa"/>
            <w:tcBorders>
              <w:top w:val="single" w:sz="6" w:space="0" w:color="auto"/>
              <w:left w:val="single" w:sz="6" w:space="0" w:color="auto"/>
              <w:bottom w:val="single" w:sz="6" w:space="0" w:color="auto"/>
              <w:right w:val="single" w:sz="6" w:space="0" w:color="auto"/>
            </w:tcBorders>
            <w:hideMark/>
          </w:tcPr>
          <w:p w14:paraId="6B71A535"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c>
          <w:tcPr>
            <w:tcW w:w="1417" w:type="dxa"/>
            <w:tcBorders>
              <w:top w:val="single" w:sz="6" w:space="0" w:color="auto"/>
              <w:left w:val="single" w:sz="6" w:space="0" w:color="auto"/>
              <w:bottom w:val="single" w:sz="6" w:space="0" w:color="auto"/>
              <w:right w:val="single" w:sz="6" w:space="0" w:color="auto"/>
            </w:tcBorders>
            <w:hideMark/>
          </w:tcPr>
          <w:p w14:paraId="01DBCEC1"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r>
      <w:tr w:rsidR="000C4CB8" w:rsidRPr="005D0D22" w14:paraId="0E22C75D"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159DF27F"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t xml:space="preserve">b) </w:t>
            </w:r>
            <w:r w:rsidRPr="005D0D22">
              <w:rPr>
                <w:rFonts w:ascii="Verdana" w:hAnsi="Verdana"/>
                <w:color w:val="000000"/>
                <w:sz w:val="16"/>
                <w:szCs w:val="16"/>
                <w:lang w:val="en-US"/>
              </w:rPr>
              <w:tab/>
            </w:r>
            <w:r w:rsidRPr="005D0D22">
              <w:rPr>
                <w:rFonts w:ascii="Verdana" w:hAnsi="Verdana"/>
                <w:sz w:val="16"/>
                <w:szCs w:val="16"/>
                <w:lang w:val="en-US"/>
              </w:rPr>
              <w:t>Combustible material.</w:t>
            </w:r>
          </w:p>
        </w:tc>
        <w:tc>
          <w:tcPr>
            <w:tcW w:w="1701" w:type="dxa"/>
            <w:tcBorders>
              <w:top w:val="single" w:sz="6" w:space="0" w:color="auto"/>
              <w:left w:val="single" w:sz="6" w:space="0" w:color="auto"/>
              <w:bottom w:val="single" w:sz="6" w:space="0" w:color="auto"/>
              <w:right w:val="single" w:sz="6" w:space="0" w:color="auto"/>
            </w:tcBorders>
            <w:hideMark/>
          </w:tcPr>
          <w:p w14:paraId="676CC18F"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c>
          <w:tcPr>
            <w:tcW w:w="1417" w:type="dxa"/>
            <w:tcBorders>
              <w:top w:val="single" w:sz="6" w:space="0" w:color="auto"/>
              <w:left w:val="single" w:sz="6" w:space="0" w:color="auto"/>
              <w:bottom w:val="single" w:sz="6" w:space="0" w:color="auto"/>
              <w:right w:val="single" w:sz="6" w:space="0" w:color="auto"/>
            </w:tcBorders>
            <w:hideMark/>
          </w:tcPr>
          <w:p w14:paraId="524A7978"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w:t>
            </w:r>
          </w:p>
        </w:tc>
      </w:tr>
      <w:tr w:rsidR="000C4CB8" w:rsidRPr="005D0D22" w14:paraId="07CBBE32"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6746FB4C"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t xml:space="preserve">c) </w:t>
            </w:r>
            <w:r w:rsidRPr="005D0D22">
              <w:rPr>
                <w:rFonts w:ascii="Verdana" w:hAnsi="Verdana"/>
                <w:color w:val="000000"/>
                <w:sz w:val="16"/>
                <w:szCs w:val="16"/>
                <w:lang w:val="en-US"/>
              </w:rPr>
              <w:tab/>
            </w:r>
            <w:r w:rsidRPr="005D0D22">
              <w:rPr>
                <w:rFonts w:ascii="Verdana" w:hAnsi="Verdana"/>
                <w:sz w:val="16"/>
                <w:szCs w:val="16"/>
                <w:lang w:val="en-US"/>
              </w:rPr>
              <w:t>Limit of contiguous property where construction can be done (place without construction).</w:t>
            </w:r>
          </w:p>
        </w:tc>
        <w:tc>
          <w:tcPr>
            <w:tcW w:w="1701" w:type="dxa"/>
            <w:tcBorders>
              <w:top w:val="single" w:sz="6" w:space="0" w:color="auto"/>
              <w:left w:val="single" w:sz="6" w:space="0" w:color="auto"/>
              <w:bottom w:val="single" w:sz="6" w:space="0" w:color="auto"/>
              <w:right w:val="single" w:sz="6" w:space="0" w:color="auto"/>
            </w:tcBorders>
            <w:hideMark/>
          </w:tcPr>
          <w:p w14:paraId="29237B83"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c>
          <w:tcPr>
            <w:tcW w:w="1417" w:type="dxa"/>
            <w:tcBorders>
              <w:top w:val="single" w:sz="6" w:space="0" w:color="auto"/>
              <w:left w:val="single" w:sz="6" w:space="0" w:color="auto"/>
              <w:bottom w:val="single" w:sz="6" w:space="0" w:color="auto"/>
              <w:right w:val="single" w:sz="6" w:space="0" w:color="auto"/>
            </w:tcBorders>
            <w:hideMark/>
          </w:tcPr>
          <w:p w14:paraId="51460F74"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r>
      <w:tr w:rsidR="000C4CB8" w:rsidRPr="005D0D22" w14:paraId="176FEE86"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2E4C2A9B"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t xml:space="preserve">d) </w:t>
            </w:r>
            <w:r w:rsidRPr="005D0D22">
              <w:rPr>
                <w:rFonts w:ascii="Verdana" w:hAnsi="Verdana"/>
                <w:color w:val="000000"/>
                <w:sz w:val="16"/>
                <w:szCs w:val="16"/>
                <w:lang w:val="en-US"/>
              </w:rPr>
              <w:tab/>
            </w:r>
            <w:r w:rsidRPr="005D0D22">
              <w:rPr>
                <w:rFonts w:ascii="Verdana" w:hAnsi="Verdana"/>
                <w:sz w:val="16"/>
                <w:szCs w:val="16"/>
                <w:lang w:val="en-US"/>
              </w:rPr>
              <w:t>Ignition source.</w:t>
            </w:r>
          </w:p>
        </w:tc>
        <w:tc>
          <w:tcPr>
            <w:tcW w:w="1701" w:type="dxa"/>
            <w:tcBorders>
              <w:top w:val="single" w:sz="6" w:space="0" w:color="auto"/>
              <w:left w:val="single" w:sz="6" w:space="0" w:color="auto"/>
              <w:bottom w:val="single" w:sz="6" w:space="0" w:color="auto"/>
              <w:right w:val="single" w:sz="6" w:space="0" w:color="auto"/>
            </w:tcBorders>
            <w:hideMark/>
          </w:tcPr>
          <w:p w14:paraId="3B0B36C1"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c>
          <w:tcPr>
            <w:tcW w:w="1417" w:type="dxa"/>
            <w:tcBorders>
              <w:top w:val="single" w:sz="6" w:space="0" w:color="auto"/>
              <w:left w:val="single" w:sz="6" w:space="0" w:color="auto"/>
              <w:bottom w:val="single" w:sz="6" w:space="0" w:color="auto"/>
              <w:right w:val="single" w:sz="6" w:space="0" w:color="auto"/>
            </w:tcBorders>
            <w:hideMark/>
          </w:tcPr>
          <w:p w14:paraId="384057AA"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r>
      <w:tr w:rsidR="000C4CB8" w:rsidRPr="005D0D22" w14:paraId="3CB4D150"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3C1E5562"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t xml:space="preserve">e) </w:t>
            </w:r>
            <w:r w:rsidRPr="005D0D22">
              <w:rPr>
                <w:rFonts w:ascii="Verdana" w:hAnsi="Verdana"/>
                <w:color w:val="000000"/>
                <w:sz w:val="16"/>
                <w:szCs w:val="16"/>
                <w:lang w:val="en-US"/>
              </w:rPr>
              <w:tab/>
            </w:r>
            <w:proofErr w:type="gramStart"/>
            <w:r w:rsidRPr="005D0D22">
              <w:rPr>
                <w:rFonts w:ascii="Verdana" w:hAnsi="Verdana"/>
                <w:sz w:val="16"/>
                <w:szCs w:val="16"/>
                <w:lang w:val="en-US"/>
              </w:rPr>
              <w:t>Public</w:t>
            </w:r>
            <w:proofErr w:type="gramEnd"/>
            <w:r w:rsidRPr="005D0D22">
              <w:rPr>
                <w:rFonts w:ascii="Verdana" w:hAnsi="Verdana"/>
                <w:sz w:val="16"/>
                <w:szCs w:val="16"/>
                <w:lang w:val="en-US"/>
              </w:rPr>
              <w:t xml:space="preserve"> street, nearest sidewalk or highway.</w:t>
            </w:r>
          </w:p>
        </w:tc>
        <w:tc>
          <w:tcPr>
            <w:tcW w:w="1701" w:type="dxa"/>
            <w:tcBorders>
              <w:top w:val="single" w:sz="6" w:space="0" w:color="auto"/>
              <w:left w:val="single" w:sz="6" w:space="0" w:color="auto"/>
              <w:bottom w:val="single" w:sz="6" w:space="0" w:color="auto"/>
              <w:right w:val="single" w:sz="6" w:space="0" w:color="auto"/>
            </w:tcBorders>
            <w:hideMark/>
          </w:tcPr>
          <w:p w14:paraId="72BE6E1C"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c>
          <w:tcPr>
            <w:tcW w:w="1417" w:type="dxa"/>
            <w:tcBorders>
              <w:top w:val="single" w:sz="6" w:space="0" w:color="auto"/>
              <w:left w:val="single" w:sz="6" w:space="0" w:color="auto"/>
              <w:bottom w:val="single" w:sz="6" w:space="0" w:color="auto"/>
              <w:right w:val="single" w:sz="6" w:space="0" w:color="auto"/>
            </w:tcBorders>
            <w:hideMark/>
          </w:tcPr>
          <w:p w14:paraId="0E931C64"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w:t>
            </w:r>
          </w:p>
        </w:tc>
      </w:tr>
      <w:tr w:rsidR="000C4CB8" w:rsidRPr="005D0D22" w14:paraId="0538BC18"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7FCED19C"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t xml:space="preserve">f) </w:t>
            </w:r>
            <w:r w:rsidRPr="005D0D22">
              <w:rPr>
                <w:rFonts w:ascii="Verdana" w:hAnsi="Verdana"/>
                <w:color w:val="000000"/>
                <w:sz w:val="16"/>
                <w:szCs w:val="16"/>
                <w:lang w:val="en-US"/>
              </w:rPr>
              <w:tab/>
            </w:r>
            <w:r w:rsidRPr="005D0D22">
              <w:rPr>
                <w:rFonts w:ascii="Verdana" w:hAnsi="Verdana"/>
                <w:sz w:val="16"/>
                <w:szCs w:val="16"/>
                <w:lang w:val="en-US"/>
              </w:rPr>
              <w:t>Railway track.</w:t>
            </w:r>
          </w:p>
        </w:tc>
        <w:tc>
          <w:tcPr>
            <w:tcW w:w="1701" w:type="dxa"/>
            <w:tcBorders>
              <w:top w:val="single" w:sz="6" w:space="0" w:color="auto"/>
              <w:left w:val="single" w:sz="6" w:space="0" w:color="auto"/>
              <w:bottom w:val="single" w:sz="6" w:space="0" w:color="auto"/>
              <w:right w:val="single" w:sz="6" w:space="0" w:color="auto"/>
            </w:tcBorders>
            <w:hideMark/>
          </w:tcPr>
          <w:p w14:paraId="3C4C4EEC" w14:textId="619B21BD" w:rsidR="000C4CB8" w:rsidRPr="005D0D22" w:rsidRDefault="005D0D22">
            <w:pPr>
              <w:pStyle w:val="Texto"/>
              <w:spacing w:line="274" w:lineRule="exact"/>
              <w:ind w:firstLine="0"/>
              <w:jc w:val="center"/>
              <w:rPr>
                <w:rFonts w:ascii="Verdana" w:hAnsi="Verdana"/>
                <w:sz w:val="16"/>
                <w:szCs w:val="16"/>
                <w:lang w:val="en-US"/>
              </w:rPr>
            </w:pPr>
            <w:r>
              <w:rPr>
                <w:rFonts w:ascii="Verdana" w:hAnsi="Verdana"/>
                <w:sz w:val="16"/>
                <w:szCs w:val="16"/>
                <w:lang w:val="en-US"/>
              </w:rPr>
              <w:t>15</w:t>
            </w:r>
          </w:p>
        </w:tc>
        <w:tc>
          <w:tcPr>
            <w:tcW w:w="1417" w:type="dxa"/>
            <w:tcBorders>
              <w:top w:val="single" w:sz="6" w:space="0" w:color="auto"/>
              <w:left w:val="single" w:sz="6" w:space="0" w:color="auto"/>
              <w:bottom w:val="single" w:sz="6" w:space="0" w:color="auto"/>
              <w:right w:val="single" w:sz="6" w:space="0" w:color="auto"/>
            </w:tcBorders>
            <w:hideMark/>
          </w:tcPr>
          <w:p w14:paraId="567C9A4F" w14:textId="1C64A49C" w:rsidR="000C4CB8" w:rsidRPr="005D0D22" w:rsidRDefault="005D0D22">
            <w:pPr>
              <w:pStyle w:val="Texto"/>
              <w:spacing w:line="274" w:lineRule="exact"/>
              <w:ind w:firstLine="0"/>
              <w:jc w:val="center"/>
              <w:rPr>
                <w:rFonts w:ascii="Verdana" w:hAnsi="Verdana"/>
                <w:sz w:val="16"/>
                <w:szCs w:val="16"/>
                <w:lang w:val="en-US"/>
              </w:rPr>
            </w:pPr>
            <w:r>
              <w:rPr>
                <w:rFonts w:ascii="Verdana" w:hAnsi="Verdana"/>
                <w:sz w:val="16"/>
                <w:szCs w:val="16"/>
                <w:lang w:val="en-US"/>
              </w:rPr>
              <w:t>15</w:t>
            </w:r>
          </w:p>
        </w:tc>
      </w:tr>
      <w:tr w:rsidR="000C4CB8" w:rsidRPr="005D0D22" w14:paraId="077B27EF"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6C948DB4"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lastRenderedPageBreak/>
              <w:t xml:space="preserve">g) </w:t>
            </w:r>
            <w:r w:rsidRPr="005D0D22">
              <w:rPr>
                <w:rFonts w:ascii="Verdana" w:hAnsi="Verdana"/>
                <w:color w:val="000000"/>
                <w:sz w:val="16"/>
                <w:szCs w:val="16"/>
                <w:lang w:val="en-US"/>
              </w:rPr>
              <w:tab/>
            </w:r>
            <w:r w:rsidRPr="005D0D22">
              <w:rPr>
                <w:rFonts w:ascii="Verdana" w:hAnsi="Verdana"/>
                <w:sz w:val="16"/>
                <w:szCs w:val="16"/>
                <w:lang w:val="en-US"/>
              </w:rPr>
              <w:t>Surface containers containing flammable and combustible liquids.</w:t>
            </w:r>
          </w:p>
        </w:tc>
        <w:tc>
          <w:tcPr>
            <w:tcW w:w="1701" w:type="dxa"/>
            <w:tcBorders>
              <w:top w:val="single" w:sz="6" w:space="0" w:color="auto"/>
              <w:left w:val="single" w:sz="6" w:space="0" w:color="auto"/>
              <w:bottom w:val="single" w:sz="6" w:space="0" w:color="auto"/>
              <w:right w:val="single" w:sz="6" w:space="0" w:color="auto"/>
            </w:tcBorders>
            <w:hideMark/>
          </w:tcPr>
          <w:p w14:paraId="1A0D19F2"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6</w:t>
            </w:r>
          </w:p>
        </w:tc>
        <w:tc>
          <w:tcPr>
            <w:tcW w:w="1417" w:type="dxa"/>
            <w:tcBorders>
              <w:top w:val="single" w:sz="6" w:space="0" w:color="auto"/>
              <w:left w:val="single" w:sz="6" w:space="0" w:color="auto"/>
              <w:bottom w:val="single" w:sz="6" w:space="0" w:color="auto"/>
              <w:right w:val="single" w:sz="6" w:space="0" w:color="auto"/>
            </w:tcBorders>
            <w:hideMark/>
          </w:tcPr>
          <w:p w14:paraId="03A90D98"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w:t>
            </w:r>
          </w:p>
        </w:tc>
      </w:tr>
      <w:tr w:rsidR="000C4CB8" w:rsidRPr="005D0D22" w14:paraId="3C520C16" w14:textId="77777777" w:rsidTr="000C4CB8">
        <w:trPr>
          <w:trHeight w:val="20"/>
        </w:trPr>
        <w:tc>
          <w:tcPr>
            <w:tcW w:w="4394" w:type="dxa"/>
            <w:tcBorders>
              <w:top w:val="single" w:sz="6" w:space="0" w:color="auto"/>
              <w:left w:val="single" w:sz="6" w:space="0" w:color="auto"/>
              <w:bottom w:val="single" w:sz="6" w:space="0" w:color="auto"/>
              <w:right w:val="single" w:sz="6" w:space="0" w:color="auto"/>
            </w:tcBorders>
            <w:hideMark/>
          </w:tcPr>
          <w:p w14:paraId="1AB7B9A5" w14:textId="77777777" w:rsidR="000C4CB8" w:rsidRPr="005D0D22" w:rsidRDefault="000C4CB8">
            <w:pPr>
              <w:pStyle w:val="Texto"/>
              <w:spacing w:line="274" w:lineRule="exact"/>
              <w:ind w:left="432" w:hanging="432"/>
              <w:rPr>
                <w:rFonts w:ascii="Verdana" w:hAnsi="Verdana"/>
                <w:sz w:val="16"/>
                <w:szCs w:val="16"/>
                <w:lang w:val="en-US"/>
              </w:rPr>
            </w:pPr>
            <w:r w:rsidRPr="005D0D22">
              <w:rPr>
                <w:rFonts w:ascii="Verdana" w:hAnsi="Verdana"/>
                <w:color w:val="000000"/>
                <w:sz w:val="16"/>
                <w:szCs w:val="16"/>
                <w:lang w:val="en-US"/>
              </w:rPr>
              <w:t xml:space="preserve">h) </w:t>
            </w:r>
            <w:r w:rsidRPr="005D0D22">
              <w:rPr>
                <w:rFonts w:ascii="Verdana" w:hAnsi="Verdana"/>
                <w:color w:val="000000"/>
                <w:sz w:val="16"/>
                <w:szCs w:val="16"/>
                <w:lang w:val="en-US"/>
              </w:rPr>
              <w:tab/>
            </w:r>
            <w:r w:rsidRPr="005D0D22">
              <w:rPr>
                <w:rFonts w:ascii="Verdana" w:hAnsi="Verdana"/>
                <w:sz w:val="16"/>
                <w:szCs w:val="16"/>
                <w:lang w:val="en-US"/>
              </w:rPr>
              <w:t>Places of public gathering and housing.</w:t>
            </w:r>
          </w:p>
        </w:tc>
        <w:tc>
          <w:tcPr>
            <w:tcW w:w="1701" w:type="dxa"/>
            <w:tcBorders>
              <w:top w:val="single" w:sz="6" w:space="0" w:color="auto"/>
              <w:left w:val="single" w:sz="6" w:space="0" w:color="auto"/>
              <w:bottom w:val="single" w:sz="6" w:space="0" w:color="auto"/>
              <w:right w:val="single" w:sz="6" w:space="0" w:color="auto"/>
            </w:tcBorders>
            <w:hideMark/>
          </w:tcPr>
          <w:p w14:paraId="15599CCD"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30</w:t>
            </w:r>
          </w:p>
        </w:tc>
        <w:tc>
          <w:tcPr>
            <w:tcW w:w="1417" w:type="dxa"/>
            <w:tcBorders>
              <w:top w:val="single" w:sz="6" w:space="0" w:color="auto"/>
              <w:left w:val="single" w:sz="6" w:space="0" w:color="auto"/>
              <w:bottom w:val="single" w:sz="6" w:space="0" w:color="auto"/>
              <w:right w:val="single" w:sz="6" w:space="0" w:color="auto"/>
            </w:tcBorders>
            <w:hideMark/>
          </w:tcPr>
          <w:p w14:paraId="29E11E3E" w14:textId="77777777" w:rsidR="000C4CB8" w:rsidRPr="005D0D22" w:rsidRDefault="000C4CB8">
            <w:pPr>
              <w:pStyle w:val="Texto"/>
              <w:spacing w:line="274" w:lineRule="exact"/>
              <w:ind w:firstLine="0"/>
              <w:jc w:val="center"/>
              <w:rPr>
                <w:rFonts w:ascii="Verdana" w:hAnsi="Verdana"/>
                <w:sz w:val="16"/>
                <w:szCs w:val="16"/>
                <w:lang w:val="en-US"/>
              </w:rPr>
            </w:pPr>
            <w:r w:rsidRPr="005D0D22">
              <w:rPr>
                <w:rFonts w:ascii="Verdana" w:hAnsi="Verdana"/>
                <w:sz w:val="16"/>
                <w:szCs w:val="16"/>
                <w:lang w:val="en-US"/>
              </w:rPr>
              <w: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A14DD" w:rsidRPr="00AA14DD" w14:paraId="50AFA2CD" w14:textId="17F63E3B" w:rsidTr="005D0D22">
        <w:tc>
          <w:tcPr>
            <w:tcW w:w="4675" w:type="dxa"/>
          </w:tcPr>
          <w:p w14:paraId="0910483B" w14:textId="77777777" w:rsidR="00AA14DD" w:rsidRPr="004B64C2" w:rsidRDefault="00AA14DD" w:rsidP="00AA14DD">
            <w:pPr>
              <w:pStyle w:val="Texto"/>
              <w:spacing w:line="274" w:lineRule="exact"/>
              <w:ind w:firstLine="0"/>
              <w:rPr>
                <w:rFonts w:ascii="Verdana" w:hAnsi="Verdana"/>
                <w:sz w:val="16"/>
                <w:szCs w:val="16"/>
              </w:rPr>
            </w:pPr>
            <w:r w:rsidRPr="004B64C2">
              <w:rPr>
                <w:rFonts w:ascii="Verdana" w:hAnsi="Verdana"/>
                <w:sz w:val="16"/>
                <w:szCs w:val="16"/>
              </w:rPr>
              <w:t>5.2.1.7</w:t>
            </w:r>
            <w:r w:rsidRPr="004B64C2">
              <w:rPr>
                <w:rFonts w:ascii="Verdana" w:hAnsi="Verdana"/>
                <w:sz w:val="16"/>
                <w:szCs w:val="16"/>
              </w:rPr>
              <w:tab/>
              <w:t>Si las distancias resultantes en el Análisis de Riesgos para el Sector Hidrocarburos y en el Análisis de consecuencias, considerando el radio de afectación por radiación térmica y sobrepresión, son mayores a las mínimas establecidas en la Tabla 1, deben prevalecer las distancias derivadas de los análisis referidos. En ningún caso las distancias mínimas de seguridad pueden ser menores a la establecidas en la Tabla 1.</w:t>
            </w:r>
          </w:p>
        </w:tc>
        <w:tc>
          <w:tcPr>
            <w:tcW w:w="4675" w:type="dxa"/>
          </w:tcPr>
          <w:p w14:paraId="5CBE0EF6" w14:textId="4E06EF3D" w:rsidR="00AA14DD" w:rsidRPr="000C4CB8" w:rsidRDefault="00AA14DD" w:rsidP="00AA14DD">
            <w:pPr>
              <w:pStyle w:val="Texto"/>
              <w:spacing w:line="274" w:lineRule="exact"/>
              <w:ind w:firstLine="0"/>
              <w:rPr>
                <w:rFonts w:ascii="Verdana" w:hAnsi="Verdana"/>
                <w:sz w:val="16"/>
                <w:szCs w:val="16"/>
                <w:lang w:val="en-US"/>
              </w:rPr>
            </w:pPr>
            <w:r w:rsidRPr="000C4CB8">
              <w:rPr>
                <w:rFonts w:ascii="Verdana" w:hAnsi="Verdana"/>
                <w:sz w:val="16"/>
                <w:szCs w:val="16"/>
                <w:lang w:val="en-US"/>
              </w:rPr>
              <w:t xml:space="preserve">5.2.1.7 </w:t>
            </w:r>
            <w:r w:rsidRPr="000C4CB8">
              <w:rPr>
                <w:rFonts w:ascii="Verdana" w:hAnsi="Verdana"/>
                <w:sz w:val="16"/>
                <w:szCs w:val="16"/>
                <w:lang w:val="en-US"/>
              </w:rPr>
              <w:tab/>
              <w:t xml:space="preserve">If the resulting distances in the Risk Analysis for the Hydrocarbon Sector and in the Analysis of consequences, considering the radius of affectation by thermal radiation and overpressure, are greater than the minimum established in Table 1, the derived distances must prevail of the </w:t>
            </w:r>
            <w:r w:rsidR="005D0D22" w:rsidRPr="000C4CB8">
              <w:rPr>
                <w:rFonts w:ascii="Verdana" w:hAnsi="Verdana"/>
                <w:sz w:val="16"/>
                <w:szCs w:val="16"/>
                <w:lang w:val="en-US"/>
              </w:rPr>
              <w:t>analyses</w:t>
            </w:r>
            <w:r w:rsidRPr="000C4CB8">
              <w:rPr>
                <w:rFonts w:ascii="Verdana" w:hAnsi="Verdana"/>
                <w:sz w:val="16"/>
                <w:szCs w:val="16"/>
                <w:lang w:val="en-US"/>
              </w:rPr>
              <w:t>. In no case can the minimum safety distances be less than that established in Table 1.</w:t>
            </w:r>
          </w:p>
        </w:tc>
      </w:tr>
      <w:tr w:rsidR="00AA14DD" w:rsidRPr="00AA14DD" w14:paraId="52921C52" w14:textId="296472E2" w:rsidTr="005D0D22">
        <w:tc>
          <w:tcPr>
            <w:tcW w:w="4675" w:type="dxa"/>
          </w:tcPr>
          <w:p w14:paraId="7D05621E" w14:textId="77777777" w:rsidR="00AA14DD" w:rsidRPr="004B64C2" w:rsidRDefault="00AA14DD" w:rsidP="00AA14DD">
            <w:pPr>
              <w:pStyle w:val="Texto"/>
              <w:spacing w:line="274" w:lineRule="exact"/>
              <w:ind w:firstLine="0"/>
              <w:rPr>
                <w:rFonts w:ascii="Verdana" w:hAnsi="Verdana"/>
                <w:sz w:val="16"/>
                <w:szCs w:val="16"/>
              </w:rPr>
            </w:pPr>
            <w:r w:rsidRPr="004B64C2">
              <w:rPr>
                <w:rFonts w:ascii="Verdana" w:hAnsi="Verdana"/>
                <w:sz w:val="16"/>
                <w:szCs w:val="16"/>
              </w:rPr>
              <w:t>5.2.1.8</w:t>
            </w:r>
            <w:r w:rsidRPr="004B64C2">
              <w:rPr>
                <w:rFonts w:ascii="Verdana" w:hAnsi="Verdana"/>
                <w:sz w:val="16"/>
                <w:szCs w:val="16"/>
              </w:rPr>
              <w:tab/>
              <w:t>En caso de que los radios de afectación de las consecuencias rebasen los límites de la Instalación de Descompresión, se deben implementar las recomendaciones derivadas de la realización de un Análisis de Capas de Protección que permita la reducción del riesgo de los Escenarios categorizados como no tolerables, así como los Riesgos ALARP.</w:t>
            </w:r>
          </w:p>
        </w:tc>
        <w:tc>
          <w:tcPr>
            <w:tcW w:w="4675" w:type="dxa"/>
          </w:tcPr>
          <w:p w14:paraId="0D981368" w14:textId="4F9223A6" w:rsidR="00AA14DD" w:rsidRPr="000C4CB8" w:rsidRDefault="00AA14DD" w:rsidP="00AA14DD">
            <w:pPr>
              <w:pStyle w:val="Texto"/>
              <w:spacing w:line="274" w:lineRule="exact"/>
              <w:ind w:firstLine="0"/>
              <w:rPr>
                <w:rFonts w:ascii="Verdana" w:hAnsi="Verdana"/>
                <w:sz w:val="16"/>
                <w:szCs w:val="16"/>
                <w:lang w:val="en-US"/>
              </w:rPr>
            </w:pPr>
            <w:r w:rsidRPr="000C4CB8">
              <w:rPr>
                <w:rFonts w:ascii="Verdana" w:hAnsi="Verdana"/>
                <w:sz w:val="16"/>
                <w:szCs w:val="16"/>
                <w:lang w:val="en-US"/>
              </w:rPr>
              <w:t xml:space="preserve">5.2.1.8 </w:t>
            </w:r>
            <w:r w:rsidRPr="000C4CB8">
              <w:rPr>
                <w:rFonts w:ascii="Verdana" w:hAnsi="Verdana"/>
                <w:sz w:val="16"/>
                <w:szCs w:val="16"/>
                <w:lang w:val="en-US"/>
              </w:rPr>
              <w:tab/>
              <w:t xml:space="preserve">In the event that the radius of impact of the consequences exceeds the limits of </w:t>
            </w:r>
            <w:r w:rsidR="00863790">
              <w:rPr>
                <w:rFonts w:ascii="Verdana" w:hAnsi="Verdana"/>
                <w:sz w:val="16"/>
                <w:szCs w:val="16"/>
                <w:lang w:val="en-US"/>
              </w:rPr>
              <w:t>the decompression facility</w:t>
            </w:r>
            <w:r w:rsidRPr="000C4CB8">
              <w:rPr>
                <w:rFonts w:ascii="Verdana" w:hAnsi="Verdana"/>
                <w:sz w:val="16"/>
                <w:szCs w:val="16"/>
                <w:lang w:val="en-US"/>
              </w:rPr>
              <w:t>, the recommendations derived from carrying out an Analysis of Protection Layers must be implemented to allow the reduction of the risk of the Scenarios categorized as not tolerable, as well as ALARP Risks.</w:t>
            </w:r>
          </w:p>
        </w:tc>
      </w:tr>
      <w:tr w:rsidR="00AA14DD" w:rsidRPr="004B64C2" w14:paraId="4951FD54" w14:textId="3A7865F9" w:rsidTr="005D0D22">
        <w:tc>
          <w:tcPr>
            <w:tcW w:w="4675" w:type="dxa"/>
          </w:tcPr>
          <w:p w14:paraId="4A5566B5" w14:textId="77777777" w:rsidR="00AA14DD" w:rsidRPr="004B64C2" w:rsidRDefault="00AA14DD" w:rsidP="00AA14DD">
            <w:pPr>
              <w:pStyle w:val="Texto"/>
              <w:spacing w:line="246" w:lineRule="exact"/>
              <w:ind w:firstLine="0"/>
              <w:rPr>
                <w:rFonts w:ascii="Verdana" w:hAnsi="Verdana"/>
                <w:b/>
                <w:sz w:val="16"/>
                <w:szCs w:val="16"/>
              </w:rPr>
            </w:pPr>
            <w:r w:rsidRPr="004B64C2">
              <w:rPr>
                <w:rFonts w:ascii="Verdana" w:hAnsi="Verdana"/>
                <w:sz w:val="16"/>
                <w:szCs w:val="16"/>
              </w:rPr>
              <w:t>5.2.2</w:t>
            </w:r>
            <w:r w:rsidRPr="004B64C2">
              <w:rPr>
                <w:rFonts w:ascii="Verdana" w:hAnsi="Verdana"/>
                <w:sz w:val="16"/>
                <w:szCs w:val="16"/>
              </w:rPr>
              <w:tab/>
            </w:r>
            <w:r w:rsidRPr="004B64C2">
              <w:rPr>
                <w:rFonts w:ascii="Verdana" w:hAnsi="Verdana"/>
                <w:b/>
                <w:sz w:val="16"/>
                <w:szCs w:val="16"/>
              </w:rPr>
              <w:t>Zona de descarga</w:t>
            </w:r>
          </w:p>
        </w:tc>
        <w:tc>
          <w:tcPr>
            <w:tcW w:w="4675" w:type="dxa"/>
          </w:tcPr>
          <w:p w14:paraId="37ECC5DE" w14:textId="1624700F"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5.2.2 </w:t>
            </w:r>
            <w:r w:rsidRPr="000C4CB8">
              <w:rPr>
                <w:rFonts w:ascii="Verdana" w:hAnsi="Verdana"/>
                <w:sz w:val="16"/>
                <w:szCs w:val="16"/>
                <w:lang w:val="en-US"/>
              </w:rPr>
              <w:tab/>
            </w:r>
            <w:r w:rsidRPr="000C4CB8">
              <w:rPr>
                <w:rFonts w:ascii="Verdana" w:hAnsi="Verdana"/>
                <w:b/>
                <w:sz w:val="16"/>
                <w:szCs w:val="16"/>
                <w:lang w:val="en-US"/>
              </w:rPr>
              <w:t>Discharge area</w:t>
            </w:r>
          </w:p>
        </w:tc>
      </w:tr>
      <w:tr w:rsidR="00AA14DD" w:rsidRPr="00AA14DD" w14:paraId="15911033" w14:textId="19834A19" w:rsidTr="005D0D22">
        <w:tc>
          <w:tcPr>
            <w:tcW w:w="4675" w:type="dxa"/>
          </w:tcPr>
          <w:p w14:paraId="6970559B"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5.2.2.1</w:t>
            </w:r>
            <w:r w:rsidRPr="004B64C2">
              <w:rPr>
                <w:rFonts w:ascii="Verdana" w:hAnsi="Verdana"/>
                <w:sz w:val="16"/>
                <w:szCs w:val="16"/>
              </w:rPr>
              <w:tab/>
              <w:t>Cuando la Instalación de Descompresión cuente con Poste de descarga para la recepción del GNC, este debe cumplir, como mínimo, con los requisitos siguientes:</w:t>
            </w:r>
          </w:p>
        </w:tc>
        <w:tc>
          <w:tcPr>
            <w:tcW w:w="4675" w:type="dxa"/>
          </w:tcPr>
          <w:p w14:paraId="5CBE5036" w14:textId="0F4D23B5"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5.2.2.1 </w:t>
            </w:r>
            <w:r w:rsidRPr="000C4CB8">
              <w:rPr>
                <w:rFonts w:ascii="Verdana" w:hAnsi="Verdana"/>
                <w:sz w:val="16"/>
                <w:szCs w:val="16"/>
                <w:lang w:val="en-US"/>
              </w:rPr>
              <w:tab/>
              <w:t xml:space="preserve">When </w:t>
            </w:r>
            <w:r w:rsidR="00863790">
              <w:rPr>
                <w:rFonts w:ascii="Verdana" w:hAnsi="Verdana"/>
                <w:sz w:val="16"/>
                <w:szCs w:val="16"/>
                <w:lang w:val="en-US"/>
              </w:rPr>
              <w:t>the decompression facility</w:t>
            </w:r>
            <w:r w:rsidRPr="000C4CB8">
              <w:rPr>
                <w:rFonts w:ascii="Verdana" w:hAnsi="Verdana"/>
                <w:sz w:val="16"/>
                <w:szCs w:val="16"/>
                <w:lang w:val="en-US"/>
              </w:rPr>
              <w:t xml:space="preserve"> has a discharge post for receiving CNG, it must comply, at a minimum, with the following requirements:</w:t>
            </w:r>
          </w:p>
        </w:tc>
      </w:tr>
      <w:tr w:rsidR="00AA14DD" w:rsidRPr="00AA14DD" w14:paraId="7047683D" w14:textId="7E876EA1" w:rsidTr="005D0D22">
        <w:tc>
          <w:tcPr>
            <w:tcW w:w="4675" w:type="dxa"/>
          </w:tcPr>
          <w:p w14:paraId="792735C9"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 xml:space="preserve">Estar ubicado en espacios abiertos sobre una plataforma de concreto, al menos </w:t>
            </w:r>
            <w:smartTag w:uri="urn:schemas-microsoft-com:office:smarttags" w:element="metricconverter">
              <w:smartTagPr>
                <w:attr w:name="ProductID" w:val="0.15 m"/>
              </w:smartTagPr>
              <w:r w:rsidRPr="004B64C2">
                <w:rPr>
                  <w:rFonts w:ascii="Verdana" w:hAnsi="Verdana"/>
                  <w:sz w:val="16"/>
                  <w:szCs w:val="16"/>
                </w:rPr>
                <w:t>0.15 m</w:t>
              </w:r>
            </w:smartTag>
            <w:r w:rsidRPr="004B64C2">
              <w:rPr>
                <w:rFonts w:ascii="Verdana" w:hAnsi="Verdana"/>
                <w:sz w:val="16"/>
                <w:szCs w:val="16"/>
              </w:rPr>
              <w:t xml:space="preserve"> arriba del NPT.</w:t>
            </w:r>
          </w:p>
        </w:tc>
        <w:tc>
          <w:tcPr>
            <w:tcW w:w="4675" w:type="dxa"/>
          </w:tcPr>
          <w:p w14:paraId="2CAC150B" w14:textId="7B14CE73"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I. </w:t>
            </w:r>
            <w:r w:rsidRPr="000C4CB8">
              <w:rPr>
                <w:rFonts w:ascii="Verdana" w:hAnsi="Verdana"/>
                <w:sz w:val="16"/>
                <w:szCs w:val="16"/>
                <w:lang w:val="en-US"/>
              </w:rPr>
              <w:tab/>
              <w:t xml:space="preserve">Be located in open spaces on a concrete platform, at least </w:t>
            </w:r>
            <w:smartTag w:uri="urn:schemas-microsoft-com:office:smarttags" w:element="metricconverter">
              <w:smartTagPr>
                <w:attr w:name="ProductID" w:val="0.15 m"/>
              </w:smartTagPr>
              <w:r w:rsidRPr="000C4CB8">
                <w:rPr>
                  <w:rFonts w:ascii="Verdana" w:hAnsi="Verdana"/>
                  <w:sz w:val="16"/>
                  <w:szCs w:val="16"/>
                  <w:lang w:val="en-US"/>
                </w:rPr>
                <w:t>0.15 m</w:t>
              </w:r>
            </w:smartTag>
            <w:r w:rsidR="005D0D22">
              <w:rPr>
                <w:rFonts w:ascii="Verdana" w:hAnsi="Verdana"/>
                <w:sz w:val="16"/>
                <w:szCs w:val="16"/>
                <w:lang w:val="en-US"/>
              </w:rPr>
              <w:t xml:space="preserve"> </w:t>
            </w:r>
            <w:r w:rsidRPr="000C4CB8">
              <w:rPr>
                <w:rFonts w:ascii="Verdana" w:hAnsi="Verdana"/>
                <w:sz w:val="16"/>
                <w:szCs w:val="16"/>
                <w:lang w:val="en-US"/>
              </w:rPr>
              <w:t>above the NPT.</w:t>
            </w:r>
          </w:p>
        </w:tc>
      </w:tr>
      <w:tr w:rsidR="00AA14DD" w:rsidRPr="00AA14DD" w14:paraId="2EE430BF" w14:textId="4CDE7A7D" w:rsidTr="005D0D22">
        <w:tc>
          <w:tcPr>
            <w:tcW w:w="4675" w:type="dxa"/>
          </w:tcPr>
          <w:p w14:paraId="7E76CEB0"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 xml:space="preserve">Estar protegidos contra impacto vehicular por medio de postes, muretes o protecciones en “U”, de conformidad con lo establecido en el numeral 6.3.5, colocados a una distancia no menor a </w:t>
            </w:r>
            <w:smartTag w:uri="urn:schemas-microsoft-com:office:smarttags" w:element="metricconverter">
              <w:smartTagPr>
                <w:attr w:name="ProductID" w:val="0.3 m"/>
              </w:smartTagPr>
              <w:r w:rsidRPr="004B64C2">
                <w:rPr>
                  <w:rFonts w:ascii="Verdana" w:hAnsi="Verdana"/>
                  <w:sz w:val="16"/>
                  <w:szCs w:val="16"/>
                </w:rPr>
                <w:t>0.3 m</w:t>
              </w:r>
            </w:smartTag>
            <w:r w:rsidRPr="004B64C2">
              <w:rPr>
                <w:rFonts w:ascii="Verdana" w:hAnsi="Verdana"/>
                <w:sz w:val="16"/>
                <w:szCs w:val="16"/>
              </w:rPr>
              <w:t xml:space="preserve"> del Poste de descarga más cercano.</w:t>
            </w:r>
          </w:p>
        </w:tc>
        <w:tc>
          <w:tcPr>
            <w:tcW w:w="4675" w:type="dxa"/>
          </w:tcPr>
          <w:p w14:paraId="0E0DDA4A" w14:textId="68410311"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II. </w:t>
            </w:r>
            <w:r w:rsidRPr="000C4CB8">
              <w:rPr>
                <w:rFonts w:ascii="Verdana" w:hAnsi="Verdana"/>
                <w:sz w:val="16"/>
                <w:szCs w:val="16"/>
                <w:lang w:val="en-US"/>
              </w:rPr>
              <w:tab/>
              <w:t xml:space="preserve">Be protected against vehicular impact by means of posts, </w:t>
            </w:r>
            <w:proofErr w:type="gramStart"/>
            <w:r w:rsidRPr="000C4CB8">
              <w:rPr>
                <w:rFonts w:ascii="Verdana" w:hAnsi="Verdana"/>
                <w:sz w:val="16"/>
                <w:szCs w:val="16"/>
                <w:lang w:val="en-US"/>
              </w:rPr>
              <w:t>walls</w:t>
            </w:r>
            <w:proofErr w:type="gramEnd"/>
            <w:r w:rsidRPr="000C4CB8">
              <w:rPr>
                <w:rFonts w:ascii="Verdana" w:hAnsi="Verdana"/>
                <w:sz w:val="16"/>
                <w:szCs w:val="16"/>
                <w:lang w:val="en-US"/>
              </w:rPr>
              <w:t xml:space="preserve"> or “U” protections, in accordance with the provisions of section 6.3.5, placed at a distance of no less than the </w:t>
            </w:r>
            <w:smartTag w:uri="urn:schemas-microsoft-com:office:smarttags" w:element="metricconverter">
              <w:smartTagPr>
                <w:attr w:name="ProductID" w:val="0.3 m"/>
              </w:smartTagPr>
              <w:r w:rsidRPr="000C4CB8">
                <w:rPr>
                  <w:rFonts w:ascii="Verdana" w:hAnsi="Verdana"/>
                  <w:sz w:val="16"/>
                  <w:szCs w:val="16"/>
                  <w:lang w:val="en-US"/>
                </w:rPr>
                <w:t>0.3 m</w:t>
              </w:r>
            </w:smartTag>
            <w:r w:rsidR="005D0D22">
              <w:rPr>
                <w:rFonts w:ascii="Verdana" w:hAnsi="Verdana"/>
                <w:sz w:val="16"/>
                <w:szCs w:val="16"/>
                <w:lang w:val="en-US"/>
              </w:rPr>
              <w:t xml:space="preserve"> </w:t>
            </w:r>
            <w:r w:rsidRPr="000C4CB8">
              <w:rPr>
                <w:rFonts w:ascii="Verdana" w:hAnsi="Verdana"/>
                <w:sz w:val="16"/>
                <w:szCs w:val="16"/>
                <w:lang w:val="en-US"/>
              </w:rPr>
              <w:t>nearest discharge post.</w:t>
            </w:r>
          </w:p>
        </w:tc>
      </w:tr>
      <w:tr w:rsidR="00AA14DD" w:rsidRPr="00AA14DD" w14:paraId="380CBAE2" w14:textId="584A8CC5" w:rsidTr="005D0D22">
        <w:tc>
          <w:tcPr>
            <w:tcW w:w="4675" w:type="dxa"/>
          </w:tcPr>
          <w:p w14:paraId="032EDE24"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 xml:space="preserve">Los puntos para la conexión de las mangueras deben estar como mínimo a una altura de </w:t>
            </w:r>
            <w:smartTag w:uri="urn:schemas-microsoft-com:office:smarttags" w:element="metricconverter">
              <w:smartTagPr>
                <w:attr w:name="ProductID" w:val="0.40 m"/>
              </w:smartTagPr>
              <w:r w:rsidRPr="004B64C2">
                <w:rPr>
                  <w:rFonts w:ascii="Verdana" w:hAnsi="Verdana"/>
                  <w:sz w:val="16"/>
                  <w:szCs w:val="16"/>
                </w:rPr>
                <w:t>0.40 m</w:t>
              </w:r>
            </w:smartTag>
            <w:r w:rsidRPr="004B64C2">
              <w:rPr>
                <w:rFonts w:ascii="Verdana" w:hAnsi="Verdana"/>
                <w:sz w:val="16"/>
                <w:szCs w:val="16"/>
              </w:rPr>
              <w:t xml:space="preserve"> medidos desde el borde de la plataforma del semirremolque.</w:t>
            </w:r>
          </w:p>
        </w:tc>
        <w:tc>
          <w:tcPr>
            <w:tcW w:w="4675" w:type="dxa"/>
          </w:tcPr>
          <w:p w14:paraId="3F074F1D" w14:textId="211F9598"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III. </w:t>
            </w:r>
            <w:r w:rsidRPr="000C4CB8">
              <w:rPr>
                <w:rFonts w:ascii="Verdana" w:hAnsi="Verdana"/>
                <w:sz w:val="16"/>
                <w:szCs w:val="16"/>
                <w:lang w:val="en-US"/>
              </w:rPr>
              <w:tab/>
              <w:t xml:space="preserve">The points for connecting the hoses must be at least at a height measured </w:t>
            </w:r>
            <w:smartTag w:uri="urn:schemas-microsoft-com:office:smarttags" w:element="metricconverter">
              <w:smartTagPr>
                <w:attr w:name="ProductID" w:val="0.40 m"/>
              </w:smartTagPr>
              <w:r w:rsidRPr="000C4CB8">
                <w:rPr>
                  <w:rFonts w:ascii="Verdana" w:hAnsi="Verdana"/>
                  <w:sz w:val="16"/>
                  <w:szCs w:val="16"/>
                  <w:lang w:val="en-US"/>
                </w:rPr>
                <w:t>0.40 m</w:t>
              </w:r>
            </w:smartTag>
            <w:r w:rsidR="005D0D22">
              <w:rPr>
                <w:rFonts w:ascii="Verdana" w:hAnsi="Verdana"/>
                <w:sz w:val="16"/>
                <w:szCs w:val="16"/>
                <w:lang w:val="en-US"/>
              </w:rPr>
              <w:t xml:space="preserve"> </w:t>
            </w:r>
            <w:r w:rsidRPr="000C4CB8">
              <w:rPr>
                <w:rFonts w:ascii="Verdana" w:hAnsi="Verdana"/>
                <w:sz w:val="16"/>
                <w:szCs w:val="16"/>
                <w:lang w:val="en-US"/>
              </w:rPr>
              <w:t>from the edge of the semi-trailer platform.</w:t>
            </w:r>
          </w:p>
        </w:tc>
      </w:tr>
      <w:tr w:rsidR="00AA14DD" w:rsidRPr="004B64C2" w14:paraId="16FCD2BB" w14:textId="71D909F5" w:rsidTr="005D0D22">
        <w:tc>
          <w:tcPr>
            <w:tcW w:w="4675" w:type="dxa"/>
          </w:tcPr>
          <w:p w14:paraId="5B6A4599"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5.2.2.2</w:t>
            </w:r>
            <w:r w:rsidRPr="004B64C2">
              <w:rPr>
                <w:rFonts w:ascii="Verdana" w:hAnsi="Verdana"/>
                <w:sz w:val="16"/>
                <w:szCs w:val="16"/>
              </w:rPr>
              <w:tab/>
              <w:t>Área de descarga del MAT</w:t>
            </w:r>
          </w:p>
        </w:tc>
        <w:tc>
          <w:tcPr>
            <w:tcW w:w="4675" w:type="dxa"/>
          </w:tcPr>
          <w:p w14:paraId="2E5FE8A7" w14:textId="5164C699"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5.2.2.2 </w:t>
            </w:r>
            <w:r w:rsidRPr="000C4CB8">
              <w:rPr>
                <w:rFonts w:ascii="Verdana" w:hAnsi="Verdana"/>
                <w:sz w:val="16"/>
                <w:szCs w:val="16"/>
                <w:lang w:val="en-US"/>
              </w:rPr>
              <w:tab/>
              <w:t>MAT download area</w:t>
            </w:r>
          </w:p>
        </w:tc>
      </w:tr>
      <w:tr w:rsidR="00AA14DD" w:rsidRPr="00AA14DD" w14:paraId="65CEC5FA" w14:textId="16849F7F" w:rsidTr="005D0D22">
        <w:tc>
          <w:tcPr>
            <w:tcW w:w="4675" w:type="dxa"/>
          </w:tcPr>
          <w:p w14:paraId="7C2D02BB"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Cuando la Instalación sea diseñada para que el MAT permanezca fijo al semirremolque durante su descarga, el área de descarga debe cumplir, como mínimo, con los requisitos siguientes:</w:t>
            </w:r>
          </w:p>
        </w:tc>
        <w:tc>
          <w:tcPr>
            <w:tcW w:w="4675" w:type="dxa"/>
          </w:tcPr>
          <w:p w14:paraId="78E79610" w14:textId="3573E145"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I. </w:t>
            </w:r>
            <w:r w:rsidRPr="000C4CB8">
              <w:rPr>
                <w:rFonts w:ascii="Verdana" w:hAnsi="Verdana"/>
                <w:sz w:val="16"/>
                <w:szCs w:val="16"/>
                <w:lang w:val="en-US"/>
              </w:rPr>
              <w:tab/>
              <w:t xml:space="preserve">When </w:t>
            </w:r>
            <w:r w:rsidR="00863790">
              <w:rPr>
                <w:rFonts w:ascii="Verdana" w:hAnsi="Verdana"/>
                <w:sz w:val="16"/>
                <w:szCs w:val="16"/>
                <w:lang w:val="en-US"/>
              </w:rPr>
              <w:t>the facility</w:t>
            </w:r>
            <w:r w:rsidRPr="000C4CB8">
              <w:rPr>
                <w:rFonts w:ascii="Verdana" w:hAnsi="Verdana"/>
                <w:sz w:val="16"/>
                <w:szCs w:val="16"/>
                <w:lang w:val="en-US"/>
              </w:rPr>
              <w:t xml:space="preserve"> is designed so that the MAT remains </w:t>
            </w:r>
            <w:r w:rsidR="005D0D22">
              <w:rPr>
                <w:rFonts w:ascii="Verdana" w:hAnsi="Verdana"/>
                <w:sz w:val="16"/>
                <w:szCs w:val="16"/>
                <w:lang w:val="en-US"/>
              </w:rPr>
              <w:t>stationary</w:t>
            </w:r>
            <w:r w:rsidRPr="000C4CB8">
              <w:rPr>
                <w:rFonts w:ascii="Verdana" w:hAnsi="Verdana"/>
                <w:sz w:val="16"/>
                <w:szCs w:val="16"/>
                <w:lang w:val="en-US"/>
              </w:rPr>
              <w:t xml:space="preserve"> to the semi-trailer during unloading, the unloading area must comply, at a minimum, with the following requirements:</w:t>
            </w:r>
          </w:p>
        </w:tc>
      </w:tr>
      <w:tr w:rsidR="00AA14DD" w:rsidRPr="00AA14DD" w14:paraId="0B9762B3" w14:textId="4D554C01" w:rsidTr="005D0D22">
        <w:tc>
          <w:tcPr>
            <w:tcW w:w="4675" w:type="dxa"/>
          </w:tcPr>
          <w:p w14:paraId="488E0660"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 xml:space="preserve">En caso de que el semirremolque entre en reversa, contar con un tope fijo de contención de </w:t>
            </w:r>
            <w:smartTag w:uri="urn:schemas-microsoft-com:office:smarttags" w:element="metricconverter">
              <w:smartTagPr>
                <w:attr w:name="ProductID" w:val="0.20 m"/>
              </w:smartTagPr>
              <w:r w:rsidRPr="004B64C2">
                <w:rPr>
                  <w:rFonts w:ascii="Verdana" w:hAnsi="Verdana"/>
                  <w:sz w:val="16"/>
                  <w:szCs w:val="16"/>
                </w:rPr>
                <w:t>0.20 m</w:t>
              </w:r>
            </w:smartTag>
            <w:r w:rsidRPr="004B64C2">
              <w:rPr>
                <w:rFonts w:ascii="Verdana" w:hAnsi="Verdana"/>
                <w:sz w:val="16"/>
                <w:szCs w:val="16"/>
              </w:rPr>
              <w:t xml:space="preserve"> de altura mínima, respecto al NPT, y con la capacidad de resistir el impacto, así como tener una distancia </w:t>
            </w:r>
            <w:r w:rsidRPr="004B64C2">
              <w:rPr>
                <w:rFonts w:ascii="Verdana" w:hAnsi="Verdana"/>
                <w:sz w:val="16"/>
                <w:szCs w:val="16"/>
              </w:rPr>
              <w:lastRenderedPageBreak/>
              <w:t xml:space="preserve">mínima de </w:t>
            </w:r>
            <w:smartTag w:uri="urn:schemas-microsoft-com:office:smarttags" w:element="metricconverter">
              <w:smartTagPr>
                <w:attr w:name="ProductID" w:val="1 m"/>
              </w:smartTagPr>
              <w:r w:rsidRPr="004B64C2">
                <w:rPr>
                  <w:rFonts w:ascii="Verdana" w:hAnsi="Verdana"/>
                  <w:sz w:val="16"/>
                  <w:szCs w:val="16"/>
                </w:rPr>
                <w:t>1 m</w:t>
              </w:r>
            </w:smartTag>
            <w:r w:rsidRPr="004B64C2">
              <w:rPr>
                <w:rFonts w:ascii="Verdana" w:hAnsi="Verdana"/>
                <w:sz w:val="16"/>
                <w:szCs w:val="16"/>
              </w:rPr>
              <w:t xml:space="preserve"> entre el borde de la plataforma hacia la protección contra impacto vehicular;</w:t>
            </w:r>
          </w:p>
        </w:tc>
        <w:tc>
          <w:tcPr>
            <w:tcW w:w="4675" w:type="dxa"/>
          </w:tcPr>
          <w:p w14:paraId="5C519442" w14:textId="1CF081F9"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lastRenderedPageBreak/>
              <w:t xml:space="preserve">a) </w:t>
            </w:r>
            <w:r w:rsidRPr="000C4CB8">
              <w:rPr>
                <w:rFonts w:ascii="Verdana" w:hAnsi="Verdana"/>
                <w:sz w:val="16"/>
                <w:szCs w:val="16"/>
                <w:lang w:val="en-US"/>
              </w:rPr>
              <w:tab/>
              <w:t xml:space="preserve">In the event that the semi-trailer reverses, have a </w:t>
            </w:r>
            <w:r w:rsidR="005D0D22">
              <w:rPr>
                <w:rFonts w:ascii="Verdana" w:hAnsi="Verdana"/>
                <w:sz w:val="16"/>
                <w:szCs w:val="16"/>
                <w:lang w:val="en-US"/>
              </w:rPr>
              <w:t>stationary</w:t>
            </w:r>
            <w:r w:rsidRPr="000C4CB8">
              <w:rPr>
                <w:rFonts w:ascii="Verdana" w:hAnsi="Verdana"/>
                <w:sz w:val="16"/>
                <w:szCs w:val="16"/>
                <w:lang w:val="en-US"/>
              </w:rPr>
              <w:t xml:space="preserve"> containment stop of </w:t>
            </w:r>
            <w:smartTag w:uri="urn:schemas-microsoft-com:office:smarttags" w:element="metricconverter">
              <w:smartTagPr>
                <w:attr w:name="ProductID" w:val="0.20 m"/>
              </w:smartTagPr>
              <w:r w:rsidRPr="000C4CB8">
                <w:rPr>
                  <w:rFonts w:ascii="Verdana" w:hAnsi="Verdana"/>
                  <w:sz w:val="16"/>
                  <w:szCs w:val="16"/>
                  <w:lang w:val="en-US"/>
                </w:rPr>
                <w:t>0.20 m</w:t>
              </w:r>
            </w:smartTag>
            <w:r w:rsidR="005D0D22">
              <w:rPr>
                <w:rFonts w:ascii="Verdana" w:hAnsi="Verdana"/>
                <w:sz w:val="16"/>
                <w:szCs w:val="16"/>
                <w:lang w:val="en-US"/>
              </w:rPr>
              <w:t xml:space="preserve"> </w:t>
            </w:r>
            <w:r w:rsidRPr="000C4CB8">
              <w:rPr>
                <w:rFonts w:ascii="Verdana" w:hAnsi="Verdana"/>
                <w:sz w:val="16"/>
                <w:szCs w:val="16"/>
                <w:lang w:val="en-US"/>
              </w:rPr>
              <w:t xml:space="preserve">minimum height, with respect to the NPT, and with the capacity to resist the impact, as well as have a minimum distance </w:t>
            </w:r>
            <w:smartTag w:uri="urn:schemas-microsoft-com:office:smarttags" w:element="metricconverter">
              <w:smartTagPr>
                <w:attr w:name="ProductID" w:val="1 m"/>
              </w:smartTagPr>
              <w:r w:rsidRPr="000C4CB8">
                <w:rPr>
                  <w:rFonts w:ascii="Verdana" w:hAnsi="Verdana"/>
                  <w:sz w:val="16"/>
                  <w:szCs w:val="16"/>
                  <w:lang w:val="en-US"/>
                </w:rPr>
                <w:lastRenderedPageBreak/>
                <w:t>1 m</w:t>
              </w:r>
            </w:smartTag>
            <w:r w:rsidR="005D0D22">
              <w:rPr>
                <w:rFonts w:ascii="Verdana" w:hAnsi="Verdana"/>
                <w:sz w:val="16"/>
                <w:szCs w:val="16"/>
                <w:lang w:val="en-US"/>
              </w:rPr>
              <w:t xml:space="preserve"> </w:t>
            </w:r>
            <w:r w:rsidR="005D0D22" w:rsidRPr="000C4CB8">
              <w:rPr>
                <w:rFonts w:ascii="Verdana" w:hAnsi="Verdana"/>
                <w:sz w:val="16"/>
                <w:szCs w:val="16"/>
                <w:lang w:val="en-US"/>
              </w:rPr>
              <w:t>between</w:t>
            </w:r>
            <w:r w:rsidR="005D0D22" w:rsidRPr="000C4CB8">
              <w:rPr>
                <w:rFonts w:ascii="Verdana" w:hAnsi="Verdana"/>
                <w:sz w:val="16"/>
                <w:szCs w:val="16"/>
                <w:lang w:val="en-US"/>
              </w:rPr>
              <w:t xml:space="preserve"> </w:t>
            </w:r>
            <w:r w:rsidRPr="000C4CB8">
              <w:rPr>
                <w:rFonts w:ascii="Verdana" w:hAnsi="Verdana"/>
                <w:sz w:val="16"/>
                <w:szCs w:val="16"/>
                <w:lang w:val="en-US"/>
              </w:rPr>
              <w:t xml:space="preserve">the edge of the platform towards </w:t>
            </w:r>
            <w:r w:rsidR="005D0D22">
              <w:rPr>
                <w:rFonts w:ascii="Verdana" w:hAnsi="Verdana"/>
                <w:sz w:val="16"/>
                <w:szCs w:val="16"/>
                <w:lang w:val="en-US"/>
              </w:rPr>
              <w:t xml:space="preserve">the </w:t>
            </w:r>
            <w:r w:rsidRPr="000C4CB8">
              <w:rPr>
                <w:rFonts w:ascii="Verdana" w:hAnsi="Verdana"/>
                <w:sz w:val="16"/>
                <w:szCs w:val="16"/>
                <w:lang w:val="en-US"/>
              </w:rPr>
              <w:t>protection against vehicular impact;</w:t>
            </w:r>
            <w:r w:rsidR="005D0D22">
              <w:rPr>
                <w:rFonts w:ascii="Verdana" w:hAnsi="Verdana"/>
                <w:sz w:val="16"/>
                <w:szCs w:val="16"/>
                <w:lang w:val="en-US"/>
              </w:rPr>
              <w:t xml:space="preserve"> </w:t>
            </w:r>
          </w:p>
        </w:tc>
      </w:tr>
      <w:tr w:rsidR="00AA14DD" w:rsidRPr="00AA14DD" w14:paraId="539B2F41" w14:textId="3710B320" w:rsidTr="005D0D22">
        <w:tc>
          <w:tcPr>
            <w:tcW w:w="4675" w:type="dxa"/>
          </w:tcPr>
          <w:p w14:paraId="49B22DFD"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lastRenderedPageBreak/>
              <w:t>b)</w:t>
            </w:r>
            <w:r w:rsidRPr="004B64C2">
              <w:rPr>
                <w:rFonts w:ascii="Verdana" w:hAnsi="Verdana"/>
                <w:sz w:val="16"/>
                <w:szCs w:val="16"/>
              </w:rPr>
              <w:tab/>
              <w:t xml:space="preserve">Estar delimitada con un espacio libre mínimo de </w:t>
            </w:r>
            <w:smartTag w:uri="urn:schemas-microsoft-com:office:smarttags" w:element="metricconverter">
              <w:smartTagPr>
                <w:attr w:name="ProductID" w:val="1 m"/>
              </w:smartTagPr>
              <w:r w:rsidRPr="004B64C2">
                <w:rPr>
                  <w:rFonts w:ascii="Verdana" w:hAnsi="Verdana"/>
                  <w:sz w:val="16"/>
                  <w:szCs w:val="16"/>
                </w:rPr>
                <w:t>1 m</w:t>
              </w:r>
            </w:smartTag>
            <w:r w:rsidRPr="004B64C2">
              <w:rPr>
                <w:rFonts w:ascii="Verdana" w:hAnsi="Verdana"/>
                <w:sz w:val="16"/>
                <w:szCs w:val="16"/>
              </w:rPr>
              <w:t xml:space="preserve"> en todos los lados del semirremolque;</w:t>
            </w:r>
          </w:p>
        </w:tc>
        <w:tc>
          <w:tcPr>
            <w:tcW w:w="4675" w:type="dxa"/>
          </w:tcPr>
          <w:p w14:paraId="16B49431" w14:textId="2C1FC696"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b) </w:t>
            </w:r>
            <w:r w:rsidRPr="000C4CB8">
              <w:rPr>
                <w:rFonts w:ascii="Verdana" w:hAnsi="Verdana"/>
                <w:sz w:val="16"/>
                <w:szCs w:val="16"/>
                <w:lang w:val="en-US"/>
              </w:rPr>
              <w:tab/>
              <w:t xml:space="preserve">Be delimited with a minimum free </w:t>
            </w:r>
            <w:proofErr w:type="gramStart"/>
            <w:r w:rsidRPr="000C4CB8">
              <w:rPr>
                <w:rFonts w:ascii="Verdana" w:hAnsi="Verdana"/>
                <w:sz w:val="16"/>
                <w:szCs w:val="16"/>
                <w:lang w:val="en-US"/>
              </w:rPr>
              <w:t xml:space="preserve">space </w:t>
            </w:r>
            <w:r w:rsidR="005D0D22">
              <w:rPr>
                <w:rFonts w:ascii="Verdana" w:hAnsi="Verdana"/>
                <w:sz w:val="16"/>
                <w:szCs w:val="16"/>
                <w:lang w:val="en-US"/>
              </w:rPr>
              <w:t xml:space="preserve"> of</w:t>
            </w:r>
            <w:proofErr w:type="gramEnd"/>
            <w:r w:rsidR="005D0D22">
              <w:rPr>
                <w:rFonts w:ascii="Verdana" w:hAnsi="Verdana"/>
                <w:sz w:val="16"/>
                <w:szCs w:val="16"/>
                <w:lang w:val="en-US"/>
              </w:rPr>
              <w:t xml:space="preserve"> </w:t>
            </w:r>
            <w:r w:rsidRPr="000C4CB8">
              <w:rPr>
                <w:rFonts w:ascii="Verdana" w:hAnsi="Verdana"/>
                <w:sz w:val="16"/>
                <w:szCs w:val="16"/>
                <w:lang w:val="en-US"/>
              </w:rPr>
              <w:t>1 m</w:t>
            </w:r>
            <w:r w:rsidR="005D0D22">
              <w:rPr>
                <w:rFonts w:ascii="Verdana" w:hAnsi="Verdana"/>
                <w:sz w:val="16"/>
                <w:szCs w:val="16"/>
                <w:lang w:val="en-US"/>
              </w:rPr>
              <w:t xml:space="preserve"> </w:t>
            </w:r>
            <w:r w:rsidRPr="000C4CB8">
              <w:rPr>
                <w:rFonts w:ascii="Verdana" w:hAnsi="Verdana"/>
                <w:sz w:val="16"/>
                <w:szCs w:val="16"/>
                <w:lang w:val="en-US"/>
              </w:rPr>
              <w:t>on all sides of the semi-trailer;</w:t>
            </w:r>
          </w:p>
        </w:tc>
      </w:tr>
      <w:tr w:rsidR="00AA14DD" w:rsidRPr="00AA14DD" w14:paraId="18080A9F" w14:textId="7BF1103A" w:rsidTr="005D0D22">
        <w:tc>
          <w:tcPr>
            <w:tcW w:w="4675" w:type="dxa"/>
          </w:tcPr>
          <w:p w14:paraId="0370C37B"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Tener una pendiente que no sea mayor al 1%, y</w:t>
            </w:r>
          </w:p>
        </w:tc>
        <w:tc>
          <w:tcPr>
            <w:tcW w:w="4675" w:type="dxa"/>
          </w:tcPr>
          <w:p w14:paraId="6A08694B" w14:textId="6BE0D849"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c) </w:t>
            </w:r>
            <w:r w:rsidRPr="000C4CB8">
              <w:rPr>
                <w:rFonts w:ascii="Verdana" w:hAnsi="Verdana"/>
                <w:sz w:val="16"/>
                <w:szCs w:val="16"/>
                <w:lang w:val="en-US"/>
              </w:rPr>
              <w:tab/>
              <w:t xml:space="preserve">Have </w:t>
            </w:r>
            <w:r w:rsidR="005D0D22">
              <w:rPr>
                <w:rFonts w:ascii="Verdana" w:hAnsi="Verdana"/>
                <w:sz w:val="16"/>
                <w:szCs w:val="16"/>
                <w:lang w:val="en-US"/>
              </w:rPr>
              <w:t>an incline</w:t>
            </w:r>
            <w:r w:rsidRPr="000C4CB8">
              <w:rPr>
                <w:rFonts w:ascii="Verdana" w:hAnsi="Verdana"/>
                <w:sz w:val="16"/>
                <w:szCs w:val="16"/>
                <w:lang w:val="en-US"/>
              </w:rPr>
              <w:t xml:space="preserve"> that is not greater than 1%, and</w:t>
            </w:r>
          </w:p>
        </w:tc>
      </w:tr>
      <w:tr w:rsidR="00AA14DD" w:rsidRPr="000C4CB8" w14:paraId="27B7D397" w14:textId="30EA9AF9" w:rsidTr="005D0D22">
        <w:tc>
          <w:tcPr>
            <w:tcW w:w="4675" w:type="dxa"/>
          </w:tcPr>
          <w:p w14:paraId="078C2D70" w14:textId="77777777" w:rsidR="00AA14DD" w:rsidRPr="004B64C2" w:rsidRDefault="00AA14DD" w:rsidP="00AA14DD">
            <w:pPr>
              <w:pStyle w:val="Texto"/>
              <w:spacing w:line="246" w:lineRule="exact"/>
              <w:ind w:firstLine="0"/>
              <w:rPr>
                <w:rFonts w:ascii="Verdana" w:hAnsi="Verdana"/>
                <w:sz w:val="16"/>
                <w:szCs w:val="16"/>
              </w:rPr>
            </w:pPr>
            <w:bookmarkStart w:id="7" w:name="N_Hlk71886970"/>
            <w:r w:rsidRPr="004B64C2">
              <w:rPr>
                <w:rFonts w:ascii="Verdana" w:hAnsi="Verdana"/>
                <w:sz w:val="16"/>
                <w:szCs w:val="16"/>
              </w:rPr>
              <w:t>d)</w:t>
            </w:r>
            <w:r w:rsidRPr="004B64C2">
              <w:rPr>
                <w:rFonts w:ascii="Verdana" w:hAnsi="Verdana"/>
                <w:sz w:val="16"/>
                <w:szCs w:val="16"/>
              </w:rPr>
              <w:tab/>
              <w:t>Cuando se reciba más de un semirremolque</w:t>
            </w:r>
            <w:bookmarkEnd w:id="7"/>
            <w:r w:rsidRPr="004B64C2">
              <w:rPr>
                <w:rFonts w:ascii="Verdana" w:hAnsi="Verdana"/>
                <w:sz w:val="16"/>
                <w:szCs w:val="16"/>
              </w:rPr>
              <w:t xml:space="preserve">, se debe contar con grupos de máximo 6 semirremolques, los cuales deben estar separados a una distancia no menor a </w:t>
            </w:r>
            <w:smartTag w:uri="urn:schemas-microsoft-com:office:smarttags" w:element="metricconverter">
              <w:smartTagPr>
                <w:attr w:name="ProductID" w:val="8 m"/>
              </w:smartTagPr>
              <w:r w:rsidRPr="004B64C2">
                <w:rPr>
                  <w:rFonts w:ascii="Verdana" w:hAnsi="Verdana"/>
                  <w:sz w:val="16"/>
                  <w:szCs w:val="16"/>
                </w:rPr>
                <w:t>8 m</w:t>
              </w:r>
            </w:smartTag>
            <w:r w:rsidRPr="004B64C2">
              <w:rPr>
                <w:rFonts w:ascii="Verdana" w:hAnsi="Verdana"/>
                <w:sz w:val="16"/>
                <w:szCs w:val="16"/>
              </w:rPr>
              <w:t xml:space="preserve"> del MAT más cercano de otro grupo de semirremolques.</w:t>
            </w:r>
          </w:p>
        </w:tc>
        <w:tc>
          <w:tcPr>
            <w:tcW w:w="4675" w:type="dxa"/>
          </w:tcPr>
          <w:p w14:paraId="33481CF9" w14:textId="2BD646A2"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d) </w:t>
            </w:r>
            <w:r w:rsidRPr="000C4CB8">
              <w:rPr>
                <w:rFonts w:ascii="Verdana" w:hAnsi="Verdana"/>
                <w:sz w:val="16"/>
                <w:szCs w:val="16"/>
                <w:lang w:val="en-US"/>
              </w:rPr>
              <w:tab/>
              <w:t>When more than one semi-trailer is received</w:t>
            </w:r>
            <w:r w:rsidR="005D0D22">
              <w:rPr>
                <w:rFonts w:ascii="Verdana" w:hAnsi="Verdana"/>
                <w:sz w:val="16"/>
                <w:szCs w:val="16"/>
                <w:lang w:val="en-US"/>
              </w:rPr>
              <w:t>,</w:t>
            </w:r>
            <w:r w:rsidRPr="000C4CB8">
              <w:rPr>
                <w:rFonts w:ascii="Verdana" w:hAnsi="Verdana"/>
                <w:sz w:val="16"/>
                <w:szCs w:val="16"/>
                <w:lang w:val="en-US"/>
              </w:rPr>
              <w:t xml:space="preserve"> there must be groups of a maximum of 6 semi-trailers, which must be separated at </w:t>
            </w:r>
            <w:proofErr w:type="gramStart"/>
            <w:r w:rsidRPr="000C4CB8">
              <w:rPr>
                <w:rFonts w:ascii="Verdana" w:hAnsi="Verdana"/>
                <w:sz w:val="16"/>
                <w:szCs w:val="16"/>
                <w:lang w:val="en-US"/>
              </w:rPr>
              <w:t>a distance of no</w:t>
            </w:r>
            <w:proofErr w:type="gramEnd"/>
            <w:r w:rsidRPr="000C4CB8">
              <w:rPr>
                <w:rFonts w:ascii="Verdana" w:hAnsi="Verdana"/>
                <w:sz w:val="16"/>
                <w:szCs w:val="16"/>
                <w:lang w:val="en-US"/>
              </w:rPr>
              <w:t xml:space="preserve"> less than </w:t>
            </w:r>
            <w:smartTag w:uri="urn:schemas-microsoft-com:office:smarttags" w:element="metricconverter">
              <w:smartTagPr>
                <w:attr w:name="ProductID" w:val="8 m"/>
              </w:smartTagPr>
              <w:r w:rsidRPr="000C4CB8">
                <w:rPr>
                  <w:rFonts w:ascii="Verdana" w:hAnsi="Verdana"/>
                  <w:sz w:val="16"/>
                  <w:szCs w:val="16"/>
                  <w:lang w:val="en-US"/>
                </w:rPr>
                <w:t>8 m</w:t>
              </w:r>
            </w:smartTag>
            <w:r w:rsidR="005D0D22">
              <w:rPr>
                <w:rFonts w:ascii="Verdana" w:hAnsi="Verdana"/>
                <w:sz w:val="16"/>
                <w:szCs w:val="16"/>
                <w:lang w:val="en-US"/>
              </w:rPr>
              <w:t xml:space="preserve"> </w:t>
            </w:r>
            <w:r w:rsidRPr="000C4CB8">
              <w:rPr>
                <w:rFonts w:ascii="Verdana" w:hAnsi="Verdana"/>
                <w:sz w:val="16"/>
                <w:szCs w:val="16"/>
                <w:lang w:val="en-US"/>
              </w:rPr>
              <w:t>the closest MAT of another group of semi-trailers.</w:t>
            </w:r>
          </w:p>
        </w:tc>
      </w:tr>
      <w:tr w:rsidR="00AA14DD" w:rsidRPr="000C4CB8" w14:paraId="0E1A3D26" w14:textId="2D03FB10" w:rsidTr="005D0D22">
        <w:tc>
          <w:tcPr>
            <w:tcW w:w="4675" w:type="dxa"/>
          </w:tcPr>
          <w:p w14:paraId="523D20A5"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Cuando la Instalación sea diseñada para que el MAT se desmonte del semirremolque, se debe contar con una o más Islas de descarga para ubicar los MAT intercambiables; cada Isla debe cumplir, como mínimo, con los requisitos siguientes:</w:t>
            </w:r>
          </w:p>
        </w:tc>
        <w:tc>
          <w:tcPr>
            <w:tcW w:w="4675" w:type="dxa"/>
          </w:tcPr>
          <w:p w14:paraId="0CC34ECF" w14:textId="45E92511"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II. </w:t>
            </w:r>
            <w:r w:rsidRPr="000C4CB8">
              <w:rPr>
                <w:rFonts w:ascii="Verdana" w:hAnsi="Verdana"/>
                <w:sz w:val="16"/>
                <w:szCs w:val="16"/>
                <w:lang w:val="en-US"/>
              </w:rPr>
              <w:tab/>
              <w:t xml:space="preserve">When </w:t>
            </w:r>
            <w:r w:rsidR="00863790">
              <w:rPr>
                <w:rFonts w:ascii="Verdana" w:hAnsi="Verdana"/>
                <w:sz w:val="16"/>
                <w:szCs w:val="16"/>
                <w:lang w:val="en-US"/>
              </w:rPr>
              <w:t>the facility</w:t>
            </w:r>
            <w:r w:rsidRPr="000C4CB8">
              <w:rPr>
                <w:rFonts w:ascii="Verdana" w:hAnsi="Verdana"/>
                <w:sz w:val="16"/>
                <w:szCs w:val="16"/>
                <w:lang w:val="en-US"/>
              </w:rPr>
              <w:t xml:space="preserve"> is designed so that the MAT is disassembled from the semi-trailer, there must be one or more Unloading Islands to locate the interchangeable MAT; </w:t>
            </w:r>
            <w:r w:rsidR="005D0D22">
              <w:rPr>
                <w:rFonts w:ascii="Verdana" w:hAnsi="Verdana"/>
                <w:sz w:val="16"/>
                <w:szCs w:val="16"/>
                <w:lang w:val="en-US"/>
              </w:rPr>
              <w:t>e</w:t>
            </w:r>
            <w:r w:rsidRPr="000C4CB8">
              <w:rPr>
                <w:rFonts w:ascii="Verdana" w:hAnsi="Verdana"/>
                <w:sz w:val="16"/>
                <w:szCs w:val="16"/>
                <w:lang w:val="en-US"/>
              </w:rPr>
              <w:t>ach Island must comply, at a minimum, with the following requirements:</w:t>
            </w:r>
          </w:p>
        </w:tc>
      </w:tr>
      <w:tr w:rsidR="00AA14DD" w:rsidRPr="000C4CB8" w14:paraId="233B913D" w14:textId="5264B6AF" w:rsidTr="005D0D22">
        <w:tc>
          <w:tcPr>
            <w:tcW w:w="4675" w:type="dxa"/>
          </w:tcPr>
          <w:p w14:paraId="1FA8A12A" w14:textId="77777777" w:rsidR="00AA14DD" w:rsidRPr="004B64C2" w:rsidRDefault="00AA14DD" w:rsidP="00AA14DD">
            <w:pPr>
              <w:pStyle w:val="Texto"/>
              <w:spacing w:line="246"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 xml:space="preserve">Estar situada a por lo menos, </w:t>
            </w:r>
            <w:smartTag w:uri="urn:schemas-microsoft-com:office:smarttags" w:element="metricconverter">
              <w:smartTagPr>
                <w:attr w:name="ProductID" w:val="0.20 m"/>
              </w:smartTagPr>
              <w:r w:rsidRPr="004B64C2">
                <w:rPr>
                  <w:rFonts w:ascii="Verdana" w:hAnsi="Verdana"/>
                  <w:sz w:val="16"/>
                  <w:szCs w:val="16"/>
                </w:rPr>
                <w:t>0.20 m</w:t>
              </w:r>
            </w:smartTag>
            <w:r w:rsidRPr="004B64C2">
              <w:rPr>
                <w:rFonts w:ascii="Verdana" w:hAnsi="Verdana"/>
                <w:sz w:val="16"/>
                <w:szCs w:val="16"/>
              </w:rPr>
              <w:t xml:space="preserve"> arriba del NPT;</w:t>
            </w:r>
          </w:p>
        </w:tc>
        <w:tc>
          <w:tcPr>
            <w:tcW w:w="4675" w:type="dxa"/>
          </w:tcPr>
          <w:p w14:paraId="7CC14A36" w14:textId="530642F4" w:rsidR="00AA14DD" w:rsidRPr="000C4CB8" w:rsidRDefault="00AA14DD" w:rsidP="00AA14DD">
            <w:pPr>
              <w:pStyle w:val="Texto"/>
              <w:spacing w:line="246" w:lineRule="exact"/>
              <w:ind w:firstLine="0"/>
              <w:rPr>
                <w:rFonts w:ascii="Verdana" w:hAnsi="Verdana"/>
                <w:sz w:val="16"/>
                <w:szCs w:val="16"/>
                <w:lang w:val="en-US"/>
              </w:rPr>
            </w:pPr>
            <w:r w:rsidRPr="000C4CB8">
              <w:rPr>
                <w:rFonts w:ascii="Verdana" w:hAnsi="Verdana"/>
                <w:sz w:val="16"/>
                <w:szCs w:val="16"/>
                <w:lang w:val="en-US"/>
              </w:rPr>
              <w:t xml:space="preserve">a) </w:t>
            </w:r>
            <w:r w:rsidRPr="000C4CB8">
              <w:rPr>
                <w:rFonts w:ascii="Verdana" w:hAnsi="Verdana"/>
                <w:sz w:val="16"/>
                <w:szCs w:val="16"/>
                <w:lang w:val="en-US"/>
              </w:rPr>
              <w:tab/>
              <w:t xml:space="preserve">Be located at least </w:t>
            </w:r>
            <w:smartTag w:uri="urn:schemas-microsoft-com:office:smarttags" w:element="metricconverter">
              <w:smartTagPr>
                <w:attr w:name="ProductID" w:val="0.20 m"/>
              </w:smartTagPr>
              <w:r w:rsidRPr="000C4CB8">
                <w:rPr>
                  <w:rFonts w:ascii="Verdana" w:hAnsi="Verdana"/>
                  <w:sz w:val="16"/>
                  <w:szCs w:val="16"/>
                  <w:lang w:val="en-US"/>
                </w:rPr>
                <w:t>0.20 m</w:t>
              </w:r>
            </w:smartTag>
            <w:r w:rsidR="005D0D22">
              <w:rPr>
                <w:rFonts w:ascii="Verdana" w:hAnsi="Verdana"/>
                <w:sz w:val="16"/>
                <w:szCs w:val="16"/>
                <w:lang w:val="en-US"/>
              </w:rPr>
              <w:t xml:space="preserve"> </w:t>
            </w:r>
            <w:r w:rsidRPr="000C4CB8">
              <w:rPr>
                <w:rFonts w:ascii="Verdana" w:hAnsi="Verdana"/>
                <w:sz w:val="16"/>
                <w:szCs w:val="16"/>
                <w:lang w:val="en-US"/>
              </w:rPr>
              <w:t>above the NPT;</w:t>
            </w:r>
          </w:p>
        </w:tc>
      </w:tr>
      <w:tr w:rsidR="00AA14DD" w:rsidRPr="000C4CB8" w14:paraId="0817361B" w14:textId="2A9A95A9" w:rsidTr="005D0D22">
        <w:tc>
          <w:tcPr>
            <w:tcW w:w="4675" w:type="dxa"/>
          </w:tcPr>
          <w:p w14:paraId="3F3FA7DA" w14:textId="77777777" w:rsidR="00AA14DD" w:rsidRPr="004B64C2" w:rsidRDefault="00AA14DD" w:rsidP="00AA14DD">
            <w:pPr>
              <w:pStyle w:val="Texto"/>
              <w:spacing w:line="252"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Estar dispuesta y orientada de tal manera que los semirremolques estén en todo momento dirigidos hacia la salida de la Instalación;</w:t>
            </w:r>
          </w:p>
        </w:tc>
        <w:tc>
          <w:tcPr>
            <w:tcW w:w="4675" w:type="dxa"/>
          </w:tcPr>
          <w:p w14:paraId="076C2D45" w14:textId="5A368E75" w:rsidR="00AA14DD" w:rsidRPr="000C4CB8" w:rsidRDefault="00AA14DD" w:rsidP="00AA14DD">
            <w:pPr>
              <w:pStyle w:val="Texto"/>
              <w:spacing w:line="252" w:lineRule="exact"/>
              <w:ind w:firstLine="0"/>
              <w:rPr>
                <w:rFonts w:ascii="Verdana" w:hAnsi="Verdana"/>
                <w:sz w:val="16"/>
                <w:szCs w:val="16"/>
                <w:lang w:val="en-US"/>
              </w:rPr>
            </w:pPr>
            <w:r w:rsidRPr="000C4CB8">
              <w:rPr>
                <w:rFonts w:ascii="Verdana" w:hAnsi="Verdana"/>
                <w:sz w:val="16"/>
                <w:szCs w:val="16"/>
                <w:lang w:val="en-US"/>
              </w:rPr>
              <w:t xml:space="preserve">b) </w:t>
            </w:r>
            <w:r w:rsidRPr="000C4CB8">
              <w:rPr>
                <w:rFonts w:ascii="Verdana" w:hAnsi="Verdana"/>
                <w:sz w:val="16"/>
                <w:szCs w:val="16"/>
                <w:lang w:val="en-US"/>
              </w:rPr>
              <w:tab/>
              <w:t xml:space="preserve">Be arranged and oriented in such a way that the semi-trailers are at all times directed towards the exit of </w:t>
            </w:r>
            <w:r w:rsidR="00863790">
              <w:rPr>
                <w:rFonts w:ascii="Verdana" w:hAnsi="Verdana"/>
                <w:sz w:val="16"/>
                <w:szCs w:val="16"/>
                <w:lang w:val="en-US"/>
              </w:rPr>
              <w:t>the facility</w:t>
            </w:r>
            <w:r w:rsidRPr="000C4CB8">
              <w:rPr>
                <w:rFonts w:ascii="Verdana" w:hAnsi="Verdana"/>
                <w:sz w:val="16"/>
                <w:szCs w:val="16"/>
                <w:lang w:val="en-US"/>
              </w:rPr>
              <w:t>;</w:t>
            </w:r>
          </w:p>
        </w:tc>
      </w:tr>
      <w:tr w:rsidR="00AA14DD" w:rsidRPr="000C4CB8" w14:paraId="367E6A16" w14:textId="38B3C98E" w:rsidTr="005D0D22">
        <w:tc>
          <w:tcPr>
            <w:tcW w:w="4675" w:type="dxa"/>
          </w:tcPr>
          <w:p w14:paraId="7D837076" w14:textId="77777777" w:rsidR="00AA14DD" w:rsidRPr="004B64C2" w:rsidRDefault="00AA14DD" w:rsidP="00AA14DD">
            <w:pPr>
              <w:pStyle w:val="Texto"/>
              <w:spacing w:line="252"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 xml:space="preserve">Contar con un espacio libre mínimo de </w:t>
            </w:r>
            <w:smartTag w:uri="urn:schemas-microsoft-com:office:smarttags" w:element="metricconverter">
              <w:smartTagPr>
                <w:attr w:name="ProductID" w:val="1 m"/>
              </w:smartTagPr>
              <w:r w:rsidRPr="004B64C2">
                <w:rPr>
                  <w:rFonts w:ascii="Verdana" w:hAnsi="Verdana"/>
                  <w:sz w:val="16"/>
                  <w:szCs w:val="16"/>
                </w:rPr>
                <w:t>1 m</w:t>
              </w:r>
            </w:smartTag>
            <w:r w:rsidRPr="004B64C2">
              <w:rPr>
                <w:rFonts w:ascii="Verdana" w:hAnsi="Verdana"/>
                <w:sz w:val="16"/>
                <w:szCs w:val="16"/>
              </w:rPr>
              <w:t xml:space="preserve"> entre todos los lados de cada MAT, y</w:t>
            </w:r>
          </w:p>
        </w:tc>
        <w:tc>
          <w:tcPr>
            <w:tcW w:w="4675" w:type="dxa"/>
          </w:tcPr>
          <w:p w14:paraId="64482752" w14:textId="043B2A33" w:rsidR="00AA14DD" w:rsidRPr="000C4CB8" w:rsidRDefault="00AA14DD" w:rsidP="00AA14DD">
            <w:pPr>
              <w:pStyle w:val="Texto"/>
              <w:spacing w:line="252" w:lineRule="exact"/>
              <w:ind w:firstLine="0"/>
              <w:rPr>
                <w:rFonts w:ascii="Verdana" w:hAnsi="Verdana"/>
                <w:sz w:val="16"/>
                <w:szCs w:val="16"/>
                <w:lang w:val="en-US"/>
              </w:rPr>
            </w:pPr>
            <w:r w:rsidRPr="000C4CB8">
              <w:rPr>
                <w:rFonts w:ascii="Verdana" w:hAnsi="Verdana"/>
                <w:sz w:val="16"/>
                <w:szCs w:val="16"/>
                <w:lang w:val="en-US"/>
              </w:rPr>
              <w:t xml:space="preserve">c) </w:t>
            </w:r>
            <w:r w:rsidRPr="000C4CB8">
              <w:rPr>
                <w:rFonts w:ascii="Verdana" w:hAnsi="Verdana"/>
                <w:sz w:val="16"/>
                <w:szCs w:val="16"/>
                <w:lang w:val="en-US"/>
              </w:rPr>
              <w:tab/>
              <w:t>Have a minimum free space</w:t>
            </w:r>
            <w:r w:rsidR="005D0D22">
              <w:rPr>
                <w:rFonts w:ascii="Verdana" w:hAnsi="Verdana"/>
                <w:sz w:val="16"/>
                <w:szCs w:val="16"/>
                <w:lang w:val="en-US"/>
              </w:rPr>
              <w:t xml:space="preserve"> of</w:t>
            </w:r>
            <w:r w:rsidRPr="000C4CB8">
              <w:rPr>
                <w:rFonts w:ascii="Verdana" w:hAnsi="Verdana"/>
                <w:sz w:val="16"/>
                <w:szCs w:val="16"/>
                <w:lang w:val="en-US"/>
              </w:rPr>
              <w:t xml:space="preserve"> </w:t>
            </w:r>
            <w:smartTag w:uri="urn:schemas-microsoft-com:office:smarttags" w:element="metricconverter">
              <w:smartTagPr>
                <w:attr w:name="ProductID" w:val="1 m"/>
              </w:smartTagPr>
              <w:r w:rsidRPr="000C4CB8">
                <w:rPr>
                  <w:rFonts w:ascii="Verdana" w:hAnsi="Verdana"/>
                  <w:sz w:val="16"/>
                  <w:szCs w:val="16"/>
                  <w:lang w:val="en-US"/>
                </w:rPr>
                <w:t>1 m</w:t>
              </w:r>
            </w:smartTag>
            <w:r w:rsidR="005D0D22">
              <w:rPr>
                <w:rFonts w:ascii="Verdana" w:hAnsi="Verdana"/>
                <w:sz w:val="16"/>
                <w:szCs w:val="16"/>
                <w:lang w:val="en-US"/>
              </w:rPr>
              <w:t xml:space="preserve"> </w:t>
            </w:r>
            <w:r w:rsidRPr="000C4CB8">
              <w:rPr>
                <w:rFonts w:ascii="Verdana" w:hAnsi="Verdana"/>
                <w:sz w:val="16"/>
                <w:szCs w:val="16"/>
                <w:lang w:val="en-US"/>
              </w:rPr>
              <w:t>between all sides of each MAT, and</w:t>
            </w:r>
          </w:p>
        </w:tc>
      </w:tr>
      <w:tr w:rsidR="00AA14DD" w:rsidRPr="000C4CB8" w14:paraId="062009AE" w14:textId="1905E62A" w:rsidTr="005D0D22">
        <w:tc>
          <w:tcPr>
            <w:tcW w:w="4675" w:type="dxa"/>
          </w:tcPr>
          <w:p w14:paraId="2AB8945A" w14:textId="77777777" w:rsidR="00AA14DD" w:rsidRPr="004B64C2" w:rsidRDefault="00AA14DD" w:rsidP="00AA14DD">
            <w:pPr>
              <w:pStyle w:val="Texto"/>
              <w:spacing w:line="252"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 xml:space="preserve">Disponerse en grupos con un máximo de nueve MAT por Isla, y en caso de existir más de una Isla, éstas deben estar dispuestas en forma paralela y con distancia mínima de </w:t>
            </w:r>
            <w:smartTag w:uri="urn:schemas-microsoft-com:office:smarttags" w:element="metricconverter">
              <w:smartTagPr>
                <w:attr w:name="ProductID" w:val="8 m"/>
              </w:smartTagPr>
              <w:r w:rsidRPr="004B64C2">
                <w:rPr>
                  <w:rFonts w:ascii="Verdana" w:hAnsi="Verdana"/>
                  <w:sz w:val="16"/>
                  <w:szCs w:val="16"/>
                </w:rPr>
                <w:t>8 m</w:t>
              </w:r>
            </w:smartTag>
            <w:r w:rsidRPr="004B64C2">
              <w:rPr>
                <w:rFonts w:ascii="Verdana" w:hAnsi="Verdana"/>
                <w:sz w:val="16"/>
                <w:szCs w:val="16"/>
              </w:rPr>
              <w:t xml:space="preserve"> entre los bordes de la plataforma.</w:t>
            </w:r>
          </w:p>
        </w:tc>
        <w:tc>
          <w:tcPr>
            <w:tcW w:w="4675" w:type="dxa"/>
          </w:tcPr>
          <w:p w14:paraId="125BA11E" w14:textId="63E94E92" w:rsidR="00AA14DD" w:rsidRPr="000C4CB8" w:rsidRDefault="00AA14DD" w:rsidP="00AA14DD">
            <w:pPr>
              <w:pStyle w:val="Texto"/>
              <w:spacing w:line="252" w:lineRule="exact"/>
              <w:ind w:firstLine="0"/>
              <w:rPr>
                <w:rFonts w:ascii="Verdana" w:hAnsi="Verdana"/>
                <w:sz w:val="16"/>
                <w:szCs w:val="16"/>
                <w:lang w:val="en-US"/>
              </w:rPr>
            </w:pPr>
            <w:r w:rsidRPr="000C4CB8">
              <w:rPr>
                <w:rFonts w:ascii="Verdana" w:hAnsi="Verdana"/>
                <w:sz w:val="16"/>
                <w:szCs w:val="16"/>
                <w:lang w:val="en-US"/>
              </w:rPr>
              <w:t xml:space="preserve">d) </w:t>
            </w:r>
            <w:r w:rsidRPr="000C4CB8">
              <w:rPr>
                <w:rFonts w:ascii="Verdana" w:hAnsi="Verdana"/>
                <w:sz w:val="16"/>
                <w:szCs w:val="16"/>
                <w:lang w:val="en-US"/>
              </w:rPr>
              <w:tab/>
              <w:t xml:space="preserve">Arrange in groups with a maximum of nine MATs per Island, and if there is more than one Island, they must be arranged in parallel and with a minimum distance </w:t>
            </w:r>
            <w:r w:rsidR="005D0D22">
              <w:rPr>
                <w:rFonts w:ascii="Verdana" w:hAnsi="Verdana"/>
                <w:sz w:val="16"/>
                <w:szCs w:val="16"/>
                <w:lang w:val="en-US"/>
              </w:rPr>
              <w:t xml:space="preserve">of </w:t>
            </w:r>
            <w:r w:rsidRPr="000C4CB8">
              <w:rPr>
                <w:rFonts w:ascii="Verdana" w:hAnsi="Verdana"/>
                <w:sz w:val="16"/>
                <w:szCs w:val="16"/>
                <w:lang w:val="en-US"/>
              </w:rPr>
              <w:t>8 m</w:t>
            </w:r>
            <w:r w:rsidR="005D0D22">
              <w:rPr>
                <w:rFonts w:ascii="Verdana" w:hAnsi="Verdana"/>
                <w:sz w:val="16"/>
                <w:szCs w:val="16"/>
                <w:lang w:val="en-US"/>
              </w:rPr>
              <w:t xml:space="preserve"> </w:t>
            </w:r>
            <w:r w:rsidR="005D0D22" w:rsidRPr="000C4CB8">
              <w:rPr>
                <w:rFonts w:ascii="Verdana" w:hAnsi="Verdana"/>
                <w:sz w:val="16"/>
                <w:szCs w:val="16"/>
                <w:lang w:val="en-US"/>
              </w:rPr>
              <w:t>between</w:t>
            </w:r>
            <w:r w:rsidR="005D0D22" w:rsidRPr="000C4CB8">
              <w:rPr>
                <w:rFonts w:ascii="Verdana" w:hAnsi="Verdana"/>
                <w:sz w:val="16"/>
                <w:szCs w:val="16"/>
                <w:lang w:val="en-US"/>
              </w:rPr>
              <w:t xml:space="preserve"> </w:t>
            </w:r>
            <w:r w:rsidRPr="000C4CB8">
              <w:rPr>
                <w:rFonts w:ascii="Verdana" w:hAnsi="Verdana"/>
                <w:sz w:val="16"/>
                <w:szCs w:val="16"/>
                <w:lang w:val="en-US"/>
              </w:rPr>
              <w:t>the edges of the platform.</w:t>
            </w:r>
          </w:p>
        </w:tc>
      </w:tr>
      <w:tr w:rsidR="00AA14DD" w:rsidRPr="000C4CB8" w14:paraId="65F4760A" w14:textId="07F3126E" w:rsidTr="005D0D22">
        <w:tc>
          <w:tcPr>
            <w:tcW w:w="4675" w:type="dxa"/>
          </w:tcPr>
          <w:p w14:paraId="1620088B" w14:textId="77777777" w:rsidR="00AA14DD" w:rsidRPr="004B64C2" w:rsidRDefault="00AA14DD" w:rsidP="00AA14DD">
            <w:pPr>
              <w:pStyle w:val="Texto"/>
              <w:spacing w:line="252"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Cuando el diseño de la Instalación sea para que el MAT se desmonte del semirremolque, el área donde se estacionará el semirremolque debe cumplir con los incisos a), b) y c) de la fracción I del numeral 5.2.2.2.</w:t>
            </w:r>
          </w:p>
        </w:tc>
        <w:tc>
          <w:tcPr>
            <w:tcW w:w="4675" w:type="dxa"/>
          </w:tcPr>
          <w:p w14:paraId="1316AC8D" w14:textId="0740E3CA" w:rsidR="00AA14DD" w:rsidRPr="000C4CB8" w:rsidRDefault="00AA14DD" w:rsidP="00AA14DD">
            <w:pPr>
              <w:pStyle w:val="Texto"/>
              <w:spacing w:line="252" w:lineRule="exact"/>
              <w:ind w:firstLine="0"/>
              <w:rPr>
                <w:rFonts w:ascii="Verdana" w:hAnsi="Verdana"/>
                <w:sz w:val="16"/>
                <w:szCs w:val="16"/>
                <w:lang w:val="en-US"/>
              </w:rPr>
            </w:pPr>
            <w:r w:rsidRPr="000C4CB8">
              <w:rPr>
                <w:rFonts w:ascii="Verdana" w:hAnsi="Verdana"/>
                <w:sz w:val="16"/>
                <w:szCs w:val="16"/>
                <w:lang w:val="en-US"/>
              </w:rPr>
              <w:t xml:space="preserve">III. </w:t>
            </w:r>
            <w:r w:rsidRPr="000C4CB8">
              <w:rPr>
                <w:rFonts w:ascii="Verdana" w:hAnsi="Verdana"/>
                <w:sz w:val="16"/>
                <w:szCs w:val="16"/>
                <w:lang w:val="en-US"/>
              </w:rPr>
              <w:tab/>
              <w:t xml:space="preserve">When the design of </w:t>
            </w:r>
            <w:r w:rsidR="00863790">
              <w:rPr>
                <w:rFonts w:ascii="Verdana" w:hAnsi="Verdana"/>
                <w:sz w:val="16"/>
                <w:szCs w:val="16"/>
                <w:lang w:val="en-US"/>
              </w:rPr>
              <w:t>the facility</w:t>
            </w:r>
            <w:r w:rsidRPr="000C4CB8">
              <w:rPr>
                <w:rFonts w:ascii="Verdana" w:hAnsi="Verdana"/>
                <w:sz w:val="16"/>
                <w:szCs w:val="16"/>
                <w:lang w:val="en-US"/>
              </w:rPr>
              <w:t xml:space="preserve"> is so that the MAT is dismantled from the semi-trailer, the area where the semi-trailer will be parked must comply with sections a), b) and c) of section I of section 5.2.2.2.</w:t>
            </w:r>
          </w:p>
        </w:tc>
      </w:tr>
      <w:tr w:rsidR="00AA14DD" w:rsidRPr="004B64C2" w14:paraId="2579CD86" w14:textId="568877E9" w:rsidTr="005D0D22">
        <w:tc>
          <w:tcPr>
            <w:tcW w:w="4675" w:type="dxa"/>
          </w:tcPr>
          <w:p w14:paraId="6E614AA7" w14:textId="77777777" w:rsidR="00AA14DD" w:rsidRPr="004B64C2" w:rsidRDefault="00AA14DD" w:rsidP="00AA14DD">
            <w:pPr>
              <w:pStyle w:val="Texto"/>
              <w:spacing w:line="252" w:lineRule="exact"/>
              <w:ind w:firstLine="0"/>
              <w:rPr>
                <w:rFonts w:ascii="Verdana" w:hAnsi="Verdana"/>
                <w:b/>
                <w:sz w:val="16"/>
                <w:szCs w:val="16"/>
              </w:rPr>
            </w:pPr>
            <w:r w:rsidRPr="004B64C2">
              <w:rPr>
                <w:rFonts w:ascii="Verdana" w:hAnsi="Verdana"/>
                <w:sz w:val="16"/>
                <w:szCs w:val="16"/>
              </w:rPr>
              <w:t>5.2.3</w:t>
            </w:r>
            <w:r w:rsidRPr="004B64C2">
              <w:rPr>
                <w:rFonts w:ascii="Verdana" w:hAnsi="Verdana"/>
                <w:sz w:val="16"/>
                <w:szCs w:val="16"/>
              </w:rPr>
              <w:tab/>
            </w:r>
            <w:r w:rsidRPr="004B64C2">
              <w:rPr>
                <w:rFonts w:ascii="Verdana" w:hAnsi="Verdana"/>
                <w:b/>
                <w:sz w:val="16"/>
                <w:szCs w:val="16"/>
              </w:rPr>
              <w:t>Área de maniobras</w:t>
            </w:r>
          </w:p>
        </w:tc>
        <w:tc>
          <w:tcPr>
            <w:tcW w:w="4675" w:type="dxa"/>
          </w:tcPr>
          <w:p w14:paraId="4C6D0FAB" w14:textId="11FDF9A3" w:rsidR="00AA14DD" w:rsidRPr="000C4CB8" w:rsidRDefault="00AA14DD" w:rsidP="00AA14DD">
            <w:pPr>
              <w:pStyle w:val="Texto"/>
              <w:spacing w:line="252" w:lineRule="exact"/>
              <w:ind w:firstLine="0"/>
              <w:rPr>
                <w:rFonts w:ascii="Verdana" w:hAnsi="Verdana"/>
                <w:sz w:val="16"/>
                <w:szCs w:val="16"/>
                <w:lang w:val="en-US"/>
              </w:rPr>
            </w:pPr>
            <w:r w:rsidRPr="000C4CB8">
              <w:rPr>
                <w:rFonts w:ascii="Verdana" w:hAnsi="Verdana"/>
                <w:sz w:val="16"/>
                <w:szCs w:val="16"/>
                <w:lang w:val="en-US"/>
              </w:rPr>
              <w:t xml:space="preserve">5.2.3 </w:t>
            </w:r>
            <w:r w:rsidRPr="000C4CB8">
              <w:rPr>
                <w:rFonts w:ascii="Verdana" w:hAnsi="Verdana"/>
                <w:sz w:val="16"/>
                <w:szCs w:val="16"/>
                <w:lang w:val="en-US"/>
              </w:rPr>
              <w:tab/>
            </w:r>
            <w:r w:rsidRPr="000C4CB8">
              <w:rPr>
                <w:rFonts w:ascii="Verdana" w:hAnsi="Verdana"/>
                <w:b/>
                <w:sz w:val="16"/>
                <w:szCs w:val="16"/>
                <w:lang w:val="en-US"/>
              </w:rPr>
              <w:t>Maneuver area</w:t>
            </w:r>
          </w:p>
        </w:tc>
      </w:tr>
      <w:tr w:rsidR="00AA14DD" w:rsidRPr="000C4CB8" w14:paraId="227ACC9D" w14:textId="277EC4D2" w:rsidTr="005D0D22">
        <w:tc>
          <w:tcPr>
            <w:tcW w:w="4675" w:type="dxa"/>
          </w:tcPr>
          <w:p w14:paraId="4CCE5409" w14:textId="77777777" w:rsidR="00AA14DD" w:rsidRPr="004B64C2" w:rsidRDefault="00AA14DD" w:rsidP="00AA14DD">
            <w:pPr>
              <w:pStyle w:val="Texto"/>
              <w:spacing w:line="252" w:lineRule="exact"/>
              <w:ind w:firstLine="0"/>
              <w:rPr>
                <w:rFonts w:ascii="Verdana" w:hAnsi="Verdana"/>
                <w:sz w:val="16"/>
                <w:szCs w:val="16"/>
              </w:rPr>
            </w:pPr>
            <w:bookmarkStart w:id="8" w:name="N_Hlk37780485"/>
            <w:r w:rsidRPr="004B64C2">
              <w:rPr>
                <w:rFonts w:ascii="Verdana" w:hAnsi="Verdana"/>
                <w:sz w:val="16"/>
                <w:szCs w:val="16"/>
              </w:rPr>
              <w:t>5.2.3.1</w:t>
            </w:r>
            <w:r w:rsidRPr="004B64C2">
              <w:rPr>
                <w:rFonts w:ascii="Verdana" w:hAnsi="Verdana"/>
                <w:sz w:val="16"/>
                <w:szCs w:val="16"/>
              </w:rPr>
              <w:tab/>
              <w:t>El</w:t>
            </w:r>
            <w:bookmarkEnd w:id="8"/>
            <w:r w:rsidRPr="004B64C2">
              <w:rPr>
                <w:rFonts w:ascii="Verdana" w:hAnsi="Verdana"/>
                <w:sz w:val="16"/>
                <w:szCs w:val="16"/>
              </w:rPr>
              <w:t xml:space="preserve"> camino debe tener un ancho suficiente que permita dejar un espacio libre mínimo de </w:t>
            </w:r>
            <w:smartTag w:uri="urn:schemas-microsoft-com:office:smarttags" w:element="metricconverter">
              <w:smartTagPr>
                <w:attr w:name="ProductID" w:val="1 m"/>
              </w:smartTagPr>
              <w:r w:rsidRPr="004B64C2">
                <w:rPr>
                  <w:rFonts w:ascii="Verdana" w:hAnsi="Verdana"/>
                  <w:sz w:val="16"/>
                  <w:szCs w:val="16"/>
                </w:rPr>
                <w:t>1 m</w:t>
              </w:r>
            </w:smartTag>
            <w:r w:rsidRPr="004B64C2">
              <w:rPr>
                <w:rFonts w:ascii="Verdana" w:hAnsi="Verdana"/>
                <w:sz w:val="16"/>
                <w:szCs w:val="16"/>
              </w:rPr>
              <w:t xml:space="preserve"> alrededor del MAT para asegurar su libre tránsito.</w:t>
            </w:r>
          </w:p>
        </w:tc>
        <w:tc>
          <w:tcPr>
            <w:tcW w:w="4675" w:type="dxa"/>
          </w:tcPr>
          <w:p w14:paraId="45517EA3" w14:textId="3A650152" w:rsidR="00AA14DD" w:rsidRPr="000C4CB8" w:rsidRDefault="00AA14DD" w:rsidP="00AA14DD">
            <w:pPr>
              <w:pStyle w:val="Texto"/>
              <w:spacing w:line="252" w:lineRule="exact"/>
              <w:ind w:firstLine="0"/>
              <w:rPr>
                <w:rFonts w:ascii="Verdana" w:hAnsi="Verdana"/>
                <w:sz w:val="16"/>
                <w:szCs w:val="16"/>
                <w:lang w:val="en-US"/>
              </w:rPr>
            </w:pPr>
            <w:r w:rsidRPr="000C4CB8">
              <w:rPr>
                <w:rFonts w:ascii="Verdana" w:hAnsi="Verdana"/>
                <w:sz w:val="16"/>
                <w:szCs w:val="16"/>
                <w:lang w:val="en-US"/>
              </w:rPr>
              <w:t xml:space="preserve">5.2.3.1 </w:t>
            </w:r>
            <w:r w:rsidRPr="000C4CB8">
              <w:rPr>
                <w:rFonts w:ascii="Verdana" w:hAnsi="Verdana"/>
                <w:sz w:val="16"/>
                <w:szCs w:val="16"/>
                <w:lang w:val="en-US"/>
              </w:rPr>
              <w:tab/>
              <w:t>The path must have sufficient width to leave a minimum free space</w:t>
            </w:r>
            <w:r w:rsidR="005D0D22">
              <w:rPr>
                <w:rFonts w:ascii="Verdana" w:hAnsi="Verdana"/>
                <w:sz w:val="16"/>
                <w:szCs w:val="16"/>
                <w:lang w:val="en-US"/>
              </w:rPr>
              <w:t xml:space="preserve"> of</w:t>
            </w:r>
            <w:r w:rsidRPr="000C4CB8">
              <w:rPr>
                <w:rFonts w:ascii="Verdana" w:hAnsi="Verdana"/>
                <w:sz w:val="16"/>
                <w:szCs w:val="16"/>
                <w:lang w:val="en-US"/>
              </w:rPr>
              <w:t xml:space="preserve"> </w:t>
            </w:r>
            <w:smartTag w:uri="urn:schemas-microsoft-com:office:smarttags" w:element="metricconverter">
              <w:smartTagPr>
                <w:attr w:name="ProductID" w:val="1 m"/>
              </w:smartTagPr>
              <w:r w:rsidRPr="000C4CB8">
                <w:rPr>
                  <w:rFonts w:ascii="Verdana" w:hAnsi="Verdana"/>
                  <w:sz w:val="16"/>
                  <w:szCs w:val="16"/>
                  <w:lang w:val="en-US"/>
                </w:rPr>
                <w:t>1 m</w:t>
              </w:r>
            </w:smartTag>
            <w:r w:rsidR="005D0D22">
              <w:rPr>
                <w:rFonts w:ascii="Verdana" w:hAnsi="Verdana"/>
                <w:sz w:val="16"/>
                <w:szCs w:val="16"/>
                <w:lang w:val="en-US"/>
              </w:rPr>
              <w:t xml:space="preserve"> </w:t>
            </w:r>
            <w:r w:rsidR="005D0D22" w:rsidRPr="000C4CB8">
              <w:rPr>
                <w:rFonts w:ascii="Verdana" w:hAnsi="Verdana"/>
                <w:sz w:val="16"/>
                <w:szCs w:val="16"/>
                <w:lang w:val="en-US"/>
              </w:rPr>
              <w:t>around</w:t>
            </w:r>
            <w:r w:rsidR="005D0D22" w:rsidRPr="000C4CB8">
              <w:rPr>
                <w:rFonts w:ascii="Verdana" w:hAnsi="Verdana"/>
                <w:sz w:val="16"/>
                <w:szCs w:val="16"/>
                <w:lang w:val="en-US"/>
              </w:rPr>
              <w:t xml:space="preserve"> </w:t>
            </w:r>
            <w:r w:rsidRPr="000C4CB8">
              <w:rPr>
                <w:rFonts w:ascii="Verdana" w:hAnsi="Verdana"/>
                <w:sz w:val="16"/>
                <w:szCs w:val="16"/>
                <w:lang w:val="en-US"/>
              </w:rPr>
              <w:t>the MAT to ensure free transit.</w:t>
            </w:r>
          </w:p>
        </w:tc>
      </w:tr>
      <w:tr w:rsidR="00AA14DD" w:rsidRPr="000C4CB8" w14:paraId="4C32B47A" w14:textId="30F24DF8" w:rsidTr="005D0D22">
        <w:tc>
          <w:tcPr>
            <w:tcW w:w="4675" w:type="dxa"/>
          </w:tcPr>
          <w:p w14:paraId="5C0879BA" w14:textId="77777777" w:rsidR="00AA14DD" w:rsidRPr="004B64C2" w:rsidRDefault="00AA14DD" w:rsidP="00AA14DD">
            <w:pPr>
              <w:pStyle w:val="Texto"/>
              <w:spacing w:line="252" w:lineRule="exact"/>
              <w:ind w:firstLine="0"/>
              <w:rPr>
                <w:rFonts w:ascii="Verdana" w:hAnsi="Verdana"/>
                <w:sz w:val="16"/>
                <w:szCs w:val="16"/>
              </w:rPr>
            </w:pPr>
            <w:r w:rsidRPr="004B64C2">
              <w:rPr>
                <w:rFonts w:ascii="Verdana" w:hAnsi="Verdana"/>
                <w:sz w:val="16"/>
                <w:szCs w:val="16"/>
              </w:rPr>
              <w:t>5.2.3.2</w:t>
            </w:r>
            <w:r w:rsidRPr="004B64C2">
              <w:rPr>
                <w:rFonts w:ascii="Verdana" w:hAnsi="Verdana"/>
                <w:sz w:val="16"/>
                <w:szCs w:val="16"/>
              </w:rPr>
              <w:tab/>
              <w:t>Cuando los semirremolques se muevan en reversa, el movimiento deberá ser en un solo sentido y deben quedar estacionados, para la descarga de GNC, en dirección hacia la salida para facilitar su desalojo en caso de una emergencia.</w:t>
            </w:r>
          </w:p>
        </w:tc>
        <w:tc>
          <w:tcPr>
            <w:tcW w:w="4675" w:type="dxa"/>
          </w:tcPr>
          <w:p w14:paraId="5AA5F5BD" w14:textId="62315E04" w:rsidR="00AA14DD" w:rsidRPr="000C4CB8" w:rsidRDefault="00AA14DD" w:rsidP="00AA14DD">
            <w:pPr>
              <w:pStyle w:val="Texto"/>
              <w:spacing w:line="252" w:lineRule="exact"/>
              <w:ind w:firstLine="0"/>
              <w:rPr>
                <w:rFonts w:ascii="Verdana" w:hAnsi="Verdana"/>
                <w:sz w:val="16"/>
                <w:szCs w:val="16"/>
                <w:lang w:val="en-US"/>
              </w:rPr>
            </w:pPr>
            <w:r w:rsidRPr="000C4CB8">
              <w:rPr>
                <w:rFonts w:ascii="Verdana" w:hAnsi="Verdana"/>
                <w:sz w:val="16"/>
                <w:szCs w:val="16"/>
                <w:lang w:val="en-US"/>
              </w:rPr>
              <w:t xml:space="preserve">5.2.3.2 </w:t>
            </w:r>
            <w:r w:rsidRPr="000C4CB8">
              <w:rPr>
                <w:rFonts w:ascii="Verdana" w:hAnsi="Verdana"/>
                <w:sz w:val="16"/>
                <w:szCs w:val="16"/>
                <w:lang w:val="en-US"/>
              </w:rPr>
              <w:tab/>
              <w:t>When the semi-trailers move in reverse, the movement must be in one direction and they must remain parked, for the unloading of CNG, in the direction of the exit to facilitate their evacuation in case of an emergency.</w:t>
            </w:r>
          </w:p>
        </w:tc>
      </w:tr>
      <w:tr w:rsidR="00AA14DD" w:rsidRPr="000C4CB8" w14:paraId="26018376" w14:textId="3964D0CE" w:rsidTr="005D0D22">
        <w:tc>
          <w:tcPr>
            <w:tcW w:w="4675" w:type="dxa"/>
          </w:tcPr>
          <w:p w14:paraId="50429957" w14:textId="77777777" w:rsidR="00AA14DD" w:rsidRPr="004B64C2" w:rsidRDefault="00AA14DD" w:rsidP="00AA14DD">
            <w:pPr>
              <w:pStyle w:val="Texto"/>
              <w:spacing w:line="224" w:lineRule="exact"/>
              <w:ind w:firstLine="0"/>
              <w:rPr>
                <w:rFonts w:ascii="Verdana" w:hAnsi="Verdana"/>
                <w:sz w:val="16"/>
                <w:szCs w:val="16"/>
              </w:rPr>
            </w:pPr>
            <w:r w:rsidRPr="004B64C2">
              <w:rPr>
                <w:rFonts w:ascii="Verdana" w:hAnsi="Verdana"/>
                <w:sz w:val="16"/>
                <w:szCs w:val="16"/>
              </w:rPr>
              <w:t>5.2.3.3</w:t>
            </w:r>
            <w:r w:rsidRPr="004B64C2">
              <w:rPr>
                <w:rFonts w:ascii="Verdana" w:hAnsi="Verdana"/>
                <w:sz w:val="16"/>
                <w:szCs w:val="16"/>
              </w:rPr>
              <w:tab/>
              <w:t>Cuando el semirremolque requiera dar un giro dentro de la Instalación, el trazado de su trayectoria debe cumplir con los radios de giro (medido en metros) establecidos en la Figura 1.</w:t>
            </w:r>
          </w:p>
        </w:tc>
        <w:tc>
          <w:tcPr>
            <w:tcW w:w="4675" w:type="dxa"/>
          </w:tcPr>
          <w:p w14:paraId="6BAB3365" w14:textId="5031A775" w:rsidR="00AA14DD" w:rsidRPr="000C4CB8" w:rsidRDefault="00AA14DD" w:rsidP="00AA14DD">
            <w:pPr>
              <w:pStyle w:val="Texto"/>
              <w:spacing w:line="224" w:lineRule="exact"/>
              <w:ind w:firstLine="0"/>
              <w:rPr>
                <w:rFonts w:ascii="Verdana" w:hAnsi="Verdana"/>
                <w:sz w:val="16"/>
                <w:szCs w:val="16"/>
                <w:lang w:val="en-US"/>
              </w:rPr>
            </w:pPr>
            <w:r w:rsidRPr="000C4CB8">
              <w:rPr>
                <w:rFonts w:ascii="Verdana" w:hAnsi="Verdana"/>
                <w:sz w:val="16"/>
                <w:szCs w:val="16"/>
                <w:lang w:val="en-US"/>
              </w:rPr>
              <w:t xml:space="preserve">5.2.3.3 </w:t>
            </w:r>
            <w:r w:rsidRPr="000C4CB8">
              <w:rPr>
                <w:rFonts w:ascii="Verdana" w:hAnsi="Verdana"/>
                <w:sz w:val="16"/>
                <w:szCs w:val="16"/>
                <w:lang w:val="en-US"/>
              </w:rPr>
              <w:tab/>
              <w:t xml:space="preserve">When the semi-trailer requires a turn within </w:t>
            </w:r>
            <w:r w:rsidR="00863790">
              <w:rPr>
                <w:rFonts w:ascii="Verdana" w:hAnsi="Verdana"/>
                <w:sz w:val="16"/>
                <w:szCs w:val="16"/>
                <w:lang w:val="en-US"/>
              </w:rPr>
              <w:t>the facility</w:t>
            </w:r>
            <w:r w:rsidRPr="000C4CB8">
              <w:rPr>
                <w:rFonts w:ascii="Verdana" w:hAnsi="Verdana"/>
                <w:sz w:val="16"/>
                <w:szCs w:val="16"/>
                <w:lang w:val="en-US"/>
              </w:rPr>
              <w:t>, the layout of its path must comply with the turning radii (measured in meters) established in Figure 1.</w:t>
            </w:r>
          </w:p>
        </w:tc>
      </w:tr>
    </w:tbl>
    <w:p w14:paraId="7FDC0EB6" w14:textId="77777777" w:rsidR="00F25525" w:rsidRPr="000C4CB8" w:rsidRDefault="00F25525" w:rsidP="00CD0F66">
      <w:pPr>
        <w:pStyle w:val="Texto"/>
        <w:spacing w:line="224" w:lineRule="exact"/>
        <w:ind w:left="1584" w:hanging="864"/>
        <w:rPr>
          <w:rFonts w:ascii="Verdana" w:hAnsi="Verdana"/>
          <w:sz w:val="16"/>
          <w:szCs w:val="16"/>
          <w:lang w:val="en-US"/>
        </w:rPr>
      </w:pPr>
      <w:bookmarkStart w:id="9" w:name="N_Hlk36477728"/>
    </w:p>
    <w:p w14:paraId="3E24B428" w14:textId="77777777" w:rsidR="00F25525" w:rsidRDefault="00F25525" w:rsidP="00CD0F66">
      <w:pPr>
        <w:pStyle w:val="Texto"/>
        <w:spacing w:line="224" w:lineRule="exact"/>
        <w:ind w:left="1584" w:hanging="864"/>
        <w:rPr>
          <w:rFonts w:ascii="Verdana" w:hAnsi="Verdana"/>
          <w:sz w:val="16"/>
          <w:szCs w:val="16"/>
          <w:lang w:val="en-US"/>
        </w:rPr>
      </w:pPr>
    </w:p>
    <w:p w14:paraId="54F43B28" w14:textId="77777777" w:rsidR="005D0D22" w:rsidRDefault="005D0D22" w:rsidP="00CD0F66">
      <w:pPr>
        <w:pStyle w:val="Texto"/>
        <w:spacing w:line="224" w:lineRule="exact"/>
        <w:ind w:left="1584" w:hanging="864"/>
        <w:rPr>
          <w:rFonts w:ascii="Verdana" w:hAnsi="Verdana"/>
          <w:sz w:val="16"/>
          <w:szCs w:val="16"/>
          <w:lang w:val="en-US"/>
        </w:rPr>
      </w:pPr>
    </w:p>
    <w:p w14:paraId="45913678" w14:textId="77777777" w:rsidR="005D0D22" w:rsidRDefault="005D0D22" w:rsidP="00CD0F66">
      <w:pPr>
        <w:pStyle w:val="Texto"/>
        <w:spacing w:line="224" w:lineRule="exact"/>
        <w:ind w:left="1584" w:hanging="864"/>
        <w:rPr>
          <w:rFonts w:ascii="Verdana" w:hAnsi="Verdana"/>
          <w:sz w:val="16"/>
          <w:szCs w:val="16"/>
          <w:lang w:val="en-US"/>
        </w:rPr>
      </w:pPr>
    </w:p>
    <w:p w14:paraId="25466CB7" w14:textId="77777777" w:rsidR="005D0D22" w:rsidRPr="000C4CB8" w:rsidRDefault="005D0D22" w:rsidP="00CD0F66">
      <w:pPr>
        <w:pStyle w:val="Texto"/>
        <w:spacing w:line="224" w:lineRule="exact"/>
        <w:ind w:left="1584" w:hanging="864"/>
        <w:rPr>
          <w:rFonts w:ascii="Verdana" w:hAnsi="Verdana"/>
          <w:sz w:val="16"/>
          <w:szCs w:val="16"/>
          <w:lang w:val="en-US"/>
        </w:rPr>
      </w:pPr>
    </w:p>
    <w:p w14:paraId="064B07C9" w14:textId="1C55659A" w:rsidR="00EF66A3" w:rsidRPr="00F25525" w:rsidRDefault="00EF66A3" w:rsidP="00CD0F66">
      <w:pPr>
        <w:pStyle w:val="Texto"/>
        <w:spacing w:line="224" w:lineRule="exact"/>
        <w:ind w:firstLine="0"/>
        <w:jc w:val="center"/>
        <w:rPr>
          <w:rFonts w:ascii="Verdana" w:hAnsi="Verdana"/>
          <w:b/>
          <w:sz w:val="16"/>
          <w:szCs w:val="16"/>
        </w:rPr>
      </w:pPr>
      <w:r w:rsidRPr="00F25525">
        <w:rPr>
          <w:rFonts w:ascii="Verdana" w:hAnsi="Verdana"/>
          <w:b/>
          <w:sz w:val="16"/>
          <w:szCs w:val="16"/>
        </w:rPr>
        <w:t xml:space="preserve">FIGURA 1 – Radios de </w:t>
      </w:r>
      <w:proofErr w:type="gramStart"/>
      <w:r w:rsidRPr="00F25525">
        <w:rPr>
          <w:rFonts w:ascii="Verdana" w:hAnsi="Verdana"/>
          <w:b/>
          <w:sz w:val="16"/>
          <w:szCs w:val="16"/>
        </w:rPr>
        <w:t>giro</w:t>
      </w:r>
      <w:r w:rsidR="005D0D22">
        <w:rPr>
          <w:rFonts w:ascii="Verdana" w:hAnsi="Verdana"/>
          <w:b/>
          <w:sz w:val="16"/>
          <w:szCs w:val="16"/>
        </w:rPr>
        <w:t xml:space="preserve">  -</w:t>
      </w:r>
      <w:proofErr w:type="gramEnd"/>
      <w:r w:rsidR="005D0D22">
        <w:rPr>
          <w:rFonts w:ascii="Verdana" w:hAnsi="Verdana"/>
          <w:b/>
          <w:sz w:val="16"/>
          <w:szCs w:val="16"/>
        </w:rPr>
        <w:t xml:space="preserve"> </w:t>
      </w:r>
      <w:r w:rsidR="005D0D22" w:rsidRPr="005D0D22">
        <w:rPr>
          <w:rFonts w:ascii="Verdana" w:hAnsi="Verdana"/>
          <w:b/>
          <w:sz w:val="16"/>
          <w:szCs w:val="16"/>
          <w:lang w:val="en-US"/>
        </w:rPr>
        <w:t>FIGURE 1 – Turning radii</w:t>
      </w:r>
    </w:p>
    <w:p w14:paraId="07764C31" w14:textId="06C60B93" w:rsidR="00EF66A3" w:rsidRPr="00F25525" w:rsidRDefault="00C17735" w:rsidP="00CD0F66">
      <w:pPr>
        <w:pStyle w:val="Texto"/>
        <w:spacing w:line="240" w:lineRule="auto"/>
        <w:ind w:firstLine="0"/>
        <w:jc w:val="center"/>
        <w:rPr>
          <w:rFonts w:ascii="Verdana" w:hAnsi="Verdana"/>
          <w:noProof/>
          <w:sz w:val="16"/>
          <w:szCs w:val="16"/>
        </w:rPr>
      </w:pPr>
      <w:r>
        <w:rPr>
          <w:noProof/>
        </w:rPr>
        <w:drawing>
          <wp:inline distT="0" distB="0" distL="0" distR="0" wp14:anchorId="76B6A964" wp14:editId="5C6183E4">
            <wp:extent cx="3383862" cy="3157786"/>
            <wp:effectExtent l="0" t="0" r="7620" b="5080"/>
            <wp:docPr id="1695333282" name="Picture 1" descr="A computer screen shot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33282" name="Picture 1" descr="A computer screen shot of a drawing&#10;&#10;Description automatically generated"/>
                    <pic:cNvPicPr/>
                  </pic:nvPicPr>
                  <pic:blipFill rotWithShape="1">
                    <a:blip r:embed="rId9"/>
                    <a:srcRect l="28179" t="26653" r="35393" b="12914"/>
                    <a:stretch/>
                  </pic:blipFill>
                  <pic:spPr bwMode="auto">
                    <a:xfrm>
                      <a:off x="0" y="0"/>
                      <a:ext cx="3423225" cy="3194520"/>
                    </a:xfrm>
                    <a:prstGeom prst="rect">
                      <a:avLst/>
                    </a:prstGeom>
                    <a:ln>
                      <a:noFill/>
                    </a:ln>
                    <a:extLst>
                      <a:ext uri="{53640926-AAD7-44D8-BBD7-CCE9431645EC}">
                        <a14:shadowObscured xmlns:a14="http://schemas.microsoft.com/office/drawing/2010/main"/>
                      </a:ext>
                    </a:extLst>
                  </pic:spPr>
                </pic:pic>
              </a:graphicData>
            </a:graphic>
          </wp:inline>
        </w:drawing>
      </w:r>
    </w:p>
    <w:p w14:paraId="6055A0AE" w14:textId="041B9343" w:rsidR="00EF66A3" w:rsidRPr="00F25525" w:rsidRDefault="00CE01CE" w:rsidP="00CD0F66">
      <w:pPr>
        <w:pStyle w:val="Texto"/>
        <w:spacing w:after="0" w:line="240" w:lineRule="auto"/>
        <w:ind w:firstLine="0"/>
        <w:jc w:val="center"/>
        <w:rPr>
          <w:rFonts w:ascii="Verdana" w:hAnsi="Verdana"/>
          <w:noProof/>
          <w:sz w:val="16"/>
          <w:szCs w:val="16"/>
        </w:rPr>
      </w:pPr>
      <w:r>
        <w:rPr>
          <w:noProof/>
        </w:rPr>
        <w:drawing>
          <wp:inline distT="0" distB="0" distL="0" distR="0" wp14:anchorId="30ED2E08" wp14:editId="605699AD">
            <wp:extent cx="3237428" cy="3012159"/>
            <wp:effectExtent l="0" t="0" r="1270" b="0"/>
            <wp:docPr id="2128262661" name="Picture 1" descr="A computer screen shot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62661" name="Picture 1" descr="A computer screen shot of a drawing&#10;&#10;Description automatically generated"/>
                    <pic:cNvPicPr/>
                  </pic:nvPicPr>
                  <pic:blipFill rotWithShape="1">
                    <a:blip r:embed="rId10"/>
                    <a:srcRect l="27786" t="21490" r="32726" b="13195"/>
                    <a:stretch/>
                  </pic:blipFill>
                  <pic:spPr bwMode="auto">
                    <a:xfrm>
                      <a:off x="0" y="0"/>
                      <a:ext cx="3262221" cy="3035227"/>
                    </a:xfrm>
                    <a:prstGeom prst="rect">
                      <a:avLst/>
                    </a:prstGeom>
                    <a:ln>
                      <a:noFill/>
                    </a:ln>
                    <a:extLst>
                      <a:ext uri="{53640926-AAD7-44D8-BBD7-CCE9431645EC}">
                        <a14:shadowObscured xmlns:a14="http://schemas.microsoft.com/office/drawing/2010/main"/>
                      </a:ext>
                    </a:extLst>
                  </pic:spPr>
                </pic:pic>
              </a:graphicData>
            </a:graphic>
          </wp:inline>
        </w:drawing>
      </w:r>
    </w:p>
    <w:p w14:paraId="50022BD8" w14:textId="77777777" w:rsidR="00EF66A3" w:rsidRPr="00F25525" w:rsidRDefault="00EF66A3" w:rsidP="00CD0F66">
      <w:pPr>
        <w:pStyle w:val="Texto"/>
        <w:spacing w:line="224" w:lineRule="exact"/>
        <w:ind w:left="1296" w:hanging="576"/>
        <w:rPr>
          <w:rFonts w:ascii="Verdana" w:hAnsi="Verdana"/>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647F4F" w:rsidRPr="004B64C2" w14:paraId="00C6B018" w14:textId="36168F89" w:rsidTr="00CE01CE">
        <w:tc>
          <w:tcPr>
            <w:tcW w:w="4675" w:type="dxa"/>
          </w:tcPr>
          <w:bookmarkEnd w:id="9"/>
          <w:p w14:paraId="4BC28720" w14:textId="77777777" w:rsidR="00647F4F" w:rsidRPr="004B64C2" w:rsidRDefault="00647F4F" w:rsidP="00647F4F">
            <w:pPr>
              <w:pStyle w:val="Texto"/>
              <w:spacing w:line="224" w:lineRule="exact"/>
              <w:ind w:firstLine="0"/>
              <w:rPr>
                <w:rFonts w:ascii="Verdana" w:hAnsi="Verdana"/>
                <w:b/>
                <w:sz w:val="16"/>
                <w:szCs w:val="16"/>
              </w:rPr>
            </w:pPr>
            <w:r w:rsidRPr="004B64C2">
              <w:rPr>
                <w:rFonts w:ascii="Verdana" w:hAnsi="Verdana"/>
                <w:b/>
                <w:sz w:val="16"/>
                <w:szCs w:val="16"/>
              </w:rPr>
              <w:t>5.3</w:t>
            </w:r>
            <w:r w:rsidRPr="004B64C2">
              <w:rPr>
                <w:rFonts w:ascii="Verdana" w:hAnsi="Verdana"/>
                <w:b/>
                <w:sz w:val="16"/>
                <w:szCs w:val="16"/>
              </w:rPr>
              <w:tab/>
              <w:t>Especificaciones del proyecto mecánico</w:t>
            </w:r>
          </w:p>
        </w:tc>
        <w:tc>
          <w:tcPr>
            <w:tcW w:w="4675" w:type="dxa"/>
          </w:tcPr>
          <w:p w14:paraId="1A8D54E9" w14:textId="5DE2931D" w:rsidR="00647F4F" w:rsidRPr="00CE01CE" w:rsidRDefault="00647F4F" w:rsidP="00647F4F">
            <w:pPr>
              <w:pStyle w:val="Texto"/>
              <w:spacing w:line="224" w:lineRule="exact"/>
              <w:ind w:firstLine="0"/>
              <w:rPr>
                <w:rFonts w:ascii="Verdana" w:hAnsi="Verdana"/>
                <w:b/>
                <w:sz w:val="16"/>
                <w:szCs w:val="16"/>
                <w:lang w:val="en-US"/>
              </w:rPr>
            </w:pPr>
            <w:r w:rsidRPr="00CE01CE">
              <w:rPr>
                <w:rFonts w:ascii="Verdana" w:hAnsi="Verdana"/>
                <w:b/>
                <w:sz w:val="16"/>
                <w:szCs w:val="16"/>
                <w:lang w:val="en-US"/>
              </w:rPr>
              <w:t xml:space="preserve">5.3 </w:t>
            </w:r>
            <w:r w:rsidRPr="00CE01CE">
              <w:rPr>
                <w:rFonts w:ascii="Verdana" w:hAnsi="Verdana"/>
                <w:b/>
                <w:sz w:val="16"/>
                <w:szCs w:val="16"/>
                <w:lang w:val="en-US"/>
              </w:rPr>
              <w:tab/>
              <w:t>Mechanical project specifications</w:t>
            </w:r>
          </w:p>
        </w:tc>
      </w:tr>
      <w:tr w:rsidR="00647F4F" w:rsidRPr="004B64C2" w14:paraId="7685E3DA" w14:textId="5ECF0375" w:rsidTr="00CE01CE">
        <w:tc>
          <w:tcPr>
            <w:tcW w:w="4675" w:type="dxa"/>
          </w:tcPr>
          <w:p w14:paraId="615E378C" w14:textId="77777777" w:rsidR="00647F4F" w:rsidRPr="004B64C2" w:rsidRDefault="00647F4F" w:rsidP="00647F4F">
            <w:pPr>
              <w:pStyle w:val="Texto"/>
              <w:spacing w:line="224" w:lineRule="exact"/>
              <w:ind w:firstLine="0"/>
              <w:rPr>
                <w:rFonts w:ascii="Verdana" w:hAnsi="Verdana"/>
                <w:b/>
                <w:sz w:val="16"/>
                <w:szCs w:val="16"/>
              </w:rPr>
            </w:pPr>
            <w:r w:rsidRPr="004B64C2">
              <w:rPr>
                <w:rFonts w:ascii="Verdana" w:hAnsi="Verdana"/>
                <w:sz w:val="16"/>
                <w:szCs w:val="16"/>
              </w:rPr>
              <w:t>5.3.1</w:t>
            </w:r>
            <w:r w:rsidRPr="004B64C2">
              <w:rPr>
                <w:rFonts w:ascii="Verdana" w:hAnsi="Verdana"/>
                <w:sz w:val="16"/>
                <w:szCs w:val="16"/>
              </w:rPr>
              <w:tab/>
            </w:r>
            <w:r w:rsidRPr="004B64C2">
              <w:rPr>
                <w:rFonts w:ascii="Verdana" w:hAnsi="Verdana"/>
                <w:b/>
                <w:sz w:val="16"/>
                <w:szCs w:val="16"/>
              </w:rPr>
              <w:t>Mangueras y conexiones de mangueras</w:t>
            </w:r>
          </w:p>
        </w:tc>
        <w:tc>
          <w:tcPr>
            <w:tcW w:w="4675" w:type="dxa"/>
          </w:tcPr>
          <w:p w14:paraId="46C48388" w14:textId="5832B5D9"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5.3.1 </w:t>
            </w:r>
            <w:r w:rsidRPr="00CE01CE">
              <w:rPr>
                <w:rFonts w:ascii="Verdana" w:hAnsi="Verdana"/>
                <w:sz w:val="16"/>
                <w:szCs w:val="16"/>
                <w:lang w:val="en-US"/>
              </w:rPr>
              <w:tab/>
            </w:r>
            <w:r w:rsidRPr="00CE01CE">
              <w:rPr>
                <w:rFonts w:ascii="Verdana" w:hAnsi="Verdana"/>
                <w:b/>
                <w:sz w:val="16"/>
                <w:szCs w:val="16"/>
                <w:lang w:val="en-US"/>
              </w:rPr>
              <w:t>Hoses and hose connections</w:t>
            </w:r>
          </w:p>
        </w:tc>
      </w:tr>
      <w:tr w:rsidR="00647F4F" w:rsidRPr="00647F4F" w14:paraId="067DD839" w14:textId="1AE2F5F9" w:rsidTr="00CE01CE">
        <w:tc>
          <w:tcPr>
            <w:tcW w:w="4675" w:type="dxa"/>
          </w:tcPr>
          <w:p w14:paraId="09832061"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lastRenderedPageBreak/>
              <w:t>5.3.1.1</w:t>
            </w:r>
            <w:r w:rsidRPr="004B64C2">
              <w:rPr>
                <w:rFonts w:ascii="Verdana" w:hAnsi="Verdana"/>
                <w:sz w:val="16"/>
                <w:szCs w:val="16"/>
              </w:rPr>
              <w:tab/>
              <w:t>Las mangueras para descarga del GNC deben cumplir, como mínimo, con los requisitos siguientes:</w:t>
            </w:r>
          </w:p>
        </w:tc>
        <w:tc>
          <w:tcPr>
            <w:tcW w:w="4675" w:type="dxa"/>
          </w:tcPr>
          <w:p w14:paraId="10031199" w14:textId="2C771868"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5.3.1.1 </w:t>
            </w:r>
            <w:r w:rsidRPr="00CE01CE">
              <w:rPr>
                <w:rFonts w:ascii="Verdana" w:hAnsi="Verdana"/>
                <w:sz w:val="16"/>
                <w:szCs w:val="16"/>
                <w:lang w:val="en-US"/>
              </w:rPr>
              <w:tab/>
              <w:t>CNG discharge hoses must meet, at least, the following requirements:</w:t>
            </w:r>
          </w:p>
        </w:tc>
      </w:tr>
      <w:tr w:rsidR="00647F4F" w:rsidRPr="00647F4F" w14:paraId="41A2221E" w14:textId="7474FE88" w:rsidTr="00CE01CE">
        <w:tc>
          <w:tcPr>
            <w:tcW w:w="4675" w:type="dxa"/>
          </w:tcPr>
          <w:p w14:paraId="24DCB1EA"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 el estándar CSA/ANSI NGV 4.2-2022, o su equivalente para la fabricación de mangueras de GNC.</w:t>
            </w:r>
          </w:p>
        </w:tc>
        <w:tc>
          <w:tcPr>
            <w:tcW w:w="4675" w:type="dxa"/>
          </w:tcPr>
          <w:p w14:paraId="4755AC2E" w14:textId="6FF007B3"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With the CSA/ANSI NGV 4.2-2022 standard, or its equivalent for the manufacture of CNG hoses.</w:t>
            </w:r>
          </w:p>
        </w:tc>
      </w:tr>
      <w:tr w:rsidR="00647F4F" w:rsidRPr="00647F4F" w14:paraId="1D90A6F6" w14:textId="648E7E04" w:rsidTr="00CE01CE">
        <w:tc>
          <w:tcPr>
            <w:tcW w:w="4675" w:type="dxa"/>
          </w:tcPr>
          <w:p w14:paraId="0403B703"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 xml:space="preserve">Tener una longitud máxima de </w:t>
            </w:r>
            <w:smartTag w:uri="urn:schemas-microsoft-com:office:smarttags" w:element="metricconverter">
              <w:smartTagPr>
                <w:attr w:name="ProductID" w:val="7.6 m"/>
              </w:smartTagPr>
              <w:r w:rsidRPr="004B64C2">
                <w:rPr>
                  <w:rFonts w:ascii="Verdana" w:hAnsi="Verdana"/>
                  <w:sz w:val="16"/>
                  <w:szCs w:val="16"/>
                </w:rPr>
                <w:t>7.6 m</w:t>
              </w:r>
            </w:smartTag>
            <w:r w:rsidRPr="004B64C2">
              <w:rPr>
                <w:rFonts w:ascii="Verdana" w:hAnsi="Verdana"/>
                <w:sz w:val="16"/>
                <w:szCs w:val="16"/>
              </w:rPr>
              <w:t>.</w:t>
            </w:r>
          </w:p>
        </w:tc>
        <w:tc>
          <w:tcPr>
            <w:tcW w:w="4675" w:type="dxa"/>
          </w:tcPr>
          <w:p w14:paraId="49853AA4" w14:textId="66644786"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Have a maximum length of </w:t>
            </w:r>
            <w:smartTag w:uri="urn:schemas-microsoft-com:office:smarttags" w:element="metricconverter">
              <w:smartTagPr>
                <w:attr w:name="ProductID" w:val="7.6 m"/>
              </w:smartTagPr>
              <w:r w:rsidRPr="00CE01CE">
                <w:rPr>
                  <w:rFonts w:ascii="Verdana" w:hAnsi="Verdana"/>
                  <w:sz w:val="16"/>
                  <w:szCs w:val="16"/>
                  <w:lang w:val="en-US"/>
                </w:rPr>
                <w:t>7.6 m</w:t>
              </w:r>
            </w:smartTag>
            <w:r w:rsidRPr="00CE01CE">
              <w:rPr>
                <w:rFonts w:ascii="Verdana" w:hAnsi="Verdana"/>
                <w:sz w:val="16"/>
                <w:szCs w:val="16"/>
                <w:lang w:val="en-US"/>
              </w:rPr>
              <w:t>.</w:t>
            </w:r>
          </w:p>
        </w:tc>
      </w:tr>
      <w:tr w:rsidR="00647F4F" w:rsidRPr="00647F4F" w14:paraId="37A83CDA" w14:textId="52B895B7" w:rsidTr="00CE01CE">
        <w:tc>
          <w:tcPr>
            <w:tcW w:w="4675" w:type="dxa"/>
          </w:tcPr>
          <w:p w14:paraId="51620009"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Estar protegidas contra daño mecánico por abrasión mediante un recubrimiento de poliuretano, anillos de metal o cualquier otro elemento de protección que recomiende el fabricante.</w:t>
            </w:r>
          </w:p>
        </w:tc>
        <w:tc>
          <w:tcPr>
            <w:tcW w:w="4675" w:type="dxa"/>
          </w:tcPr>
          <w:p w14:paraId="0E546693" w14:textId="3018D64B"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Be protected against mechanical damage due to abrasion by means of a polyurethane coating, metal rings or any other protective element recommended by the manufacturer.</w:t>
            </w:r>
          </w:p>
        </w:tc>
      </w:tr>
      <w:tr w:rsidR="00647F4F" w:rsidRPr="00647F4F" w14:paraId="64461FA4" w14:textId="6E262E2C" w:rsidTr="00CE01CE">
        <w:tc>
          <w:tcPr>
            <w:tcW w:w="4675" w:type="dxa"/>
          </w:tcPr>
          <w:p w14:paraId="4C333A08"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5.3.1.2</w:t>
            </w:r>
            <w:r w:rsidRPr="004B64C2">
              <w:rPr>
                <w:rFonts w:ascii="Verdana" w:hAnsi="Verdana"/>
                <w:sz w:val="16"/>
                <w:szCs w:val="16"/>
              </w:rPr>
              <w:tab/>
              <w:t>Los acoplamientos de conexión para descargar el GNC deben ser del tipo desacople rápido y deben cumplir con el estándar ISO 7241-2014, o su equivalente para el diseño y/o fabricación de acoplamientos de acción rápida.</w:t>
            </w:r>
          </w:p>
        </w:tc>
        <w:tc>
          <w:tcPr>
            <w:tcW w:w="4675" w:type="dxa"/>
          </w:tcPr>
          <w:p w14:paraId="49C63CF4" w14:textId="43E1C354"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5.3.1.2 </w:t>
            </w:r>
            <w:r w:rsidRPr="00CE01CE">
              <w:rPr>
                <w:rFonts w:ascii="Verdana" w:hAnsi="Verdana"/>
                <w:sz w:val="16"/>
                <w:szCs w:val="16"/>
                <w:lang w:val="en-US"/>
              </w:rPr>
              <w:tab/>
              <w:t>The connection couplings to discharge the CNG must be of the quick-decoupling type and must comply with the ISO 7241-2014 standard, or its equivalent for the design and/or manufacture of quick-acting couplings.</w:t>
            </w:r>
          </w:p>
        </w:tc>
      </w:tr>
      <w:tr w:rsidR="00647F4F" w:rsidRPr="004B64C2" w14:paraId="2C63AA87" w14:textId="5D689DCA" w:rsidTr="00CE01CE">
        <w:tc>
          <w:tcPr>
            <w:tcW w:w="4675" w:type="dxa"/>
          </w:tcPr>
          <w:p w14:paraId="7138D581" w14:textId="77777777" w:rsidR="00647F4F" w:rsidRPr="004B64C2" w:rsidRDefault="00647F4F" w:rsidP="00647F4F">
            <w:pPr>
              <w:pStyle w:val="Texto"/>
              <w:spacing w:line="242" w:lineRule="exact"/>
              <w:ind w:firstLine="0"/>
              <w:rPr>
                <w:rFonts w:ascii="Verdana" w:hAnsi="Verdana"/>
                <w:b/>
                <w:sz w:val="16"/>
                <w:szCs w:val="16"/>
              </w:rPr>
            </w:pPr>
            <w:r w:rsidRPr="004B64C2">
              <w:rPr>
                <w:rFonts w:ascii="Verdana" w:hAnsi="Verdana"/>
                <w:sz w:val="16"/>
                <w:szCs w:val="16"/>
              </w:rPr>
              <w:t>5.3.2</w:t>
            </w:r>
            <w:r w:rsidRPr="004B64C2">
              <w:rPr>
                <w:rFonts w:ascii="Verdana" w:hAnsi="Verdana"/>
                <w:sz w:val="16"/>
                <w:szCs w:val="16"/>
              </w:rPr>
              <w:tab/>
            </w:r>
            <w:r w:rsidRPr="004B64C2">
              <w:rPr>
                <w:rFonts w:ascii="Verdana" w:hAnsi="Verdana"/>
                <w:b/>
                <w:sz w:val="16"/>
                <w:szCs w:val="16"/>
              </w:rPr>
              <w:t>Filtros</w:t>
            </w:r>
          </w:p>
        </w:tc>
        <w:tc>
          <w:tcPr>
            <w:tcW w:w="4675" w:type="dxa"/>
          </w:tcPr>
          <w:p w14:paraId="117A4539" w14:textId="470F3D50"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5.3.2 </w:t>
            </w:r>
            <w:r w:rsidRPr="00CE01CE">
              <w:rPr>
                <w:rFonts w:ascii="Verdana" w:hAnsi="Verdana"/>
                <w:sz w:val="16"/>
                <w:szCs w:val="16"/>
                <w:lang w:val="en-US"/>
              </w:rPr>
              <w:tab/>
            </w:r>
            <w:r w:rsidRPr="00CE01CE">
              <w:rPr>
                <w:rFonts w:ascii="Verdana" w:hAnsi="Verdana"/>
                <w:b/>
                <w:sz w:val="16"/>
                <w:szCs w:val="16"/>
                <w:lang w:val="en-US"/>
              </w:rPr>
              <w:t>Filters</w:t>
            </w:r>
          </w:p>
        </w:tc>
      </w:tr>
      <w:tr w:rsidR="00647F4F" w:rsidRPr="00647F4F" w14:paraId="22DF39EF" w14:textId="6C54CB2F" w:rsidTr="00CE01CE">
        <w:tc>
          <w:tcPr>
            <w:tcW w:w="4675" w:type="dxa"/>
          </w:tcPr>
          <w:p w14:paraId="0691CFD8"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5.3.2.1</w:t>
            </w:r>
            <w:r w:rsidRPr="004B64C2">
              <w:rPr>
                <w:rFonts w:ascii="Verdana" w:hAnsi="Verdana"/>
                <w:sz w:val="16"/>
                <w:szCs w:val="16"/>
              </w:rPr>
              <w:tab/>
              <w:t>Cuando el Equipo de Descompresión requiera de elementos de filtración, estos deben cumplir, como mínimo, con los requisitos siguientes:</w:t>
            </w:r>
          </w:p>
        </w:tc>
        <w:tc>
          <w:tcPr>
            <w:tcW w:w="4675" w:type="dxa"/>
          </w:tcPr>
          <w:p w14:paraId="0C03A80A" w14:textId="638C3938"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5.3.2.1 </w:t>
            </w:r>
            <w:r w:rsidRPr="00CE01CE">
              <w:rPr>
                <w:rFonts w:ascii="Verdana" w:hAnsi="Verdana"/>
                <w:sz w:val="16"/>
                <w:szCs w:val="16"/>
                <w:lang w:val="en-US"/>
              </w:rPr>
              <w:tab/>
              <w:t xml:space="preserve">When </w:t>
            </w:r>
            <w:r w:rsidR="00863790">
              <w:rPr>
                <w:rFonts w:ascii="Verdana" w:hAnsi="Verdana"/>
                <w:sz w:val="16"/>
                <w:szCs w:val="16"/>
                <w:lang w:val="en-US"/>
              </w:rPr>
              <w:t>the decompression equipment</w:t>
            </w:r>
            <w:r w:rsidRPr="00CE01CE">
              <w:rPr>
                <w:rFonts w:ascii="Verdana" w:hAnsi="Verdana"/>
                <w:sz w:val="16"/>
                <w:szCs w:val="16"/>
                <w:lang w:val="en-US"/>
              </w:rPr>
              <w:t xml:space="preserve"> requires filtration elements, these must meet, at least, the following requirements:</w:t>
            </w:r>
          </w:p>
        </w:tc>
      </w:tr>
      <w:tr w:rsidR="00647F4F" w:rsidRPr="00647F4F" w14:paraId="65278AF4" w14:textId="09F80BDB" w:rsidTr="00CE01CE">
        <w:tc>
          <w:tcPr>
            <w:tcW w:w="4675" w:type="dxa"/>
          </w:tcPr>
          <w:p w14:paraId="68BE3C98"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Ser capaces de eliminar posibles condensados y/o partículas sólidas mayores que 5 micrones, con una eficiencia de retención del 99,9 % y un grado de contaminación máximo de 30 mg/m</w:t>
            </w:r>
            <w:r w:rsidRPr="004B64C2">
              <w:rPr>
                <w:rFonts w:ascii="Verdana" w:hAnsi="Verdana"/>
                <w:sz w:val="16"/>
                <w:szCs w:val="16"/>
                <w:vertAlign w:val="superscript"/>
              </w:rPr>
              <w:t>3</w:t>
            </w:r>
            <w:r w:rsidRPr="004B64C2">
              <w:rPr>
                <w:rFonts w:ascii="Verdana" w:hAnsi="Verdana"/>
                <w:sz w:val="16"/>
                <w:szCs w:val="16"/>
              </w:rPr>
              <w:t xml:space="preserve"> de gas.</w:t>
            </w:r>
          </w:p>
        </w:tc>
        <w:tc>
          <w:tcPr>
            <w:tcW w:w="4675" w:type="dxa"/>
          </w:tcPr>
          <w:p w14:paraId="0BEB7B1F" w14:textId="61E34A84"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Be able to eliminate possible condensates and/or solid particles larger than 5 microns, with a retention efficiency of 99.9% and a maximum contamination degree of 30 mg/m</w:t>
            </w:r>
            <w:proofErr w:type="gramStart"/>
            <w:r w:rsidRPr="007540E9">
              <w:rPr>
                <w:rFonts w:ascii="Verdana" w:hAnsi="Verdana"/>
                <w:sz w:val="16"/>
                <w:szCs w:val="16"/>
                <w:vertAlign w:val="superscript"/>
                <w:lang w:val="en-US"/>
              </w:rPr>
              <w:t>3</w:t>
            </w:r>
            <w:r w:rsidRPr="00CE01CE">
              <w:rPr>
                <w:rFonts w:ascii="Verdana" w:hAnsi="Verdana"/>
                <w:sz w:val="16"/>
                <w:szCs w:val="16"/>
                <w:lang w:val="en-US"/>
              </w:rPr>
              <w:t xml:space="preserve"> </w:t>
            </w:r>
            <w:r w:rsidRPr="00CE01CE">
              <w:rPr>
                <w:rFonts w:ascii="Verdana" w:hAnsi="Verdana"/>
                <w:sz w:val="16"/>
                <w:szCs w:val="16"/>
                <w:vertAlign w:val="superscript"/>
                <w:lang w:val="en-US"/>
              </w:rPr>
              <w:t xml:space="preserve"> </w:t>
            </w:r>
            <w:r w:rsidR="007540E9">
              <w:rPr>
                <w:rFonts w:ascii="Verdana" w:hAnsi="Verdana"/>
                <w:sz w:val="16"/>
                <w:szCs w:val="16"/>
                <w:lang w:val="en-US"/>
              </w:rPr>
              <w:t>of</w:t>
            </w:r>
            <w:proofErr w:type="gramEnd"/>
            <w:r w:rsidR="007540E9">
              <w:rPr>
                <w:rFonts w:ascii="Verdana" w:hAnsi="Verdana"/>
                <w:sz w:val="16"/>
                <w:szCs w:val="16"/>
                <w:lang w:val="en-US"/>
              </w:rPr>
              <w:t xml:space="preserve"> g</w:t>
            </w:r>
            <w:r w:rsidRPr="00CE01CE">
              <w:rPr>
                <w:rFonts w:ascii="Verdana" w:hAnsi="Verdana"/>
                <w:sz w:val="16"/>
                <w:szCs w:val="16"/>
                <w:lang w:val="en-US"/>
              </w:rPr>
              <w:t>as.</w:t>
            </w:r>
          </w:p>
        </w:tc>
      </w:tr>
      <w:tr w:rsidR="00647F4F" w:rsidRPr="00647F4F" w14:paraId="663D4B06" w14:textId="47DF8FA6" w:rsidTr="00CE01CE">
        <w:tc>
          <w:tcPr>
            <w:tcW w:w="4675" w:type="dxa"/>
          </w:tcPr>
          <w:p w14:paraId="390A9685"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 xml:space="preserve">Ser diseñados para la máxima presión de entrada de acuerdo con el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VIII </w:t>
            </w:r>
            <w:proofErr w:type="spellStart"/>
            <w:r w:rsidRPr="004B64C2">
              <w:rPr>
                <w:rFonts w:ascii="Verdana" w:hAnsi="Verdana"/>
                <w:sz w:val="16"/>
                <w:szCs w:val="16"/>
              </w:rPr>
              <w:t>Division</w:t>
            </w:r>
            <w:proofErr w:type="spellEnd"/>
            <w:r w:rsidRPr="004B64C2">
              <w:rPr>
                <w:rFonts w:ascii="Verdana" w:hAnsi="Verdana"/>
                <w:sz w:val="16"/>
                <w:szCs w:val="16"/>
              </w:rPr>
              <w:t xml:space="preserve"> 1:2021, o su equivalente para el diseño de recipientes a presión.</w:t>
            </w:r>
          </w:p>
        </w:tc>
        <w:tc>
          <w:tcPr>
            <w:tcW w:w="4675" w:type="dxa"/>
          </w:tcPr>
          <w:p w14:paraId="66969C35" w14:textId="0347BD36"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Be designed for maximum inlet pressure in accordance with the ASME Section VIII Division 1:2021 code, or its equivalent for pressure vessel design.</w:t>
            </w:r>
          </w:p>
        </w:tc>
      </w:tr>
      <w:tr w:rsidR="00647F4F" w:rsidRPr="00647F4F" w14:paraId="78750D2C" w14:textId="1683B780" w:rsidTr="00CE01CE">
        <w:tc>
          <w:tcPr>
            <w:tcW w:w="4675" w:type="dxa"/>
          </w:tcPr>
          <w:p w14:paraId="587415CC"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5.3.2.2</w:t>
            </w:r>
            <w:r w:rsidRPr="004B64C2">
              <w:rPr>
                <w:rFonts w:ascii="Verdana" w:hAnsi="Verdana"/>
                <w:sz w:val="16"/>
                <w:szCs w:val="16"/>
              </w:rPr>
              <w:tab/>
              <w:t>El diámetro del cuerpo del filtro debe ser calculado para la mínima presión de entrada y el máximo caudal.</w:t>
            </w:r>
          </w:p>
        </w:tc>
        <w:tc>
          <w:tcPr>
            <w:tcW w:w="4675" w:type="dxa"/>
          </w:tcPr>
          <w:p w14:paraId="56236B83" w14:textId="7232718B"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5.3.2.2 </w:t>
            </w:r>
            <w:r w:rsidRPr="00CE01CE">
              <w:rPr>
                <w:rFonts w:ascii="Verdana" w:hAnsi="Verdana"/>
                <w:sz w:val="16"/>
                <w:szCs w:val="16"/>
                <w:lang w:val="en-US"/>
              </w:rPr>
              <w:tab/>
              <w:t>The diameter of the filter body must be calculated for the minimum inlet pressure and maximum flow rate.</w:t>
            </w:r>
          </w:p>
        </w:tc>
      </w:tr>
      <w:tr w:rsidR="00647F4F" w:rsidRPr="004B64C2" w14:paraId="076B5C6B" w14:textId="7F6423D1" w:rsidTr="00CE01CE">
        <w:tc>
          <w:tcPr>
            <w:tcW w:w="4675" w:type="dxa"/>
          </w:tcPr>
          <w:p w14:paraId="3D873790" w14:textId="77777777" w:rsidR="00647F4F" w:rsidRPr="004B64C2" w:rsidRDefault="00647F4F" w:rsidP="00647F4F">
            <w:pPr>
              <w:pStyle w:val="Texto"/>
              <w:spacing w:line="242" w:lineRule="exact"/>
              <w:ind w:firstLine="0"/>
              <w:rPr>
                <w:rFonts w:ascii="Verdana" w:hAnsi="Verdana"/>
                <w:b/>
                <w:sz w:val="16"/>
                <w:szCs w:val="16"/>
              </w:rPr>
            </w:pPr>
            <w:r w:rsidRPr="004B64C2">
              <w:rPr>
                <w:rFonts w:ascii="Verdana" w:hAnsi="Verdana"/>
                <w:sz w:val="16"/>
                <w:szCs w:val="16"/>
              </w:rPr>
              <w:t>5.3.3</w:t>
            </w:r>
            <w:r w:rsidRPr="004B64C2">
              <w:rPr>
                <w:rFonts w:ascii="Verdana" w:hAnsi="Verdana"/>
                <w:sz w:val="16"/>
                <w:szCs w:val="16"/>
              </w:rPr>
              <w:tab/>
            </w:r>
            <w:r w:rsidRPr="004B64C2">
              <w:rPr>
                <w:rFonts w:ascii="Verdana" w:hAnsi="Verdana"/>
                <w:b/>
                <w:sz w:val="16"/>
                <w:szCs w:val="16"/>
              </w:rPr>
              <w:t>Válvulas o reguladores de presión</w:t>
            </w:r>
          </w:p>
        </w:tc>
        <w:tc>
          <w:tcPr>
            <w:tcW w:w="4675" w:type="dxa"/>
          </w:tcPr>
          <w:p w14:paraId="3FBF0263" w14:textId="0E4D4748"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 </w:t>
            </w:r>
            <w:r w:rsidRPr="00CE01CE">
              <w:rPr>
                <w:rFonts w:ascii="Verdana" w:hAnsi="Verdana"/>
                <w:sz w:val="16"/>
                <w:szCs w:val="16"/>
                <w:lang w:val="en-US"/>
              </w:rPr>
              <w:tab/>
            </w:r>
            <w:r w:rsidR="00112C97">
              <w:rPr>
                <w:rFonts w:ascii="Verdana" w:hAnsi="Verdana"/>
                <w:b/>
                <w:sz w:val="16"/>
                <w:szCs w:val="16"/>
                <w:lang w:val="en-US"/>
              </w:rPr>
              <w:t>P</w:t>
            </w:r>
            <w:r w:rsidR="00112C97" w:rsidRPr="00CE01CE">
              <w:rPr>
                <w:rFonts w:ascii="Verdana" w:hAnsi="Verdana"/>
                <w:b/>
                <w:sz w:val="16"/>
                <w:szCs w:val="16"/>
                <w:lang w:val="en-US"/>
              </w:rPr>
              <w:t>ressure</w:t>
            </w:r>
            <w:r w:rsidR="00112C97" w:rsidRPr="00CE01CE">
              <w:rPr>
                <w:rFonts w:ascii="Verdana" w:hAnsi="Verdana"/>
                <w:b/>
                <w:sz w:val="16"/>
                <w:szCs w:val="16"/>
                <w:lang w:val="en-US"/>
              </w:rPr>
              <w:t xml:space="preserve"> </w:t>
            </w:r>
            <w:r w:rsidR="00112C97">
              <w:rPr>
                <w:rFonts w:ascii="Verdana" w:hAnsi="Verdana"/>
                <w:b/>
                <w:sz w:val="16"/>
                <w:szCs w:val="16"/>
                <w:lang w:val="en-US"/>
              </w:rPr>
              <w:t>v</w:t>
            </w:r>
            <w:r w:rsidRPr="00CE01CE">
              <w:rPr>
                <w:rFonts w:ascii="Verdana" w:hAnsi="Verdana"/>
                <w:b/>
                <w:sz w:val="16"/>
                <w:szCs w:val="16"/>
                <w:lang w:val="en-US"/>
              </w:rPr>
              <w:t>alves or regulators</w:t>
            </w:r>
          </w:p>
        </w:tc>
      </w:tr>
      <w:tr w:rsidR="00647F4F" w:rsidRPr="00647F4F" w14:paraId="72229614" w14:textId="2BAF68E3" w:rsidTr="00CE01CE">
        <w:tc>
          <w:tcPr>
            <w:tcW w:w="4675" w:type="dxa"/>
          </w:tcPr>
          <w:p w14:paraId="3CC524D3"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5.3.3.1</w:t>
            </w:r>
            <w:r w:rsidRPr="004B64C2">
              <w:rPr>
                <w:rFonts w:ascii="Verdana" w:hAnsi="Verdana"/>
                <w:sz w:val="16"/>
                <w:szCs w:val="16"/>
              </w:rPr>
              <w:tab/>
              <w:t>El Equipo de Descompresión debe contar con válvulas o reguladores de presión de acuerdo con el número de etapas definidas en el proceso.</w:t>
            </w:r>
          </w:p>
        </w:tc>
        <w:tc>
          <w:tcPr>
            <w:tcW w:w="4675" w:type="dxa"/>
          </w:tcPr>
          <w:p w14:paraId="0357A2A3" w14:textId="2FB57284"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5.3.3.1 </w:t>
            </w:r>
            <w:r w:rsidRPr="00CE01CE">
              <w:rPr>
                <w:rFonts w:ascii="Verdana" w:hAnsi="Verdana"/>
                <w:sz w:val="16"/>
                <w:szCs w:val="16"/>
                <w:lang w:val="en-US"/>
              </w:rPr>
              <w:tab/>
              <w:t>The Decompression Equipment must have valves or pressure regulators according to the number of stages defined in the process.</w:t>
            </w:r>
          </w:p>
        </w:tc>
      </w:tr>
      <w:tr w:rsidR="00647F4F" w:rsidRPr="00647F4F" w14:paraId="5FE4D3F5" w14:textId="797F112F" w:rsidTr="00CE01CE">
        <w:tc>
          <w:tcPr>
            <w:tcW w:w="4675" w:type="dxa"/>
          </w:tcPr>
          <w:p w14:paraId="33E47EE5"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5.3.3.2</w:t>
            </w:r>
            <w:r w:rsidRPr="004B64C2">
              <w:rPr>
                <w:rFonts w:ascii="Verdana" w:hAnsi="Verdana"/>
                <w:sz w:val="16"/>
                <w:szCs w:val="16"/>
              </w:rPr>
              <w:tab/>
              <w:t>El cálculo para el dimensionamiento de las válvulas o reguladores de presión debe ser conforme al estándar ANSI/ISA 75.01.01-2012, el método MASONEILAN, el método FISHER o el método indicado por el fabricante. Del resultado del dimensionamiento se debe seleccionar el tipo de cuerpo, obturados y controlador. El obturador debe tener cierre hermético cuando el consumo de fluido es nulo.</w:t>
            </w:r>
          </w:p>
        </w:tc>
        <w:tc>
          <w:tcPr>
            <w:tcW w:w="4675" w:type="dxa"/>
          </w:tcPr>
          <w:p w14:paraId="1AC33D4D" w14:textId="779676F3"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5.3.3.2 </w:t>
            </w:r>
            <w:r w:rsidRPr="00CE01CE">
              <w:rPr>
                <w:rFonts w:ascii="Verdana" w:hAnsi="Verdana"/>
                <w:sz w:val="16"/>
                <w:szCs w:val="16"/>
                <w:lang w:val="en-US"/>
              </w:rPr>
              <w:tab/>
              <w:t xml:space="preserve">The calculation for the sizing of valves or pressure regulators must be in accordance with the ANSI/ISA 75.01.01-2012 standard, the MASONEILAN method, the FISHER method or the method indicated by the manufacturer. From the </w:t>
            </w:r>
            <w:r w:rsidR="00522F92">
              <w:rPr>
                <w:rFonts w:ascii="Verdana" w:hAnsi="Verdana"/>
                <w:sz w:val="16"/>
                <w:szCs w:val="16"/>
                <w:lang w:val="en-US"/>
              </w:rPr>
              <w:t>dimensioning</w:t>
            </w:r>
            <w:r w:rsidRPr="00CE01CE">
              <w:rPr>
                <w:rFonts w:ascii="Verdana" w:hAnsi="Verdana"/>
                <w:sz w:val="16"/>
                <w:szCs w:val="16"/>
                <w:lang w:val="en-US"/>
              </w:rPr>
              <w:t xml:space="preserve"> result, the type of body, shutters and controller must be selected. The plug must have a hermetic seal when fluid consumption is zero.</w:t>
            </w:r>
          </w:p>
        </w:tc>
      </w:tr>
      <w:tr w:rsidR="00647F4F" w:rsidRPr="00647F4F" w14:paraId="00C83695" w14:textId="4FFF9E5A" w:rsidTr="00CE01CE">
        <w:tc>
          <w:tcPr>
            <w:tcW w:w="4675" w:type="dxa"/>
          </w:tcPr>
          <w:p w14:paraId="68A443C1"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5.3.3.3</w:t>
            </w:r>
            <w:r w:rsidRPr="004B64C2">
              <w:rPr>
                <w:rFonts w:ascii="Verdana" w:hAnsi="Verdana"/>
                <w:sz w:val="16"/>
                <w:szCs w:val="16"/>
              </w:rPr>
              <w:tab/>
              <w:t>El dimensionamiento y tolerancia entre caras de bridas de clase 600 y menores debe cumplir con el estándar IEC 60534-3-1:2019 o su equivalente, y para clase mayor de 600 de acuerdo con el estándar ANSI/ISA 75.08.01-2016 o su equivalente.</w:t>
            </w:r>
          </w:p>
        </w:tc>
        <w:tc>
          <w:tcPr>
            <w:tcW w:w="4675" w:type="dxa"/>
          </w:tcPr>
          <w:p w14:paraId="1C6ACFCB" w14:textId="3470DE17"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5.3.3.3 </w:t>
            </w:r>
            <w:r w:rsidRPr="00CE01CE">
              <w:rPr>
                <w:rFonts w:ascii="Verdana" w:hAnsi="Verdana"/>
                <w:sz w:val="16"/>
                <w:szCs w:val="16"/>
                <w:lang w:val="en-US"/>
              </w:rPr>
              <w:tab/>
              <w:t>The sizing and tolerance between faces of flanges of class 600 and smaller must comply with the IEC 60534-3-1:2019 standard or its equivalent, and for class larger than 600 in accordance with the ANSI/ISA standard 75.08.01-2016 or its equivalent.</w:t>
            </w:r>
          </w:p>
        </w:tc>
      </w:tr>
      <w:tr w:rsidR="00647F4F" w:rsidRPr="00647F4F" w14:paraId="6070E30F" w14:textId="68157663" w:rsidTr="00CE01CE">
        <w:tc>
          <w:tcPr>
            <w:tcW w:w="4675" w:type="dxa"/>
          </w:tcPr>
          <w:p w14:paraId="1BE2A216"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lastRenderedPageBreak/>
              <w:t>5.3.3.4</w:t>
            </w:r>
            <w:r w:rsidRPr="004B64C2">
              <w:rPr>
                <w:rFonts w:ascii="Verdana" w:hAnsi="Verdana"/>
                <w:sz w:val="16"/>
                <w:szCs w:val="16"/>
              </w:rPr>
              <w:tab/>
              <w:t>Los intervalos de presión-temperatura y dimensiones para las conexiones deben cumplir con el código ASME B16.34:2020 o su equivalente.</w:t>
            </w:r>
          </w:p>
        </w:tc>
        <w:tc>
          <w:tcPr>
            <w:tcW w:w="4675" w:type="dxa"/>
          </w:tcPr>
          <w:p w14:paraId="1A6B8F74" w14:textId="7DDEAADA"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5.3.3.4 </w:t>
            </w:r>
            <w:r w:rsidRPr="00CE01CE">
              <w:rPr>
                <w:rFonts w:ascii="Verdana" w:hAnsi="Verdana"/>
                <w:sz w:val="16"/>
                <w:szCs w:val="16"/>
                <w:lang w:val="en-US"/>
              </w:rPr>
              <w:tab/>
              <w:t>Pressure-temperature ranges and dimensions for connections shall comply with ASME code B16.34:2020 or its equivalent.</w:t>
            </w:r>
          </w:p>
        </w:tc>
      </w:tr>
      <w:tr w:rsidR="00647F4F" w:rsidRPr="00647F4F" w14:paraId="1C731236" w14:textId="3268D516" w:rsidTr="00CE01CE">
        <w:tc>
          <w:tcPr>
            <w:tcW w:w="4675" w:type="dxa"/>
          </w:tcPr>
          <w:p w14:paraId="65C39D36"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5.3.3.5</w:t>
            </w:r>
            <w:r w:rsidRPr="004B64C2">
              <w:rPr>
                <w:rFonts w:ascii="Verdana" w:hAnsi="Verdana"/>
                <w:sz w:val="16"/>
                <w:szCs w:val="16"/>
              </w:rPr>
              <w:tab/>
              <w:t>Los extremos de la válvula o regulador de presión deben ser integrales al cuerpo de esta y ser bridados o roscados.</w:t>
            </w:r>
          </w:p>
        </w:tc>
        <w:tc>
          <w:tcPr>
            <w:tcW w:w="4675" w:type="dxa"/>
          </w:tcPr>
          <w:p w14:paraId="7AC377FE" w14:textId="624D76FD"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5.3.3.5 </w:t>
            </w:r>
            <w:r w:rsidRPr="00CE01CE">
              <w:rPr>
                <w:rFonts w:ascii="Verdana" w:hAnsi="Verdana"/>
                <w:sz w:val="16"/>
                <w:szCs w:val="16"/>
                <w:lang w:val="en-US"/>
              </w:rPr>
              <w:tab/>
              <w:t>The ends of the valve or pressure regulator must be integral with its body and be flanged or threaded.</w:t>
            </w:r>
          </w:p>
        </w:tc>
      </w:tr>
      <w:tr w:rsidR="00647F4F" w:rsidRPr="00647F4F" w14:paraId="427FB314" w14:textId="0DDE3D9E" w:rsidTr="00CE01CE">
        <w:tc>
          <w:tcPr>
            <w:tcW w:w="4675" w:type="dxa"/>
          </w:tcPr>
          <w:p w14:paraId="058E632F"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5.3.3.6</w:t>
            </w:r>
            <w:r w:rsidRPr="004B64C2">
              <w:rPr>
                <w:rFonts w:ascii="Verdana" w:hAnsi="Verdana"/>
                <w:sz w:val="16"/>
                <w:szCs w:val="16"/>
              </w:rPr>
              <w:tab/>
              <w:t>Los internos de la válvula o regulador de presión deben resistir y ser compatibles químicamente al Gas Natural, así como resistir a la velocidad del fluido, las caídas de presión y a las condiciones de presión y temperatura.</w:t>
            </w:r>
          </w:p>
        </w:tc>
        <w:tc>
          <w:tcPr>
            <w:tcW w:w="4675" w:type="dxa"/>
          </w:tcPr>
          <w:p w14:paraId="21EE8289" w14:textId="50DAA33F"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5.3.3.6 </w:t>
            </w:r>
            <w:r w:rsidRPr="00CE01CE">
              <w:rPr>
                <w:rFonts w:ascii="Verdana" w:hAnsi="Verdana"/>
                <w:sz w:val="16"/>
                <w:szCs w:val="16"/>
                <w:lang w:val="en-US"/>
              </w:rPr>
              <w:tab/>
              <w:t>The internals of the valve or pressure regulator must resist and be chemically compatible with Natural Gas, as well as resist the velocity of the fluid, pressure drops, and pressure and temperature conditions.</w:t>
            </w:r>
          </w:p>
        </w:tc>
      </w:tr>
      <w:tr w:rsidR="00647F4F" w:rsidRPr="00647F4F" w14:paraId="53428B30" w14:textId="3BF6391B" w:rsidTr="00CE01CE">
        <w:tc>
          <w:tcPr>
            <w:tcW w:w="4675" w:type="dxa"/>
          </w:tcPr>
          <w:p w14:paraId="3805D82A"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5.3.3.7</w:t>
            </w:r>
            <w:r w:rsidRPr="004B64C2">
              <w:rPr>
                <w:rFonts w:ascii="Verdana" w:hAnsi="Verdana"/>
                <w:sz w:val="16"/>
                <w:szCs w:val="16"/>
              </w:rPr>
              <w:tab/>
              <w:t>Las válvulas o reguladores de presión de la última etapa deben garantizar un valor constante de la presión de salida de acuerdo con las condiciones de operación establecidas, con una tolerancia comprendida entre ± 10 % de variación ante cualquier fluctuación de caudal dentro de las condiciones normales de operación.</w:t>
            </w:r>
          </w:p>
        </w:tc>
        <w:tc>
          <w:tcPr>
            <w:tcW w:w="4675" w:type="dxa"/>
          </w:tcPr>
          <w:p w14:paraId="6FF98C69" w14:textId="6EB591D5"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5.3.3.7 </w:t>
            </w:r>
            <w:r w:rsidRPr="00CE01CE">
              <w:rPr>
                <w:rFonts w:ascii="Verdana" w:hAnsi="Verdana"/>
                <w:sz w:val="16"/>
                <w:szCs w:val="16"/>
                <w:lang w:val="en-US"/>
              </w:rPr>
              <w:tab/>
              <w:t>The valves or pressure regulators of the last stage must guarantee a constant value of the outlet pressure in accordance with the established operating conditions, with a tolerance between ± 10% of variation in the event of any flow fluctuation within the normal operating conditions.</w:t>
            </w:r>
          </w:p>
        </w:tc>
      </w:tr>
      <w:tr w:rsidR="00647F4F" w:rsidRPr="00647F4F" w14:paraId="22077EA3" w14:textId="530D6A51" w:rsidTr="00CE01CE">
        <w:tc>
          <w:tcPr>
            <w:tcW w:w="4675" w:type="dxa"/>
          </w:tcPr>
          <w:p w14:paraId="3AE298AA" w14:textId="77777777" w:rsidR="00647F4F" w:rsidRPr="004B64C2" w:rsidRDefault="00647F4F" w:rsidP="00647F4F">
            <w:pPr>
              <w:pStyle w:val="Texto"/>
              <w:spacing w:line="242" w:lineRule="exact"/>
              <w:ind w:firstLine="0"/>
              <w:rPr>
                <w:rFonts w:ascii="Verdana" w:hAnsi="Verdana"/>
                <w:b/>
                <w:sz w:val="16"/>
                <w:szCs w:val="16"/>
              </w:rPr>
            </w:pPr>
            <w:r w:rsidRPr="004B64C2">
              <w:rPr>
                <w:rFonts w:ascii="Verdana" w:hAnsi="Verdana"/>
                <w:sz w:val="16"/>
                <w:szCs w:val="16"/>
              </w:rPr>
              <w:t>5.3.3.8</w:t>
            </w:r>
            <w:r w:rsidRPr="004B64C2">
              <w:rPr>
                <w:rFonts w:ascii="Verdana" w:hAnsi="Verdana"/>
                <w:sz w:val="16"/>
                <w:szCs w:val="16"/>
              </w:rPr>
              <w:tab/>
            </w:r>
            <w:bookmarkStart w:id="10" w:name="N_Hlk35949581"/>
            <w:r w:rsidRPr="004B64C2">
              <w:rPr>
                <w:rFonts w:ascii="Verdana" w:hAnsi="Verdana"/>
                <w:sz w:val="16"/>
                <w:szCs w:val="16"/>
              </w:rPr>
              <w:t>Si la regulación se efectúa en dos o más etapas debe integrarse un medio de protección por medio de válvulas de bloqueo por sobrepresión o válvulas de alivio de presión, en el caso de que una de las etapas de regulación no soporte la máxima presión de suministro.</w:t>
            </w:r>
          </w:p>
        </w:tc>
        <w:tc>
          <w:tcPr>
            <w:tcW w:w="4675" w:type="dxa"/>
          </w:tcPr>
          <w:p w14:paraId="44B4821D" w14:textId="46A89270"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5.3.3.8 </w:t>
            </w:r>
            <w:r w:rsidRPr="00CE01CE">
              <w:rPr>
                <w:rFonts w:ascii="Verdana" w:hAnsi="Verdana"/>
                <w:sz w:val="16"/>
                <w:szCs w:val="16"/>
                <w:lang w:val="en-US"/>
              </w:rPr>
              <w:tab/>
              <w:t xml:space="preserve">If the regulation is carried out in two or more stages, a means of protection must be integrated by means of overpressure blocking valves or pressure relief valves, </w:t>
            </w:r>
            <w:proofErr w:type="gramStart"/>
            <w:r w:rsidRPr="00CE01CE">
              <w:rPr>
                <w:rFonts w:ascii="Verdana" w:hAnsi="Verdana"/>
                <w:sz w:val="16"/>
                <w:szCs w:val="16"/>
                <w:lang w:val="en-US"/>
              </w:rPr>
              <w:t>in the event that</w:t>
            </w:r>
            <w:proofErr w:type="gramEnd"/>
            <w:r w:rsidRPr="00CE01CE">
              <w:rPr>
                <w:rFonts w:ascii="Verdana" w:hAnsi="Verdana"/>
                <w:sz w:val="16"/>
                <w:szCs w:val="16"/>
                <w:lang w:val="en-US"/>
              </w:rPr>
              <w:t xml:space="preserve"> one of the regulation stages does not support the maximum pressure. of supply.</w:t>
            </w:r>
          </w:p>
        </w:tc>
      </w:tr>
      <w:tr w:rsidR="00647F4F" w:rsidRPr="004B64C2" w14:paraId="3E628DEB" w14:textId="4380BFA2" w:rsidTr="00CE01CE">
        <w:tc>
          <w:tcPr>
            <w:tcW w:w="4675" w:type="dxa"/>
          </w:tcPr>
          <w:p w14:paraId="1491F4A1" w14:textId="77777777" w:rsidR="00647F4F" w:rsidRPr="004B64C2" w:rsidRDefault="00647F4F" w:rsidP="00647F4F">
            <w:pPr>
              <w:pStyle w:val="Texto"/>
              <w:spacing w:line="242" w:lineRule="exact"/>
              <w:ind w:firstLine="0"/>
              <w:rPr>
                <w:rFonts w:ascii="Verdana" w:hAnsi="Verdana"/>
                <w:b/>
                <w:sz w:val="16"/>
                <w:szCs w:val="16"/>
              </w:rPr>
            </w:pPr>
            <w:r w:rsidRPr="004B64C2">
              <w:rPr>
                <w:rFonts w:ascii="Verdana" w:hAnsi="Verdana"/>
                <w:sz w:val="16"/>
                <w:szCs w:val="16"/>
              </w:rPr>
              <w:t>5.3.4</w:t>
            </w:r>
            <w:r w:rsidRPr="004B64C2">
              <w:rPr>
                <w:rFonts w:ascii="Verdana" w:hAnsi="Verdana"/>
                <w:sz w:val="16"/>
                <w:szCs w:val="16"/>
              </w:rPr>
              <w:tab/>
            </w:r>
            <w:r w:rsidRPr="004B64C2">
              <w:rPr>
                <w:rFonts w:ascii="Verdana" w:hAnsi="Verdana"/>
                <w:b/>
                <w:sz w:val="16"/>
                <w:szCs w:val="16"/>
              </w:rPr>
              <w:t>Equipo de calentamiento</w:t>
            </w:r>
          </w:p>
        </w:tc>
        <w:tc>
          <w:tcPr>
            <w:tcW w:w="4675" w:type="dxa"/>
          </w:tcPr>
          <w:p w14:paraId="3D44893C" w14:textId="4C06A87B"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5.3.4 </w:t>
            </w:r>
            <w:r w:rsidRPr="00CE01CE">
              <w:rPr>
                <w:rFonts w:ascii="Verdana" w:hAnsi="Verdana"/>
                <w:sz w:val="16"/>
                <w:szCs w:val="16"/>
                <w:lang w:val="en-US"/>
              </w:rPr>
              <w:tab/>
            </w:r>
            <w:r w:rsidRPr="00CE01CE">
              <w:rPr>
                <w:rFonts w:ascii="Verdana" w:hAnsi="Verdana"/>
                <w:b/>
                <w:sz w:val="16"/>
                <w:szCs w:val="16"/>
                <w:lang w:val="en-US"/>
              </w:rPr>
              <w:t>Heating equipment</w:t>
            </w:r>
          </w:p>
        </w:tc>
      </w:tr>
      <w:tr w:rsidR="00647F4F" w:rsidRPr="00647F4F" w14:paraId="0E964AC6" w14:textId="5A584510" w:rsidTr="00CE01CE">
        <w:tc>
          <w:tcPr>
            <w:tcW w:w="4675" w:type="dxa"/>
          </w:tcPr>
          <w:p w14:paraId="65EB4A82"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5.3.4.1</w:t>
            </w:r>
            <w:r w:rsidRPr="004B64C2">
              <w:rPr>
                <w:rFonts w:ascii="Verdana" w:hAnsi="Verdana"/>
                <w:sz w:val="16"/>
                <w:szCs w:val="16"/>
              </w:rPr>
              <w:tab/>
            </w:r>
            <w:bookmarkStart w:id="11" w:name="N_Hlk35595115"/>
            <w:r w:rsidRPr="004B64C2">
              <w:rPr>
                <w:rFonts w:ascii="Verdana" w:hAnsi="Verdana"/>
                <w:sz w:val="16"/>
                <w:szCs w:val="16"/>
              </w:rPr>
              <w:t>Se debe contar con un Equipo de calentamiento que asegure que se mantenga la temperatura del Gas Natural en los límites de operación definidos para la Descompresión, de acuerdo con la memoria de cálculo del balance térmico. Según el tipo de calentador, este debe cumplir como mínimo con los requisitos siguientes:</w:t>
            </w:r>
          </w:p>
        </w:tc>
        <w:tc>
          <w:tcPr>
            <w:tcW w:w="4675" w:type="dxa"/>
          </w:tcPr>
          <w:p w14:paraId="075E4A83" w14:textId="0F57EA32"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5.3.4.1 </w:t>
            </w:r>
            <w:r w:rsidRPr="00CE01CE">
              <w:rPr>
                <w:rFonts w:ascii="Verdana" w:hAnsi="Verdana"/>
                <w:sz w:val="16"/>
                <w:szCs w:val="16"/>
                <w:lang w:val="en-US"/>
              </w:rPr>
              <w:tab/>
              <w:t xml:space="preserve">There must be heating equipment that ensures that the temperature of the Natural Gas is maintained within the operating limits defined for Decompression, in accordance with the thermal balance calculation </w:t>
            </w:r>
            <w:r w:rsidR="00D858D4">
              <w:rPr>
                <w:rFonts w:ascii="Verdana" w:hAnsi="Verdana"/>
                <w:sz w:val="16"/>
                <w:szCs w:val="16"/>
                <w:lang w:val="en-US"/>
              </w:rPr>
              <w:t>spreadsheet</w:t>
            </w:r>
            <w:r w:rsidRPr="00CE01CE">
              <w:rPr>
                <w:rFonts w:ascii="Verdana" w:hAnsi="Verdana"/>
                <w:sz w:val="16"/>
                <w:szCs w:val="16"/>
                <w:lang w:val="en-US"/>
              </w:rPr>
              <w:t>. Depending on the type of heater, it must meet at least the following requirements:</w:t>
            </w:r>
          </w:p>
        </w:tc>
      </w:tr>
      <w:tr w:rsidR="00647F4F" w:rsidRPr="00647F4F" w14:paraId="65731F77" w14:textId="693A963C" w:rsidTr="00CE01CE">
        <w:tc>
          <w:tcPr>
            <w:tcW w:w="4675" w:type="dxa"/>
          </w:tcPr>
          <w:p w14:paraId="36BF56D6"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 xml:space="preserve">Si el calentamiento se realiza por medio de intercambiadores de calor, estos deben cumplir con el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VIII </w:t>
            </w:r>
            <w:proofErr w:type="spellStart"/>
            <w:r w:rsidRPr="004B64C2">
              <w:rPr>
                <w:rFonts w:ascii="Verdana" w:hAnsi="Verdana"/>
                <w:sz w:val="16"/>
                <w:szCs w:val="16"/>
              </w:rPr>
              <w:t>Division</w:t>
            </w:r>
            <w:proofErr w:type="spellEnd"/>
            <w:r w:rsidRPr="004B64C2">
              <w:rPr>
                <w:rFonts w:ascii="Verdana" w:hAnsi="Verdana"/>
                <w:sz w:val="16"/>
                <w:szCs w:val="16"/>
              </w:rPr>
              <w:t xml:space="preserve"> 1:2021, el estándar CSA B51:19, el estándar BS EN 13445-3:2021, o su equivalente para el diseño y/o fabricación de equipos sujetos a presión.</w:t>
            </w:r>
          </w:p>
        </w:tc>
        <w:tc>
          <w:tcPr>
            <w:tcW w:w="4675" w:type="dxa"/>
          </w:tcPr>
          <w:p w14:paraId="07A25BC9" w14:textId="0D5057C7"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If heating is carried out by means of heat exchangers, these must comply with the ASME Code Section VIII Division 1:2021, the CSA standard B51:19, the BS EN 13445-3:2021 standard, or its equivalent for the design and/or manufacturing of equipment subject to pressure.</w:t>
            </w:r>
          </w:p>
        </w:tc>
      </w:tr>
      <w:tr w:rsidR="00647F4F" w:rsidRPr="00647F4F" w14:paraId="4AFC5C9F" w14:textId="170AF07D" w:rsidTr="00CE01CE">
        <w:tc>
          <w:tcPr>
            <w:tcW w:w="4675" w:type="dxa"/>
          </w:tcPr>
          <w:p w14:paraId="0C8AFC43" w14:textId="77777777" w:rsidR="00647F4F" w:rsidRPr="004B64C2" w:rsidRDefault="00647F4F" w:rsidP="00647F4F">
            <w:pPr>
              <w:pStyle w:val="Texto"/>
              <w:spacing w:line="242"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 xml:space="preserve">Si el calentamiento se realiza por medio de un calentador a fuego directo (boiler), este debe cumplir con alguno de los siguientes códigos o estándares: ASME </w:t>
            </w:r>
            <w:proofErr w:type="spellStart"/>
            <w:r w:rsidRPr="004B64C2">
              <w:rPr>
                <w:rFonts w:ascii="Verdana" w:hAnsi="Verdana"/>
                <w:sz w:val="16"/>
                <w:szCs w:val="16"/>
              </w:rPr>
              <w:t>Section</w:t>
            </w:r>
            <w:proofErr w:type="spellEnd"/>
            <w:r w:rsidRPr="004B64C2">
              <w:rPr>
                <w:rFonts w:ascii="Verdana" w:hAnsi="Verdana"/>
                <w:sz w:val="16"/>
                <w:szCs w:val="16"/>
              </w:rPr>
              <w:t xml:space="preserve"> IV:2021, ANSI Z21.10.3-2019/CSA 4.3-2019, DIN EN 303-3:2004-10, UNE EN 15502-2-2:2015, o su equivalente para el diseño y/o fabricación de calentadores a fuego directo.</w:t>
            </w:r>
          </w:p>
        </w:tc>
        <w:tc>
          <w:tcPr>
            <w:tcW w:w="4675" w:type="dxa"/>
          </w:tcPr>
          <w:p w14:paraId="19B8A9E7" w14:textId="5E442749" w:rsidR="00647F4F" w:rsidRPr="00CE01CE" w:rsidRDefault="00647F4F" w:rsidP="00647F4F">
            <w:pPr>
              <w:pStyle w:val="Texto"/>
              <w:spacing w:line="242"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If heating is carried out using a direct fire heater (boiler), it must comply with one of the following codes or standards: ASME Section IV:2021, ANSI Z21.10.3-2019/CSA 4.3-2019, DIN EN 303 -3:2004-10, UNE EN 15502-2-2:2015, or its equivalent for the design and/or manufacture of direct fire heaters.</w:t>
            </w:r>
          </w:p>
        </w:tc>
      </w:tr>
      <w:tr w:rsidR="00647F4F" w:rsidRPr="00D03D0F" w14:paraId="3F62A187" w14:textId="10D4BBD8" w:rsidTr="00CE01CE">
        <w:tc>
          <w:tcPr>
            <w:tcW w:w="4675" w:type="dxa"/>
          </w:tcPr>
          <w:p w14:paraId="4E7A2823"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Si el calentamiento se realiza por medio de un calentador eléctrico, este debe cumplir con los requisitos para equipo eléctrico según la clasificación de área correspondiente, de acuerdo con la NOM-001-</w:t>
            </w:r>
            <w:r w:rsidRPr="004B64C2">
              <w:rPr>
                <w:rFonts w:ascii="Verdana" w:hAnsi="Verdana"/>
                <w:sz w:val="16"/>
                <w:szCs w:val="16"/>
              </w:rPr>
              <w:lastRenderedPageBreak/>
              <w:t xml:space="preserve">SEDE-2012; en caso de tener equipos sometidos a presión se debe cumplir con el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VIII </w:t>
            </w:r>
            <w:proofErr w:type="spellStart"/>
            <w:r w:rsidRPr="004B64C2">
              <w:rPr>
                <w:rFonts w:ascii="Verdana" w:hAnsi="Verdana"/>
                <w:sz w:val="16"/>
                <w:szCs w:val="16"/>
              </w:rPr>
              <w:t>Division</w:t>
            </w:r>
            <w:proofErr w:type="spellEnd"/>
            <w:r w:rsidRPr="004B64C2">
              <w:rPr>
                <w:rFonts w:ascii="Verdana" w:hAnsi="Verdana"/>
                <w:sz w:val="16"/>
                <w:szCs w:val="16"/>
              </w:rPr>
              <w:t xml:space="preserve"> 1:2021, o su equivalente para el diseño y/o fabricación de equipos sujetos a presión.</w:t>
            </w:r>
          </w:p>
        </w:tc>
        <w:tc>
          <w:tcPr>
            <w:tcW w:w="4675" w:type="dxa"/>
          </w:tcPr>
          <w:p w14:paraId="4C370644" w14:textId="77A40BFC"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lastRenderedPageBreak/>
              <w:t xml:space="preserve">III. </w:t>
            </w:r>
            <w:r w:rsidRPr="00CE01CE">
              <w:rPr>
                <w:rFonts w:ascii="Verdana" w:hAnsi="Verdana"/>
                <w:sz w:val="16"/>
                <w:szCs w:val="16"/>
                <w:lang w:val="en-US"/>
              </w:rPr>
              <w:tab/>
              <w:t xml:space="preserve">If heating is carried out by means of an electric heater, it must meet the requirements for electrical equipment according to the corresponding area classification, in accordance with NOM-001-SEDE-2012; </w:t>
            </w:r>
            <w:r w:rsidRPr="00CE01CE">
              <w:rPr>
                <w:rFonts w:ascii="Verdana" w:hAnsi="Verdana"/>
                <w:sz w:val="16"/>
                <w:szCs w:val="16"/>
                <w:lang w:val="en-US"/>
              </w:rPr>
              <w:lastRenderedPageBreak/>
              <w:t>If you have equipment subject to pressure, you must comply with the ASME Section VIII Division 1:2021 code, or its equivalent for the design and/or manufacturing of equipment subject to pressure.</w:t>
            </w:r>
          </w:p>
        </w:tc>
      </w:tr>
      <w:tr w:rsidR="00647F4F" w:rsidRPr="00647F4F" w14:paraId="1452D2F3" w14:textId="559D8EB9" w:rsidTr="00CE01CE">
        <w:tc>
          <w:tcPr>
            <w:tcW w:w="4675" w:type="dxa"/>
          </w:tcPr>
          <w:p w14:paraId="45DB9794"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lastRenderedPageBreak/>
              <w:t>IV.</w:t>
            </w:r>
            <w:r w:rsidRPr="004B64C2">
              <w:rPr>
                <w:rFonts w:ascii="Verdana" w:hAnsi="Verdana"/>
                <w:sz w:val="16"/>
                <w:szCs w:val="16"/>
              </w:rPr>
              <w:tab/>
              <w:t xml:space="preserve">Si el calentamiento se realiza por medio de un calentador catalítico, este debe cumplir con el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VIII </w:t>
            </w:r>
            <w:proofErr w:type="spellStart"/>
            <w:r w:rsidRPr="004B64C2">
              <w:rPr>
                <w:rFonts w:ascii="Verdana" w:hAnsi="Verdana"/>
                <w:sz w:val="16"/>
                <w:szCs w:val="16"/>
              </w:rPr>
              <w:t>Division</w:t>
            </w:r>
            <w:proofErr w:type="spellEnd"/>
            <w:r w:rsidRPr="004B64C2">
              <w:rPr>
                <w:rFonts w:ascii="Verdana" w:hAnsi="Verdana"/>
                <w:sz w:val="16"/>
                <w:szCs w:val="16"/>
              </w:rPr>
              <w:t xml:space="preserve"> 1:2021, el estándar ANSI Z83.20-2016-</w:t>
            </w:r>
            <w:proofErr w:type="gramStart"/>
            <w:r w:rsidRPr="004B64C2">
              <w:rPr>
                <w:rFonts w:ascii="Verdana" w:hAnsi="Verdana"/>
                <w:sz w:val="16"/>
                <w:szCs w:val="16"/>
              </w:rPr>
              <w:t>CSA  2.34</w:t>
            </w:r>
            <w:proofErr w:type="gramEnd"/>
            <w:r w:rsidRPr="004B64C2">
              <w:rPr>
                <w:rFonts w:ascii="Verdana" w:hAnsi="Verdana"/>
                <w:sz w:val="16"/>
                <w:szCs w:val="16"/>
              </w:rPr>
              <w:t>-2016 (R2021), o su equivalente para el diseño y/o fabricación de calentadores catalíticos.</w:t>
            </w:r>
          </w:p>
        </w:tc>
        <w:tc>
          <w:tcPr>
            <w:tcW w:w="4675" w:type="dxa"/>
          </w:tcPr>
          <w:p w14:paraId="18792D78" w14:textId="109EC56F"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If heating is performed by a catalytic heater, it must comply with ASME Section VIII Division 1:2021, ANSI standard Z83.20-2016- CSA 2.34-2016 (R2021), or its equivalent for design and/or manufacturing of catalytic heaters.</w:t>
            </w:r>
          </w:p>
        </w:tc>
      </w:tr>
      <w:tr w:rsidR="00647F4F" w:rsidRPr="00D03D0F" w14:paraId="0D5D746E" w14:textId="2016E4CD" w:rsidTr="00CE01CE">
        <w:tc>
          <w:tcPr>
            <w:tcW w:w="4675" w:type="dxa"/>
          </w:tcPr>
          <w:p w14:paraId="48736102"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 xml:space="preserve">Si el calentamiento se realiza por medio un sistema dual, este debe cumplir con el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VIII </w:t>
            </w:r>
            <w:proofErr w:type="spellStart"/>
            <w:r w:rsidRPr="004B64C2">
              <w:rPr>
                <w:rFonts w:ascii="Verdana" w:hAnsi="Verdana"/>
                <w:sz w:val="16"/>
                <w:szCs w:val="16"/>
              </w:rPr>
              <w:t>Division</w:t>
            </w:r>
            <w:proofErr w:type="spellEnd"/>
            <w:r w:rsidRPr="004B64C2">
              <w:rPr>
                <w:rFonts w:ascii="Verdana" w:hAnsi="Verdana"/>
                <w:sz w:val="16"/>
                <w:szCs w:val="16"/>
              </w:rPr>
              <w:t xml:space="preserve"> 1:2021 o su equivalente, así como con los requisitos para equipo eléctrico según la clasificación de área correspondiente de acuerdo con la NOM-001-SEDE-2012.</w:t>
            </w:r>
          </w:p>
        </w:tc>
        <w:tc>
          <w:tcPr>
            <w:tcW w:w="4675" w:type="dxa"/>
          </w:tcPr>
          <w:p w14:paraId="29544844" w14:textId="768EEF58"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If heating is carried out through a dual system, it must comply with the ASME Section VIII Division 1:2021 code or its equivalent, as well as the requirements for electrical equipment according to the corresponding area classification in accordance with NOM-001-</w:t>
            </w:r>
            <w:r w:rsidR="00223F64">
              <w:rPr>
                <w:rFonts w:ascii="Verdana" w:hAnsi="Verdana"/>
                <w:sz w:val="16"/>
                <w:szCs w:val="16"/>
                <w:lang w:val="en-US"/>
              </w:rPr>
              <w:t>SEDE</w:t>
            </w:r>
            <w:r w:rsidRPr="00CE01CE">
              <w:rPr>
                <w:rFonts w:ascii="Verdana" w:hAnsi="Verdana"/>
                <w:sz w:val="16"/>
                <w:szCs w:val="16"/>
                <w:lang w:val="en-US"/>
              </w:rPr>
              <w:t>-2012.</w:t>
            </w:r>
          </w:p>
        </w:tc>
      </w:tr>
      <w:bookmarkEnd w:id="11"/>
      <w:tr w:rsidR="00647F4F" w:rsidRPr="00647F4F" w14:paraId="50BBD81F" w14:textId="7E2819DA" w:rsidTr="00CE01CE">
        <w:tc>
          <w:tcPr>
            <w:tcW w:w="4675" w:type="dxa"/>
          </w:tcPr>
          <w:p w14:paraId="55484640"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5.3.4.2</w:t>
            </w:r>
            <w:r w:rsidRPr="004B64C2">
              <w:rPr>
                <w:rFonts w:ascii="Verdana" w:hAnsi="Verdana"/>
                <w:sz w:val="16"/>
                <w:szCs w:val="16"/>
              </w:rPr>
              <w:tab/>
              <w:t>Se debe contar con un sistema de control automático que asegure que las condiciones de temperatura se mantendrán dentro de los límites definidos durante el proceso.</w:t>
            </w:r>
            <w:bookmarkEnd w:id="10"/>
          </w:p>
        </w:tc>
        <w:tc>
          <w:tcPr>
            <w:tcW w:w="4675" w:type="dxa"/>
          </w:tcPr>
          <w:p w14:paraId="6374AB0B" w14:textId="32EB83B5"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5.3.4.2 </w:t>
            </w:r>
            <w:r w:rsidRPr="00CE01CE">
              <w:rPr>
                <w:rFonts w:ascii="Verdana" w:hAnsi="Verdana"/>
                <w:sz w:val="16"/>
                <w:szCs w:val="16"/>
                <w:lang w:val="en-US"/>
              </w:rPr>
              <w:tab/>
              <w:t>There must be an automatic control system that ensures that the temperature conditions will be maintained within the defined limits during the process.</w:t>
            </w:r>
          </w:p>
        </w:tc>
      </w:tr>
      <w:tr w:rsidR="00647F4F" w:rsidRPr="004B64C2" w14:paraId="429F391A" w14:textId="0A6E3797" w:rsidTr="00CE01CE">
        <w:tc>
          <w:tcPr>
            <w:tcW w:w="4675" w:type="dxa"/>
          </w:tcPr>
          <w:p w14:paraId="515EF30E" w14:textId="77777777" w:rsidR="00647F4F" w:rsidRPr="004B64C2" w:rsidRDefault="00647F4F" w:rsidP="00647F4F">
            <w:pPr>
              <w:pStyle w:val="Texto"/>
              <w:spacing w:line="250" w:lineRule="exact"/>
              <w:ind w:firstLine="0"/>
              <w:rPr>
                <w:rFonts w:ascii="Verdana" w:hAnsi="Verdana"/>
                <w:b/>
                <w:sz w:val="16"/>
                <w:szCs w:val="16"/>
              </w:rPr>
            </w:pPr>
            <w:r w:rsidRPr="004B64C2">
              <w:rPr>
                <w:rFonts w:ascii="Verdana" w:hAnsi="Verdana"/>
                <w:sz w:val="16"/>
                <w:szCs w:val="16"/>
              </w:rPr>
              <w:t>5.3.5</w:t>
            </w:r>
            <w:r w:rsidRPr="004B64C2">
              <w:rPr>
                <w:rFonts w:ascii="Verdana" w:hAnsi="Verdana"/>
                <w:sz w:val="16"/>
                <w:szCs w:val="16"/>
              </w:rPr>
              <w:tab/>
            </w:r>
            <w:r w:rsidRPr="004B64C2">
              <w:rPr>
                <w:rFonts w:ascii="Verdana" w:hAnsi="Verdana"/>
                <w:b/>
                <w:sz w:val="16"/>
                <w:szCs w:val="16"/>
              </w:rPr>
              <w:t>Requisitos generales de tuberías</w:t>
            </w:r>
          </w:p>
        </w:tc>
        <w:tc>
          <w:tcPr>
            <w:tcW w:w="4675" w:type="dxa"/>
          </w:tcPr>
          <w:p w14:paraId="41574837" w14:textId="1028941E"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5.3.5 </w:t>
            </w:r>
            <w:r w:rsidRPr="00CE01CE">
              <w:rPr>
                <w:rFonts w:ascii="Verdana" w:hAnsi="Verdana"/>
                <w:sz w:val="16"/>
                <w:szCs w:val="16"/>
                <w:lang w:val="en-US"/>
              </w:rPr>
              <w:tab/>
            </w:r>
            <w:r w:rsidRPr="00CE01CE">
              <w:rPr>
                <w:rFonts w:ascii="Verdana" w:hAnsi="Verdana"/>
                <w:b/>
                <w:sz w:val="16"/>
                <w:szCs w:val="16"/>
                <w:lang w:val="en-US"/>
              </w:rPr>
              <w:t>General piping requirements</w:t>
            </w:r>
          </w:p>
        </w:tc>
      </w:tr>
      <w:tr w:rsidR="00647F4F" w:rsidRPr="00647F4F" w14:paraId="4E697428" w14:textId="78996CFF" w:rsidTr="00CE01CE">
        <w:tc>
          <w:tcPr>
            <w:tcW w:w="4675" w:type="dxa"/>
          </w:tcPr>
          <w:p w14:paraId="715E6C30"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5.3.5.1</w:t>
            </w:r>
            <w:r w:rsidRPr="004B64C2">
              <w:rPr>
                <w:rFonts w:ascii="Verdana" w:hAnsi="Verdana"/>
                <w:sz w:val="16"/>
                <w:szCs w:val="16"/>
              </w:rPr>
              <w:tab/>
              <w:t>Las tuberías de alta y baja presión deben ser diseñadas considerando, como mínimo, los requisitos siguientes:</w:t>
            </w:r>
          </w:p>
        </w:tc>
        <w:tc>
          <w:tcPr>
            <w:tcW w:w="4675" w:type="dxa"/>
          </w:tcPr>
          <w:p w14:paraId="30F75A0A" w14:textId="00CDCDCA"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5.3.5.1 </w:t>
            </w:r>
            <w:r w:rsidRPr="00CE01CE">
              <w:rPr>
                <w:rFonts w:ascii="Verdana" w:hAnsi="Verdana"/>
                <w:sz w:val="16"/>
                <w:szCs w:val="16"/>
                <w:lang w:val="en-US"/>
              </w:rPr>
              <w:tab/>
            </w:r>
            <w:r w:rsidR="00223F64" w:rsidRPr="00CE01CE">
              <w:rPr>
                <w:rFonts w:ascii="Verdana" w:hAnsi="Verdana"/>
                <w:sz w:val="16"/>
                <w:szCs w:val="16"/>
                <w:lang w:val="en-US"/>
              </w:rPr>
              <w:t>High and low-pressure</w:t>
            </w:r>
            <w:r w:rsidRPr="00CE01CE">
              <w:rPr>
                <w:rFonts w:ascii="Verdana" w:hAnsi="Verdana"/>
                <w:sz w:val="16"/>
                <w:szCs w:val="16"/>
                <w:lang w:val="en-US"/>
              </w:rPr>
              <w:t xml:space="preserve"> pipes must be designed considering, at least, the following requirements:</w:t>
            </w:r>
          </w:p>
        </w:tc>
      </w:tr>
      <w:tr w:rsidR="00647F4F" w:rsidRPr="00647F4F" w14:paraId="37DD72DF" w14:textId="1443BEB0" w:rsidTr="00CE01CE">
        <w:tc>
          <w:tcPr>
            <w:tcW w:w="4675" w:type="dxa"/>
          </w:tcPr>
          <w:p w14:paraId="3E9A1326"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La velocidad del flujo del Gas Natural en las tuberías no debe ser mayor de 25 m/s y para tuberías en equipo de medición no deberá exceder la recomendación del fabricante.</w:t>
            </w:r>
          </w:p>
        </w:tc>
        <w:tc>
          <w:tcPr>
            <w:tcW w:w="4675" w:type="dxa"/>
          </w:tcPr>
          <w:p w14:paraId="05F71A17" w14:textId="10C3BD15"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The flow speed of Natural Gas in the pipes should not be greater than 25 m/s and for pipes in measuring equipment it should not exceed the manufacturer's recommendation.</w:t>
            </w:r>
          </w:p>
        </w:tc>
      </w:tr>
      <w:tr w:rsidR="00647F4F" w:rsidRPr="00D03D0F" w14:paraId="3D459F19" w14:textId="07E85CA6" w:rsidTr="00CE01CE">
        <w:tc>
          <w:tcPr>
            <w:tcW w:w="4675" w:type="dxa"/>
          </w:tcPr>
          <w:p w14:paraId="458C953A"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Las pérdidas de presión no deben ser mayor al 10% de la presión de operación en la tubería.</w:t>
            </w:r>
          </w:p>
        </w:tc>
        <w:tc>
          <w:tcPr>
            <w:tcW w:w="4675" w:type="dxa"/>
          </w:tcPr>
          <w:p w14:paraId="7837064C" w14:textId="40398819"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Pressure losses should not be greater than 10% of the operating pressure in the pipe.</w:t>
            </w:r>
          </w:p>
        </w:tc>
      </w:tr>
      <w:tr w:rsidR="00647F4F" w:rsidRPr="00647F4F" w14:paraId="0841D084" w14:textId="77DE9C17" w:rsidTr="00CE01CE">
        <w:tc>
          <w:tcPr>
            <w:tcW w:w="4675" w:type="dxa"/>
          </w:tcPr>
          <w:p w14:paraId="32F5516F"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Cumplir con el código ASME B31.3:2022, o su equivalente para el diseño y/o fabricación de tuberías.</w:t>
            </w:r>
          </w:p>
        </w:tc>
        <w:tc>
          <w:tcPr>
            <w:tcW w:w="4675" w:type="dxa"/>
          </w:tcPr>
          <w:p w14:paraId="321713D8" w14:textId="7A270D22"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Comply with ASME B31.3:2022 code, or its equivalent for the design and/or manufacturing of pipes.</w:t>
            </w:r>
          </w:p>
        </w:tc>
      </w:tr>
      <w:tr w:rsidR="00647F4F" w:rsidRPr="00647F4F" w14:paraId="0A908AD3" w14:textId="6CBCBF65" w:rsidTr="00CE01CE">
        <w:tc>
          <w:tcPr>
            <w:tcW w:w="4675" w:type="dxa"/>
          </w:tcPr>
          <w:p w14:paraId="5FE90C7A"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5.3.5.2</w:t>
            </w:r>
            <w:r w:rsidRPr="004B64C2">
              <w:rPr>
                <w:rFonts w:ascii="Verdana" w:hAnsi="Verdana"/>
                <w:sz w:val="16"/>
                <w:szCs w:val="16"/>
              </w:rPr>
              <w:tab/>
              <w:t>Las tuberías de alta y baja presión deben cumplir como mínimo, con los requisitos siguientes:</w:t>
            </w:r>
          </w:p>
        </w:tc>
        <w:tc>
          <w:tcPr>
            <w:tcW w:w="4675" w:type="dxa"/>
          </w:tcPr>
          <w:p w14:paraId="20077CAE" w14:textId="472FBA53"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5.3.5.2 </w:t>
            </w:r>
            <w:r w:rsidRPr="00CE01CE">
              <w:rPr>
                <w:rFonts w:ascii="Verdana" w:hAnsi="Verdana"/>
                <w:sz w:val="16"/>
                <w:szCs w:val="16"/>
                <w:lang w:val="en-US"/>
              </w:rPr>
              <w:tab/>
            </w:r>
            <w:proofErr w:type="gramStart"/>
            <w:r w:rsidRPr="00CE01CE">
              <w:rPr>
                <w:rFonts w:ascii="Verdana" w:hAnsi="Verdana"/>
                <w:sz w:val="16"/>
                <w:szCs w:val="16"/>
                <w:lang w:val="en-US"/>
              </w:rPr>
              <w:t>High and low pressure</w:t>
            </w:r>
            <w:proofErr w:type="gramEnd"/>
            <w:r w:rsidRPr="00CE01CE">
              <w:rPr>
                <w:rFonts w:ascii="Verdana" w:hAnsi="Verdana"/>
                <w:sz w:val="16"/>
                <w:szCs w:val="16"/>
                <w:lang w:val="en-US"/>
              </w:rPr>
              <w:t xml:space="preserve"> pipes must meet at least the following requirements:</w:t>
            </w:r>
          </w:p>
        </w:tc>
      </w:tr>
      <w:tr w:rsidR="00647F4F" w:rsidRPr="00D03D0F" w14:paraId="087EC797" w14:textId="59023822" w:rsidTr="00CE01CE">
        <w:tc>
          <w:tcPr>
            <w:tcW w:w="4675" w:type="dxa"/>
          </w:tcPr>
          <w:p w14:paraId="662A86B5"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Ser sin costura hasta diámetros de DN 50, utilizando accesorios soldados o roscados.</w:t>
            </w:r>
          </w:p>
        </w:tc>
        <w:tc>
          <w:tcPr>
            <w:tcW w:w="4675" w:type="dxa"/>
          </w:tcPr>
          <w:p w14:paraId="45304758" w14:textId="0D0BEE6D"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Be seamless up to diameters of DN 50, using welded or threaded accessories.</w:t>
            </w:r>
          </w:p>
        </w:tc>
      </w:tr>
      <w:tr w:rsidR="00647F4F" w:rsidRPr="00647F4F" w14:paraId="74DBFA87" w14:textId="5F240EDA" w:rsidTr="00CE01CE">
        <w:tc>
          <w:tcPr>
            <w:tcW w:w="4675" w:type="dxa"/>
          </w:tcPr>
          <w:p w14:paraId="02BBACAC"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Ser soldadas o con bridas cuando estén conectadas a equipos y se tenga un diámetro mayor a DN 50, excepto en conexiones para válvulas de exceso de flujo.</w:t>
            </w:r>
          </w:p>
        </w:tc>
        <w:tc>
          <w:tcPr>
            <w:tcW w:w="4675" w:type="dxa"/>
          </w:tcPr>
          <w:p w14:paraId="055A9FAF" w14:textId="1DC69122"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Be welded or flanged when connected to equipment and have a diameter greater than DN 50, except in connections for excess flow valves.</w:t>
            </w:r>
          </w:p>
        </w:tc>
      </w:tr>
      <w:tr w:rsidR="00647F4F" w:rsidRPr="00D03D0F" w14:paraId="12709B5C" w14:textId="3AF7B759" w:rsidTr="00CE01CE">
        <w:tc>
          <w:tcPr>
            <w:tcW w:w="4675" w:type="dxa"/>
          </w:tcPr>
          <w:p w14:paraId="36270827"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Evitar el uso de tuberías con diámetros inferiores a DN 12.7.</w:t>
            </w:r>
          </w:p>
        </w:tc>
        <w:tc>
          <w:tcPr>
            <w:tcW w:w="4675" w:type="dxa"/>
          </w:tcPr>
          <w:p w14:paraId="4C41B476" w14:textId="65BA8E68"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Avoid the use of pipes with diameters less than DN 12.7.</w:t>
            </w:r>
          </w:p>
        </w:tc>
      </w:tr>
      <w:tr w:rsidR="00647F4F" w:rsidRPr="00647F4F" w14:paraId="2462647A" w14:textId="5F6ACC9A" w:rsidTr="00CE01CE">
        <w:tc>
          <w:tcPr>
            <w:tcW w:w="4675" w:type="dxa"/>
          </w:tcPr>
          <w:p w14:paraId="0504CE13"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 xml:space="preserve">Si el material de la tubería es acero al carbono debe cumplir con alguno de los siguientes estándares: ASTM A106/A106M-19a, ASTM A53/A53M-22, API SPEC </w:t>
            </w:r>
            <w:r w:rsidRPr="004B64C2">
              <w:rPr>
                <w:rFonts w:ascii="Verdana" w:hAnsi="Verdana"/>
                <w:sz w:val="16"/>
                <w:szCs w:val="16"/>
              </w:rPr>
              <w:lastRenderedPageBreak/>
              <w:t>5L 46TH ED:2018, o su equivalente; en caso de seleccionar otro material este deberá ser apto para la conducción de Gas Natural a las condiciones operativas mínimas y máximas del proceso y deberá indicarse el estándar aplicable al material de la tubería.</w:t>
            </w:r>
          </w:p>
        </w:tc>
        <w:tc>
          <w:tcPr>
            <w:tcW w:w="4675" w:type="dxa"/>
          </w:tcPr>
          <w:p w14:paraId="1F381361" w14:textId="40F60971"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lastRenderedPageBreak/>
              <w:t xml:space="preserve">IV. </w:t>
            </w:r>
            <w:r w:rsidRPr="00CE01CE">
              <w:rPr>
                <w:rFonts w:ascii="Verdana" w:hAnsi="Verdana"/>
                <w:sz w:val="16"/>
                <w:szCs w:val="16"/>
                <w:lang w:val="en-US"/>
              </w:rPr>
              <w:tab/>
              <w:t xml:space="preserve">If the pipe material is carbon steel, it must comply with one of the following standards: ASTM A106/A106M-19a, ASTM A53/A53M-22, API SPEC 5L </w:t>
            </w:r>
            <w:r w:rsidRPr="00CE01CE">
              <w:rPr>
                <w:rFonts w:ascii="Verdana" w:hAnsi="Verdana"/>
                <w:sz w:val="16"/>
                <w:szCs w:val="16"/>
                <w:lang w:val="en-US"/>
              </w:rPr>
              <w:lastRenderedPageBreak/>
              <w:t>46TH ED:2018, or its equivalent; If another material is selected, it must be suitable for the conduction of Natural Gas at the minimum and maximum operating conditions of the process and the standard applicable to the pipe material must be indicated.</w:t>
            </w:r>
          </w:p>
        </w:tc>
      </w:tr>
      <w:tr w:rsidR="00647F4F" w:rsidRPr="00D03D0F" w14:paraId="64C7FCF8" w14:textId="5CBD8E7B" w:rsidTr="00CE01CE">
        <w:tc>
          <w:tcPr>
            <w:tcW w:w="4675" w:type="dxa"/>
          </w:tcPr>
          <w:p w14:paraId="6DB57149"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lastRenderedPageBreak/>
              <w:t>V.</w:t>
            </w:r>
            <w:r w:rsidRPr="004B64C2">
              <w:rPr>
                <w:rFonts w:ascii="Verdana" w:hAnsi="Verdana"/>
                <w:sz w:val="16"/>
                <w:szCs w:val="16"/>
              </w:rPr>
              <w:tab/>
              <w:t>Las uniones de las tuberías y accesorios soldados deben cumplir con el código ASME B16.25:2017, ASME B16.9:2018, ANSI/MSS SP-25-2018, o su equivalente.</w:t>
            </w:r>
          </w:p>
        </w:tc>
        <w:tc>
          <w:tcPr>
            <w:tcW w:w="4675" w:type="dxa"/>
          </w:tcPr>
          <w:p w14:paraId="6F0FDA06" w14:textId="39D50FD7"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Welded pipe and fitting joints must comply with ASME B16.25:2017, ASME B16.9:2018, ANSI/MSS SP-25-2018, or its equivalent.</w:t>
            </w:r>
          </w:p>
        </w:tc>
      </w:tr>
      <w:tr w:rsidR="00647F4F" w:rsidRPr="00647F4F" w14:paraId="38761518" w14:textId="51EA37CB" w:rsidTr="00CE01CE">
        <w:tc>
          <w:tcPr>
            <w:tcW w:w="4675" w:type="dxa"/>
          </w:tcPr>
          <w:p w14:paraId="6740B53F"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Las uniones roscadas de las tuberías deben cumplir con el código ASME B16.11:2021, o su equivalente.</w:t>
            </w:r>
          </w:p>
        </w:tc>
        <w:tc>
          <w:tcPr>
            <w:tcW w:w="4675" w:type="dxa"/>
          </w:tcPr>
          <w:p w14:paraId="216B3DBD" w14:textId="470B1689" w:rsidR="00647F4F" w:rsidRPr="00CE01CE" w:rsidRDefault="005D0D22"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Threaded pipe joints must comply with ASME B16.11:2021, or its equivalent.</w:t>
            </w:r>
          </w:p>
        </w:tc>
      </w:tr>
      <w:tr w:rsidR="00647F4F" w:rsidRPr="00D03D0F" w14:paraId="0B53C840" w14:textId="0E08C6D4" w:rsidTr="00CE01CE">
        <w:tc>
          <w:tcPr>
            <w:tcW w:w="4675" w:type="dxa"/>
          </w:tcPr>
          <w:p w14:paraId="25140014"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VII.</w:t>
            </w:r>
            <w:r w:rsidRPr="004B64C2">
              <w:rPr>
                <w:rFonts w:ascii="Verdana" w:hAnsi="Verdana"/>
                <w:sz w:val="16"/>
                <w:szCs w:val="16"/>
              </w:rPr>
              <w:tab/>
              <w:t>Las uniones bridadas deben cumplir con el código ASME B16.5:2020, o su equivalente.</w:t>
            </w:r>
          </w:p>
        </w:tc>
        <w:tc>
          <w:tcPr>
            <w:tcW w:w="4675" w:type="dxa"/>
          </w:tcPr>
          <w:p w14:paraId="01C06B24" w14:textId="0DA08A0D"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VII. </w:t>
            </w:r>
            <w:r w:rsidRPr="00CE01CE">
              <w:rPr>
                <w:rFonts w:ascii="Verdana" w:hAnsi="Verdana"/>
                <w:sz w:val="16"/>
                <w:szCs w:val="16"/>
                <w:lang w:val="en-US"/>
              </w:rPr>
              <w:tab/>
              <w:t>Flanged joints must comply with ASME code B16.5:2020, or its equivalent.</w:t>
            </w:r>
          </w:p>
        </w:tc>
      </w:tr>
      <w:tr w:rsidR="00647F4F" w:rsidRPr="00647F4F" w14:paraId="3834E0AD" w14:textId="7C8FADD0" w:rsidTr="00CE01CE">
        <w:tc>
          <w:tcPr>
            <w:tcW w:w="4675" w:type="dxa"/>
          </w:tcPr>
          <w:p w14:paraId="2835EF95"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5.3.5.3</w:t>
            </w:r>
            <w:r w:rsidRPr="004B64C2">
              <w:rPr>
                <w:rFonts w:ascii="Verdana" w:hAnsi="Verdana"/>
                <w:sz w:val="16"/>
                <w:szCs w:val="16"/>
              </w:rPr>
              <w:tab/>
              <w:t>Las tuberías aéreas y las tuberías a la intemperie deben tener soportes en tramos de forma que no se produzcan esfuerzos superiores a la resistencia de trabajo permitida del tubo y que la flecha no exceda 1% del claro, considerando las cargas por presión de prueba hidrostática, el peso propio y el peso del agua, resultado del análisis de flexibilidad.</w:t>
            </w:r>
          </w:p>
        </w:tc>
        <w:tc>
          <w:tcPr>
            <w:tcW w:w="4675" w:type="dxa"/>
          </w:tcPr>
          <w:p w14:paraId="2F0BF5EE" w14:textId="7149392D"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5.3.5.3 </w:t>
            </w:r>
            <w:r w:rsidRPr="00CE01CE">
              <w:rPr>
                <w:rFonts w:ascii="Verdana" w:hAnsi="Verdana"/>
                <w:sz w:val="16"/>
                <w:szCs w:val="16"/>
                <w:lang w:val="en-US"/>
              </w:rPr>
              <w:tab/>
              <w:t>Air pipes and outdoor pipes must have supports in sections so that stresses greater than the permitted working resistance of the pipe do not occur and that the arrow does not exceed 1% of the span, considering the pressure loads of hydrostatic test, self-</w:t>
            </w:r>
            <w:r w:rsidR="001A562A" w:rsidRPr="00CE01CE">
              <w:rPr>
                <w:rFonts w:ascii="Verdana" w:hAnsi="Verdana"/>
                <w:sz w:val="16"/>
                <w:szCs w:val="16"/>
                <w:lang w:val="en-US"/>
              </w:rPr>
              <w:t>weight,</w:t>
            </w:r>
            <w:r w:rsidRPr="00CE01CE">
              <w:rPr>
                <w:rFonts w:ascii="Verdana" w:hAnsi="Verdana"/>
                <w:sz w:val="16"/>
                <w:szCs w:val="16"/>
                <w:lang w:val="en-US"/>
              </w:rPr>
              <w:t xml:space="preserve"> and water weight, result of flexibility analysis.</w:t>
            </w:r>
          </w:p>
        </w:tc>
      </w:tr>
      <w:tr w:rsidR="00647F4F" w:rsidRPr="00647F4F" w14:paraId="01A520B9" w14:textId="23EED52C" w:rsidTr="00CE01CE">
        <w:tc>
          <w:tcPr>
            <w:tcW w:w="4675" w:type="dxa"/>
          </w:tcPr>
          <w:p w14:paraId="5F9C1381" w14:textId="77777777" w:rsidR="00647F4F" w:rsidRPr="004B64C2" w:rsidRDefault="00647F4F" w:rsidP="00647F4F">
            <w:pPr>
              <w:pStyle w:val="Texto"/>
              <w:spacing w:line="250" w:lineRule="exact"/>
              <w:ind w:firstLine="0"/>
              <w:rPr>
                <w:rFonts w:ascii="Verdana" w:hAnsi="Verdana"/>
                <w:sz w:val="16"/>
                <w:szCs w:val="16"/>
              </w:rPr>
            </w:pPr>
            <w:r w:rsidRPr="004B64C2">
              <w:rPr>
                <w:rFonts w:ascii="Verdana" w:hAnsi="Verdana"/>
                <w:sz w:val="16"/>
                <w:szCs w:val="16"/>
              </w:rPr>
              <w:t>5.3.5.4</w:t>
            </w:r>
            <w:r w:rsidRPr="004B64C2">
              <w:rPr>
                <w:rFonts w:ascii="Verdana" w:hAnsi="Verdana"/>
                <w:sz w:val="16"/>
                <w:szCs w:val="16"/>
              </w:rPr>
              <w:tab/>
              <w:t xml:space="preserve">Las tuberías enterradas deben tener un mínimo de </w:t>
            </w:r>
            <w:smartTag w:uri="urn:schemas-microsoft-com:office:smarttags" w:element="metricconverter">
              <w:smartTagPr>
                <w:attr w:name="ProductID" w:val="600 mm"/>
              </w:smartTagPr>
              <w:r w:rsidRPr="004B64C2">
                <w:rPr>
                  <w:rFonts w:ascii="Verdana" w:hAnsi="Verdana"/>
                  <w:sz w:val="16"/>
                  <w:szCs w:val="16"/>
                </w:rPr>
                <w:t>600 mm</w:t>
              </w:r>
            </w:smartTag>
            <w:r w:rsidRPr="004B64C2">
              <w:rPr>
                <w:rFonts w:ascii="Verdana" w:hAnsi="Verdana"/>
                <w:sz w:val="16"/>
                <w:szCs w:val="16"/>
              </w:rPr>
              <w:t xml:space="preserve"> por debajo del NPT, medido hasta la parte superior de la tubería.</w:t>
            </w:r>
          </w:p>
        </w:tc>
        <w:tc>
          <w:tcPr>
            <w:tcW w:w="4675" w:type="dxa"/>
          </w:tcPr>
          <w:p w14:paraId="1C74CBDC" w14:textId="21235668" w:rsidR="00647F4F" w:rsidRPr="00CE01CE" w:rsidRDefault="00647F4F" w:rsidP="00647F4F">
            <w:pPr>
              <w:pStyle w:val="Texto"/>
              <w:spacing w:line="250" w:lineRule="exact"/>
              <w:ind w:firstLine="0"/>
              <w:rPr>
                <w:rFonts w:ascii="Verdana" w:hAnsi="Verdana"/>
                <w:sz w:val="16"/>
                <w:szCs w:val="16"/>
                <w:lang w:val="en-US"/>
              </w:rPr>
            </w:pPr>
            <w:r w:rsidRPr="00CE01CE">
              <w:rPr>
                <w:rFonts w:ascii="Verdana" w:hAnsi="Verdana"/>
                <w:sz w:val="16"/>
                <w:szCs w:val="16"/>
                <w:lang w:val="en-US"/>
              </w:rPr>
              <w:t xml:space="preserve">5.3.5.4 </w:t>
            </w:r>
            <w:r w:rsidRPr="00CE01CE">
              <w:rPr>
                <w:rFonts w:ascii="Verdana" w:hAnsi="Verdana"/>
                <w:sz w:val="16"/>
                <w:szCs w:val="16"/>
                <w:lang w:val="en-US"/>
              </w:rPr>
              <w:tab/>
              <w:t xml:space="preserve">Buried pipes must be a minimum of </w:t>
            </w:r>
            <w:smartTag w:uri="urn:schemas-microsoft-com:office:smarttags" w:element="metricconverter">
              <w:smartTagPr>
                <w:attr w:name="ProductID" w:val="600 mm"/>
              </w:smartTagPr>
              <w:r w:rsidRPr="00CE01CE">
                <w:rPr>
                  <w:rFonts w:ascii="Verdana" w:hAnsi="Verdana"/>
                  <w:sz w:val="16"/>
                  <w:szCs w:val="16"/>
                  <w:lang w:val="en-US"/>
                </w:rPr>
                <w:t>600 mm</w:t>
              </w:r>
            </w:smartTag>
            <w:r w:rsidR="001A562A">
              <w:rPr>
                <w:rFonts w:ascii="Verdana" w:hAnsi="Verdana"/>
                <w:sz w:val="16"/>
                <w:szCs w:val="16"/>
                <w:lang w:val="en-US"/>
              </w:rPr>
              <w:t xml:space="preserve"> </w:t>
            </w:r>
            <w:r w:rsidRPr="00CE01CE">
              <w:rPr>
                <w:rFonts w:ascii="Verdana" w:hAnsi="Verdana"/>
                <w:sz w:val="16"/>
                <w:szCs w:val="16"/>
                <w:lang w:val="en-US"/>
              </w:rPr>
              <w:t>below NPT, measured to the top of the pipe.</w:t>
            </w:r>
          </w:p>
        </w:tc>
      </w:tr>
      <w:tr w:rsidR="00647F4F" w:rsidRPr="004B64C2" w14:paraId="09334922" w14:textId="1E5A0EDE" w:rsidTr="00CE01CE">
        <w:tc>
          <w:tcPr>
            <w:tcW w:w="4675" w:type="dxa"/>
          </w:tcPr>
          <w:p w14:paraId="36E4F90D" w14:textId="77777777" w:rsidR="00647F4F" w:rsidRPr="004B64C2" w:rsidRDefault="00647F4F" w:rsidP="00647F4F">
            <w:pPr>
              <w:pStyle w:val="Texto"/>
              <w:spacing w:line="244" w:lineRule="exact"/>
              <w:ind w:firstLine="0"/>
              <w:rPr>
                <w:rFonts w:ascii="Verdana" w:hAnsi="Verdana"/>
                <w:b/>
                <w:sz w:val="16"/>
                <w:szCs w:val="16"/>
              </w:rPr>
            </w:pPr>
            <w:r w:rsidRPr="004B64C2">
              <w:rPr>
                <w:rFonts w:ascii="Verdana" w:hAnsi="Verdana"/>
                <w:sz w:val="16"/>
                <w:szCs w:val="16"/>
              </w:rPr>
              <w:t>5.3.6</w:t>
            </w:r>
            <w:r w:rsidRPr="004B64C2">
              <w:rPr>
                <w:rFonts w:ascii="Verdana" w:hAnsi="Verdana"/>
                <w:sz w:val="16"/>
                <w:szCs w:val="16"/>
              </w:rPr>
              <w:tab/>
            </w:r>
            <w:r w:rsidRPr="004B64C2">
              <w:rPr>
                <w:rFonts w:ascii="Verdana" w:hAnsi="Verdana"/>
                <w:b/>
                <w:sz w:val="16"/>
                <w:szCs w:val="16"/>
              </w:rPr>
              <w:t>Juntas y espárragos</w:t>
            </w:r>
          </w:p>
        </w:tc>
        <w:tc>
          <w:tcPr>
            <w:tcW w:w="4675" w:type="dxa"/>
          </w:tcPr>
          <w:p w14:paraId="7FF914A4" w14:textId="0D280CA7"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5.3.6 </w:t>
            </w:r>
            <w:r w:rsidRPr="00CE01CE">
              <w:rPr>
                <w:rFonts w:ascii="Verdana" w:hAnsi="Verdana"/>
                <w:sz w:val="16"/>
                <w:szCs w:val="16"/>
                <w:lang w:val="en-US"/>
              </w:rPr>
              <w:tab/>
            </w:r>
            <w:r w:rsidRPr="00CE01CE">
              <w:rPr>
                <w:rFonts w:ascii="Verdana" w:hAnsi="Verdana"/>
                <w:b/>
                <w:sz w:val="16"/>
                <w:szCs w:val="16"/>
                <w:lang w:val="en-US"/>
              </w:rPr>
              <w:t>Gaskets and studs</w:t>
            </w:r>
          </w:p>
        </w:tc>
      </w:tr>
      <w:tr w:rsidR="00647F4F" w:rsidRPr="00647F4F" w14:paraId="2469EA1C" w14:textId="2C65A3BD" w:rsidTr="00CE01CE">
        <w:tc>
          <w:tcPr>
            <w:tcW w:w="4675" w:type="dxa"/>
          </w:tcPr>
          <w:p w14:paraId="0F896164"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5.3.6.1</w:t>
            </w:r>
            <w:r w:rsidRPr="004B64C2">
              <w:rPr>
                <w:rFonts w:ascii="Verdana" w:hAnsi="Verdana"/>
                <w:sz w:val="16"/>
                <w:szCs w:val="16"/>
              </w:rPr>
              <w:tab/>
              <w:t>Los espárragos deben ser de acero al carbono grado B7 y cumplir con el estándar ASTM A193/A193M-20 o su equivalente, y el material de la tuerca debe ser de acero al carbono grado 2 H y cumplir con el estándar ASTM A194/A194M-22a o su equivalente.</w:t>
            </w:r>
          </w:p>
        </w:tc>
        <w:tc>
          <w:tcPr>
            <w:tcW w:w="4675" w:type="dxa"/>
          </w:tcPr>
          <w:p w14:paraId="524751D1" w14:textId="7254C662"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5.3.6.1 </w:t>
            </w:r>
            <w:r w:rsidRPr="00CE01CE">
              <w:rPr>
                <w:rFonts w:ascii="Verdana" w:hAnsi="Verdana"/>
                <w:sz w:val="16"/>
                <w:szCs w:val="16"/>
                <w:lang w:val="en-US"/>
              </w:rPr>
              <w:tab/>
              <w:t xml:space="preserve">Studs shall be grade B7 carbon steel and comply with ASTM A193/A193M-20 standard or equivalent, and nut material shall be grade 2 H carbon steel and comply with </w:t>
            </w:r>
            <w:r w:rsidR="00791828">
              <w:rPr>
                <w:rFonts w:ascii="Verdana" w:hAnsi="Verdana"/>
                <w:sz w:val="16"/>
                <w:szCs w:val="16"/>
                <w:lang w:val="en-US"/>
              </w:rPr>
              <w:t xml:space="preserve">THE </w:t>
            </w:r>
            <w:r w:rsidR="00791828" w:rsidRPr="00CE01CE">
              <w:rPr>
                <w:rFonts w:ascii="Verdana" w:hAnsi="Verdana"/>
                <w:sz w:val="16"/>
                <w:szCs w:val="16"/>
                <w:lang w:val="en-US"/>
              </w:rPr>
              <w:t>standard</w:t>
            </w:r>
            <w:r w:rsidR="00791828">
              <w:rPr>
                <w:rFonts w:ascii="Verdana" w:hAnsi="Verdana"/>
                <w:sz w:val="16"/>
                <w:szCs w:val="16"/>
                <w:lang w:val="en-US"/>
              </w:rPr>
              <w:t xml:space="preserve"> </w:t>
            </w:r>
            <w:r w:rsidRPr="00CE01CE">
              <w:rPr>
                <w:rFonts w:ascii="Verdana" w:hAnsi="Verdana"/>
                <w:sz w:val="16"/>
                <w:szCs w:val="16"/>
                <w:lang w:val="en-US"/>
              </w:rPr>
              <w:t>ASTM A194/A194M-22a or its equivalent.</w:t>
            </w:r>
          </w:p>
        </w:tc>
      </w:tr>
      <w:tr w:rsidR="00647F4F" w:rsidRPr="00647F4F" w14:paraId="529EAC8D" w14:textId="2F743D40" w:rsidTr="00CE01CE">
        <w:tc>
          <w:tcPr>
            <w:tcW w:w="4675" w:type="dxa"/>
          </w:tcPr>
          <w:p w14:paraId="0E46F12B"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5.3.6.2</w:t>
            </w:r>
            <w:r w:rsidRPr="004B64C2">
              <w:rPr>
                <w:rFonts w:ascii="Verdana" w:hAnsi="Verdana"/>
                <w:sz w:val="16"/>
                <w:szCs w:val="16"/>
              </w:rPr>
              <w:tab/>
              <w:t>Los espárragos deben ser totalmente roscados con el tipo de rosca 8 UN o cumplir con el código ASME B1.1:2019 o su equivalente. El largo de estos se ajustará a lo indicado por el código ASME B16.5:2020 o su equivalente, y las tuercas se ajustarán a lo indicado por el código ASME B18.2.1:2012 (R2021) o su equivalente.</w:t>
            </w:r>
          </w:p>
        </w:tc>
        <w:tc>
          <w:tcPr>
            <w:tcW w:w="4675" w:type="dxa"/>
          </w:tcPr>
          <w:p w14:paraId="195E7F1E" w14:textId="6D4B3D1B"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5.3.6.2 </w:t>
            </w:r>
            <w:r w:rsidRPr="00CE01CE">
              <w:rPr>
                <w:rFonts w:ascii="Verdana" w:hAnsi="Verdana"/>
                <w:sz w:val="16"/>
                <w:szCs w:val="16"/>
                <w:lang w:val="en-US"/>
              </w:rPr>
              <w:tab/>
              <w:t>Studs must be fully threaded with thread type 8 UN or comply with ASME code B1.1:2019 or its equivalent. The length of these will conform to what is indicated by the ASME code B16.5:2020 or its equivalent, and the nuts will conform to what is indicated by the ASME code B18.2.1:2012 (R2021) or its equivalent.</w:t>
            </w:r>
          </w:p>
        </w:tc>
      </w:tr>
      <w:tr w:rsidR="00647F4F" w:rsidRPr="00647F4F" w14:paraId="5B373B98" w14:textId="2F0C6D0E" w:rsidTr="00CE01CE">
        <w:tc>
          <w:tcPr>
            <w:tcW w:w="4675" w:type="dxa"/>
          </w:tcPr>
          <w:p w14:paraId="2C4E8453"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5.3.6.3</w:t>
            </w:r>
            <w:r w:rsidRPr="004B64C2">
              <w:rPr>
                <w:rFonts w:ascii="Verdana" w:hAnsi="Verdana"/>
                <w:sz w:val="16"/>
                <w:szCs w:val="16"/>
              </w:rPr>
              <w:tab/>
              <w:t>Las juntas o empaques deben cumplir con el estándar ASME B16.20:2017 o su equivalente, deben ser aptos para trabajar con Gas Natural y resistir la máxima presión, así como la temperatura máxima y mínima de trabajo.</w:t>
            </w:r>
          </w:p>
        </w:tc>
        <w:tc>
          <w:tcPr>
            <w:tcW w:w="4675" w:type="dxa"/>
          </w:tcPr>
          <w:p w14:paraId="0AC07FA4" w14:textId="7A74378E"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5.3.6.3 </w:t>
            </w:r>
            <w:r w:rsidRPr="00CE01CE">
              <w:rPr>
                <w:rFonts w:ascii="Verdana" w:hAnsi="Verdana"/>
                <w:sz w:val="16"/>
                <w:szCs w:val="16"/>
                <w:lang w:val="en-US"/>
              </w:rPr>
              <w:tab/>
              <w:t>The joints or gaskets must comply with the ASME B16.20:2017 standard or its equivalent, they must be suitable for working with Natural Gas and withstand the maximum pressure, as well as the maximum and minimum working temperature.</w:t>
            </w:r>
          </w:p>
        </w:tc>
      </w:tr>
      <w:tr w:rsidR="00647F4F" w:rsidRPr="00647F4F" w14:paraId="2AAD82CE" w14:textId="4CB4BDFA" w:rsidTr="00CE01CE">
        <w:tc>
          <w:tcPr>
            <w:tcW w:w="4675" w:type="dxa"/>
          </w:tcPr>
          <w:p w14:paraId="70F60F15"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5.3.6.4</w:t>
            </w:r>
            <w:r w:rsidRPr="004B64C2">
              <w:rPr>
                <w:rFonts w:ascii="Verdana" w:hAnsi="Verdana"/>
                <w:sz w:val="16"/>
                <w:szCs w:val="16"/>
              </w:rPr>
              <w:tab/>
              <w:t xml:space="preserve">Las juntas o empaques no metálicos deben ser del tipo lámina o espiro metálicos, en ambos casos libres de asbestos, y poseer un punto de fusión mínimo de </w:t>
            </w:r>
            <w:smartTag w:uri="urn:schemas-microsoft-com:office:smarttags" w:element="metricconverter">
              <w:smartTagPr>
                <w:attr w:name="ProductID" w:val="560 ﾺC"/>
              </w:smartTagPr>
              <w:r w:rsidRPr="004B64C2">
                <w:rPr>
                  <w:rFonts w:ascii="Verdana" w:hAnsi="Verdana"/>
                  <w:sz w:val="16"/>
                  <w:szCs w:val="16"/>
                </w:rPr>
                <w:t xml:space="preserve">560 </w:t>
              </w:r>
              <w:proofErr w:type="spellStart"/>
              <w:r w:rsidRPr="004B64C2">
                <w:rPr>
                  <w:rFonts w:ascii="Verdana" w:hAnsi="Verdana"/>
                  <w:sz w:val="16"/>
                  <w:szCs w:val="16"/>
                </w:rPr>
                <w:t>ºC</w:t>
              </w:r>
            </w:smartTag>
            <w:proofErr w:type="spellEnd"/>
            <w:r w:rsidRPr="004B64C2">
              <w:rPr>
                <w:rFonts w:ascii="Verdana" w:hAnsi="Verdana"/>
                <w:sz w:val="16"/>
                <w:szCs w:val="16"/>
              </w:rPr>
              <w:t>.</w:t>
            </w:r>
          </w:p>
        </w:tc>
        <w:tc>
          <w:tcPr>
            <w:tcW w:w="4675" w:type="dxa"/>
          </w:tcPr>
          <w:p w14:paraId="4CE8EDAC" w14:textId="57844170"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5.3.6.4 </w:t>
            </w:r>
            <w:r w:rsidRPr="00CE01CE">
              <w:rPr>
                <w:rFonts w:ascii="Verdana" w:hAnsi="Verdana"/>
                <w:sz w:val="16"/>
                <w:szCs w:val="16"/>
                <w:lang w:val="en-US"/>
              </w:rPr>
              <w:tab/>
              <w:t xml:space="preserve">Non-metallic joints or packaging must be of the metallic sheet or spiro type, in both cases free of asbestos, and have a minimum melting point of </w:t>
            </w:r>
            <w:smartTag w:uri="urn:schemas-microsoft-com:office:smarttags" w:element="metricconverter">
              <w:smartTagPr>
                <w:attr w:name="ProductID" w:val="560 ﾺC"/>
              </w:smartTagPr>
              <w:r w:rsidRPr="00CE01CE">
                <w:rPr>
                  <w:rFonts w:ascii="Verdana" w:hAnsi="Verdana"/>
                  <w:sz w:val="16"/>
                  <w:szCs w:val="16"/>
                  <w:lang w:val="en-US"/>
                </w:rPr>
                <w:t>560 ºC</w:t>
              </w:r>
            </w:smartTag>
            <w:r w:rsidRPr="00CE01CE">
              <w:rPr>
                <w:rFonts w:ascii="Verdana" w:hAnsi="Verdana"/>
                <w:sz w:val="16"/>
                <w:szCs w:val="16"/>
                <w:lang w:val="en-US"/>
              </w:rPr>
              <w:t>.</w:t>
            </w:r>
          </w:p>
        </w:tc>
      </w:tr>
      <w:tr w:rsidR="00647F4F" w:rsidRPr="004B64C2" w14:paraId="0D071122" w14:textId="7C5F0374" w:rsidTr="00CE01CE">
        <w:tc>
          <w:tcPr>
            <w:tcW w:w="4675" w:type="dxa"/>
          </w:tcPr>
          <w:p w14:paraId="5D7FDB25" w14:textId="77777777" w:rsidR="00647F4F" w:rsidRPr="004B64C2" w:rsidRDefault="00647F4F" w:rsidP="00647F4F">
            <w:pPr>
              <w:pStyle w:val="Texto"/>
              <w:spacing w:line="244" w:lineRule="exact"/>
              <w:ind w:firstLine="0"/>
              <w:rPr>
                <w:rFonts w:ascii="Verdana" w:hAnsi="Verdana"/>
                <w:b/>
                <w:sz w:val="16"/>
                <w:szCs w:val="16"/>
              </w:rPr>
            </w:pPr>
            <w:r w:rsidRPr="004B64C2">
              <w:rPr>
                <w:rFonts w:ascii="Verdana" w:hAnsi="Verdana"/>
                <w:sz w:val="16"/>
                <w:szCs w:val="16"/>
              </w:rPr>
              <w:t>5.3.7</w:t>
            </w:r>
            <w:r w:rsidRPr="004B64C2">
              <w:rPr>
                <w:rFonts w:ascii="Verdana" w:hAnsi="Verdana"/>
                <w:sz w:val="16"/>
                <w:szCs w:val="16"/>
              </w:rPr>
              <w:tab/>
            </w:r>
            <w:r w:rsidRPr="004B64C2">
              <w:rPr>
                <w:rFonts w:ascii="Verdana" w:hAnsi="Verdana"/>
                <w:b/>
                <w:sz w:val="16"/>
                <w:szCs w:val="16"/>
              </w:rPr>
              <w:t>Válvulas manuales</w:t>
            </w:r>
          </w:p>
        </w:tc>
        <w:tc>
          <w:tcPr>
            <w:tcW w:w="4675" w:type="dxa"/>
          </w:tcPr>
          <w:p w14:paraId="641485A1" w14:textId="07CF5376"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5.3.7 </w:t>
            </w:r>
            <w:r w:rsidRPr="00CE01CE">
              <w:rPr>
                <w:rFonts w:ascii="Verdana" w:hAnsi="Verdana"/>
                <w:sz w:val="16"/>
                <w:szCs w:val="16"/>
                <w:lang w:val="en-US"/>
              </w:rPr>
              <w:tab/>
            </w:r>
            <w:r w:rsidRPr="00CE01CE">
              <w:rPr>
                <w:rFonts w:ascii="Verdana" w:hAnsi="Verdana"/>
                <w:b/>
                <w:sz w:val="16"/>
                <w:szCs w:val="16"/>
                <w:lang w:val="en-US"/>
              </w:rPr>
              <w:t>Manual valves</w:t>
            </w:r>
          </w:p>
        </w:tc>
      </w:tr>
      <w:tr w:rsidR="00647F4F" w:rsidRPr="00647F4F" w14:paraId="3440C150" w14:textId="78122576" w:rsidTr="00CE01CE">
        <w:tc>
          <w:tcPr>
            <w:tcW w:w="4675" w:type="dxa"/>
          </w:tcPr>
          <w:p w14:paraId="6328EE09"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lastRenderedPageBreak/>
              <w:t>5.3.7.1</w:t>
            </w:r>
            <w:r w:rsidRPr="004B64C2">
              <w:rPr>
                <w:rFonts w:ascii="Verdana" w:hAnsi="Verdana"/>
                <w:sz w:val="16"/>
                <w:szCs w:val="16"/>
              </w:rPr>
              <w:tab/>
              <w:t>Deben ser del tipo esférica, aprobadas para su uso con Gas Natural y deben cumplir, como mínimo, con lo siguiente:</w:t>
            </w:r>
          </w:p>
        </w:tc>
        <w:tc>
          <w:tcPr>
            <w:tcW w:w="4675" w:type="dxa"/>
          </w:tcPr>
          <w:p w14:paraId="6B342743" w14:textId="37C18D51"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5.3.7.1 </w:t>
            </w:r>
            <w:r w:rsidRPr="00CE01CE">
              <w:rPr>
                <w:rFonts w:ascii="Verdana" w:hAnsi="Verdana"/>
                <w:sz w:val="16"/>
                <w:szCs w:val="16"/>
                <w:lang w:val="en-US"/>
              </w:rPr>
              <w:tab/>
              <w:t>They must be of the spherical type, approved for use with Natural Gas and must comply, at a minimum, with the following:</w:t>
            </w:r>
          </w:p>
        </w:tc>
      </w:tr>
      <w:tr w:rsidR="00647F4F" w:rsidRPr="00647F4F" w14:paraId="742E9A8A" w14:textId="18FD492E" w:rsidTr="00CE01CE">
        <w:tc>
          <w:tcPr>
            <w:tcW w:w="4675" w:type="dxa"/>
          </w:tcPr>
          <w:p w14:paraId="3344DF13"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Estar de acuerdo con el estándar ISO 14313:2007, el estándar API SPEC 6D 24TH ED:2015, o su equivalente para el diseño y/o fabricación de válvulas.</w:t>
            </w:r>
          </w:p>
        </w:tc>
        <w:tc>
          <w:tcPr>
            <w:tcW w:w="4675" w:type="dxa"/>
          </w:tcPr>
          <w:p w14:paraId="47ED38E9" w14:textId="17571FCA"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Be in accordance with the ISO 14313:2007 standard, the API SPEC 6D 24TH ED:2015 standard, or its equivalent for the design and/or manufacturing of valves.</w:t>
            </w:r>
          </w:p>
        </w:tc>
      </w:tr>
      <w:tr w:rsidR="00647F4F" w:rsidRPr="00D03D0F" w14:paraId="7B985ED0" w14:textId="0F7838A4" w:rsidTr="00CE01CE">
        <w:tc>
          <w:tcPr>
            <w:tcW w:w="4675" w:type="dxa"/>
          </w:tcPr>
          <w:p w14:paraId="3AEB9AA4" w14:textId="77777777" w:rsidR="00647F4F" w:rsidRPr="00D804CB" w:rsidRDefault="00647F4F" w:rsidP="00647F4F">
            <w:pPr>
              <w:pStyle w:val="Texto"/>
              <w:spacing w:line="244" w:lineRule="exact"/>
              <w:ind w:firstLine="0"/>
              <w:rPr>
                <w:rFonts w:ascii="Verdana" w:hAnsi="Verdana"/>
                <w:sz w:val="16"/>
                <w:szCs w:val="16"/>
              </w:rPr>
            </w:pPr>
            <w:r w:rsidRPr="00D804CB">
              <w:rPr>
                <w:rFonts w:ascii="Verdana" w:hAnsi="Verdana"/>
                <w:sz w:val="16"/>
                <w:szCs w:val="16"/>
              </w:rPr>
              <w:t>II.</w:t>
            </w:r>
            <w:r w:rsidRPr="00D804CB">
              <w:rPr>
                <w:rFonts w:ascii="Verdana" w:hAnsi="Verdana"/>
                <w:sz w:val="16"/>
                <w:szCs w:val="16"/>
              </w:rPr>
              <w:tab/>
              <w:t>Ser a prueba de fuego conforme al estándar API STD 607 7TH ED:2022, o su equivalente para pruebas de válvulas.</w:t>
            </w:r>
          </w:p>
        </w:tc>
        <w:tc>
          <w:tcPr>
            <w:tcW w:w="4675" w:type="dxa"/>
          </w:tcPr>
          <w:p w14:paraId="1221995D" w14:textId="046B472D" w:rsidR="00647F4F" w:rsidRPr="00D804CB" w:rsidRDefault="00647F4F" w:rsidP="00647F4F">
            <w:pPr>
              <w:pStyle w:val="Texto"/>
              <w:spacing w:line="244" w:lineRule="exact"/>
              <w:ind w:firstLine="0"/>
              <w:rPr>
                <w:rFonts w:ascii="Verdana" w:hAnsi="Verdana"/>
                <w:sz w:val="16"/>
                <w:szCs w:val="16"/>
                <w:lang w:val="en-US"/>
              </w:rPr>
            </w:pPr>
            <w:r w:rsidRPr="00D804CB">
              <w:rPr>
                <w:rFonts w:ascii="Verdana" w:hAnsi="Verdana"/>
                <w:sz w:val="16"/>
                <w:szCs w:val="16"/>
                <w:lang w:val="en-US"/>
              </w:rPr>
              <w:t xml:space="preserve">II. </w:t>
            </w:r>
            <w:r w:rsidRPr="00D804CB">
              <w:rPr>
                <w:rFonts w:ascii="Verdana" w:hAnsi="Verdana"/>
                <w:sz w:val="16"/>
                <w:szCs w:val="16"/>
                <w:lang w:val="en-US"/>
              </w:rPr>
              <w:tab/>
              <w:t>Be fireproof in accordance with API STD 607 7TH ED:2022, or its equivalent for valve testing.</w:t>
            </w:r>
          </w:p>
        </w:tc>
      </w:tr>
      <w:tr w:rsidR="00647F4F" w:rsidRPr="00647F4F" w14:paraId="348B27E9" w14:textId="3AFA7777" w:rsidTr="00CE01CE">
        <w:tc>
          <w:tcPr>
            <w:tcW w:w="4675" w:type="dxa"/>
          </w:tcPr>
          <w:p w14:paraId="1F7A5E94"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Ser metálicas incluyendo el cuerpo y el elemento sellante.</w:t>
            </w:r>
          </w:p>
        </w:tc>
        <w:tc>
          <w:tcPr>
            <w:tcW w:w="4675" w:type="dxa"/>
          </w:tcPr>
          <w:p w14:paraId="35C5DB16" w14:textId="22964511"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Be metallic including the body and the sealing element.</w:t>
            </w:r>
          </w:p>
        </w:tc>
      </w:tr>
      <w:tr w:rsidR="00647F4F" w:rsidRPr="00647F4F" w14:paraId="28845AE2" w14:textId="33203567" w:rsidTr="00CE01CE">
        <w:tc>
          <w:tcPr>
            <w:tcW w:w="4675" w:type="dxa"/>
          </w:tcPr>
          <w:p w14:paraId="5986EECF"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No deben utilizarse con asiento suave si existe la posibilidad de que su condición de controlar el flujo de gas pudiera verse afectada por una previsible exposición al calor.</w:t>
            </w:r>
          </w:p>
        </w:tc>
        <w:tc>
          <w:tcPr>
            <w:tcW w:w="4675" w:type="dxa"/>
          </w:tcPr>
          <w:p w14:paraId="75AD7A97" w14:textId="79E46E18"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They should not be used with a soft seat if there is a possibility that their ability to control gas flow could be affected by foreseeable exposure to heat.</w:t>
            </w:r>
          </w:p>
        </w:tc>
      </w:tr>
      <w:tr w:rsidR="00647F4F" w:rsidRPr="00647F4F" w14:paraId="166DF733" w14:textId="14CDEB84" w:rsidTr="00CE01CE">
        <w:tc>
          <w:tcPr>
            <w:tcW w:w="4675" w:type="dxa"/>
          </w:tcPr>
          <w:p w14:paraId="789F6837"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Estar dimensionadas de acuerdo con el estándar ASME B16.10:2022 o su equivalente.</w:t>
            </w:r>
          </w:p>
        </w:tc>
        <w:tc>
          <w:tcPr>
            <w:tcW w:w="4675" w:type="dxa"/>
          </w:tcPr>
          <w:p w14:paraId="3AD0F5DA" w14:textId="4B609584"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Be sized in accordance with the ASME B16.10:2022 standard or its equivalent.</w:t>
            </w:r>
          </w:p>
        </w:tc>
      </w:tr>
      <w:tr w:rsidR="00647F4F" w:rsidRPr="00647F4F" w14:paraId="0DD94085" w14:textId="0EAC1A0A" w:rsidTr="00CE01CE">
        <w:tc>
          <w:tcPr>
            <w:tcW w:w="4675" w:type="dxa"/>
          </w:tcPr>
          <w:p w14:paraId="13B124B0"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Las conexiones deben cumplir con el estándar ASME B16.34:2020 o su equivalente.</w:t>
            </w:r>
          </w:p>
        </w:tc>
        <w:tc>
          <w:tcPr>
            <w:tcW w:w="4675" w:type="dxa"/>
          </w:tcPr>
          <w:p w14:paraId="7B6FAD7F" w14:textId="4CC1E827" w:rsidR="00647F4F" w:rsidRPr="00CE01CE" w:rsidRDefault="005D0D22"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Connections must comply with ASME B16.34:2020 standard or equivalent.</w:t>
            </w:r>
          </w:p>
        </w:tc>
      </w:tr>
      <w:tr w:rsidR="00647F4F" w:rsidRPr="00647F4F" w14:paraId="4FA85279" w14:textId="4FD62B99" w:rsidTr="00CE01CE">
        <w:tc>
          <w:tcPr>
            <w:tcW w:w="4675" w:type="dxa"/>
          </w:tcPr>
          <w:p w14:paraId="628CD3DB"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5.3.7.2</w:t>
            </w:r>
            <w:r w:rsidRPr="004B64C2">
              <w:rPr>
                <w:rFonts w:ascii="Verdana" w:hAnsi="Verdana"/>
                <w:sz w:val="16"/>
                <w:szCs w:val="16"/>
              </w:rPr>
              <w:tab/>
              <w:t>Se debe contar con válvulas de bloqueo manual a la entrada y a la salida del Equipo de Descompresión para aislar el Gas Natural ante una falla del sistema, deben ubicarse antes del primer filtro de la línea principal y después de la válvula de seguridad de la línea principal. Para el caso de Equipos integrados, este debe contar con los sistemas de corte necesarios para activarse en caso de falla.</w:t>
            </w:r>
          </w:p>
        </w:tc>
        <w:tc>
          <w:tcPr>
            <w:tcW w:w="4675" w:type="dxa"/>
          </w:tcPr>
          <w:p w14:paraId="66536BAA" w14:textId="53071763"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5.3.7.2 </w:t>
            </w:r>
            <w:r w:rsidRPr="00CE01CE">
              <w:rPr>
                <w:rFonts w:ascii="Verdana" w:hAnsi="Verdana"/>
                <w:sz w:val="16"/>
                <w:szCs w:val="16"/>
                <w:lang w:val="en-US"/>
              </w:rPr>
              <w:tab/>
              <w:t xml:space="preserve">There must be manual blocking valves at the inlet and outlet of </w:t>
            </w:r>
            <w:r w:rsidR="00863790">
              <w:rPr>
                <w:rFonts w:ascii="Verdana" w:hAnsi="Verdana"/>
                <w:sz w:val="16"/>
                <w:szCs w:val="16"/>
                <w:lang w:val="en-US"/>
              </w:rPr>
              <w:t>the decompression equipment</w:t>
            </w:r>
            <w:r w:rsidRPr="00CE01CE">
              <w:rPr>
                <w:rFonts w:ascii="Verdana" w:hAnsi="Verdana"/>
                <w:sz w:val="16"/>
                <w:szCs w:val="16"/>
                <w:lang w:val="en-US"/>
              </w:rPr>
              <w:t xml:space="preserve"> to isolate the Natural Gas in the event of a system failure. They must be located before the first filter of the main line and after the safety valve</w:t>
            </w:r>
            <w:r w:rsidR="00D804CB">
              <w:rPr>
                <w:rFonts w:ascii="Verdana" w:hAnsi="Verdana"/>
                <w:sz w:val="16"/>
                <w:szCs w:val="16"/>
                <w:lang w:val="en-US"/>
              </w:rPr>
              <w:t xml:space="preserve"> of</w:t>
            </w:r>
            <w:r w:rsidRPr="00CE01CE">
              <w:rPr>
                <w:rFonts w:ascii="Verdana" w:hAnsi="Verdana"/>
                <w:sz w:val="16"/>
                <w:szCs w:val="16"/>
                <w:lang w:val="en-US"/>
              </w:rPr>
              <w:t xml:space="preserve"> the main line. In the case of integrated equipment, it must have the necessary cut</w:t>
            </w:r>
            <w:r w:rsidR="00D804CB">
              <w:rPr>
                <w:rFonts w:ascii="Verdana" w:hAnsi="Verdana"/>
                <w:sz w:val="16"/>
                <w:szCs w:val="16"/>
                <w:lang w:val="en-US"/>
              </w:rPr>
              <w:t>-off</w:t>
            </w:r>
            <w:r w:rsidRPr="00CE01CE">
              <w:rPr>
                <w:rFonts w:ascii="Verdana" w:hAnsi="Verdana"/>
                <w:sz w:val="16"/>
                <w:szCs w:val="16"/>
                <w:lang w:val="en-US"/>
              </w:rPr>
              <w:t xml:space="preserve"> systems to activate in case of failure.</w:t>
            </w:r>
          </w:p>
        </w:tc>
      </w:tr>
      <w:tr w:rsidR="00647F4F" w:rsidRPr="004B64C2" w14:paraId="0C32F6DB" w14:textId="5FB489E7" w:rsidTr="00CE01CE">
        <w:tc>
          <w:tcPr>
            <w:tcW w:w="4675" w:type="dxa"/>
          </w:tcPr>
          <w:p w14:paraId="0770C49A" w14:textId="77777777" w:rsidR="00647F4F" w:rsidRPr="004B64C2" w:rsidRDefault="00647F4F" w:rsidP="00647F4F">
            <w:pPr>
              <w:pStyle w:val="Texto"/>
              <w:spacing w:line="244" w:lineRule="exact"/>
              <w:ind w:firstLine="0"/>
              <w:rPr>
                <w:rFonts w:ascii="Verdana" w:hAnsi="Verdana"/>
                <w:b/>
                <w:sz w:val="16"/>
                <w:szCs w:val="16"/>
              </w:rPr>
            </w:pPr>
            <w:r w:rsidRPr="004B64C2">
              <w:rPr>
                <w:rFonts w:ascii="Verdana" w:hAnsi="Verdana"/>
                <w:sz w:val="16"/>
                <w:szCs w:val="16"/>
              </w:rPr>
              <w:t>5.3.8</w:t>
            </w:r>
            <w:r w:rsidRPr="004B64C2">
              <w:rPr>
                <w:rFonts w:ascii="Verdana" w:hAnsi="Verdana"/>
                <w:sz w:val="16"/>
                <w:szCs w:val="16"/>
              </w:rPr>
              <w:tab/>
            </w:r>
            <w:r w:rsidRPr="004B64C2">
              <w:rPr>
                <w:rFonts w:ascii="Verdana" w:hAnsi="Verdana"/>
                <w:b/>
                <w:sz w:val="16"/>
                <w:szCs w:val="16"/>
              </w:rPr>
              <w:t>Válvulas de corte</w:t>
            </w:r>
          </w:p>
        </w:tc>
        <w:tc>
          <w:tcPr>
            <w:tcW w:w="4675" w:type="dxa"/>
          </w:tcPr>
          <w:p w14:paraId="2C1B44DA" w14:textId="2BBE61F2"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5.3.8 </w:t>
            </w:r>
            <w:r w:rsidRPr="00CE01CE">
              <w:rPr>
                <w:rFonts w:ascii="Verdana" w:hAnsi="Verdana"/>
                <w:sz w:val="16"/>
                <w:szCs w:val="16"/>
                <w:lang w:val="en-US"/>
              </w:rPr>
              <w:tab/>
            </w:r>
            <w:r w:rsidRPr="00CE01CE">
              <w:rPr>
                <w:rFonts w:ascii="Verdana" w:hAnsi="Verdana"/>
                <w:b/>
                <w:sz w:val="16"/>
                <w:szCs w:val="16"/>
                <w:lang w:val="en-US"/>
              </w:rPr>
              <w:t>Shut-off valves</w:t>
            </w:r>
          </w:p>
        </w:tc>
      </w:tr>
      <w:tr w:rsidR="00647F4F" w:rsidRPr="00647F4F" w14:paraId="78477556" w14:textId="0A44D14B" w:rsidTr="00CE01CE">
        <w:tc>
          <w:tcPr>
            <w:tcW w:w="4675" w:type="dxa"/>
          </w:tcPr>
          <w:p w14:paraId="1A34D7CC" w14:textId="26881BFF"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5.3.8.1</w:t>
            </w:r>
            <w:r w:rsidRPr="004B64C2">
              <w:rPr>
                <w:rFonts w:ascii="Verdana" w:hAnsi="Verdana"/>
                <w:sz w:val="16"/>
                <w:szCs w:val="16"/>
              </w:rPr>
              <w:tab/>
              <w:t xml:space="preserve">Las válvulas de corte situadas </w:t>
            </w:r>
            <w:r w:rsidR="007D6C92">
              <w:rPr>
                <w:rFonts w:ascii="Verdana" w:hAnsi="Verdana"/>
                <w:sz w:val="16"/>
                <w:szCs w:val="16"/>
              </w:rPr>
              <w:t>a</w:t>
            </w:r>
            <w:r w:rsidRPr="004B64C2">
              <w:rPr>
                <w:rFonts w:ascii="Verdana" w:hAnsi="Verdana"/>
                <w:sz w:val="16"/>
                <w:szCs w:val="16"/>
              </w:rPr>
              <w:t>guas abajo de la válvula o regulador de presión, que no estuvieran protegidas por válvulas de seguridad, deben soportar la máxima presión de entrada a dicha válvula o regulador de presión.</w:t>
            </w:r>
          </w:p>
        </w:tc>
        <w:tc>
          <w:tcPr>
            <w:tcW w:w="4675" w:type="dxa"/>
          </w:tcPr>
          <w:p w14:paraId="0D1DD2F0" w14:textId="41C04A1F"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5.3.8.1 </w:t>
            </w:r>
            <w:r w:rsidRPr="00CE01CE">
              <w:rPr>
                <w:rFonts w:ascii="Verdana" w:hAnsi="Verdana"/>
                <w:sz w:val="16"/>
                <w:szCs w:val="16"/>
                <w:lang w:val="en-US"/>
              </w:rPr>
              <w:tab/>
              <w:t>The cut-off valves located downstream of the valve or pressure regulator, which are not protected by safety valves, must withstand the maximum inlet pressure to said valve or pressure regulator.</w:t>
            </w:r>
          </w:p>
        </w:tc>
      </w:tr>
      <w:tr w:rsidR="00647F4F" w:rsidRPr="00647F4F" w14:paraId="4848B470" w14:textId="7D88FB03" w:rsidTr="00CE01CE">
        <w:tc>
          <w:tcPr>
            <w:tcW w:w="4675" w:type="dxa"/>
          </w:tcPr>
          <w:p w14:paraId="686D6857"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5.3.8.2</w:t>
            </w:r>
            <w:r w:rsidRPr="004B64C2">
              <w:rPr>
                <w:rFonts w:ascii="Verdana" w:hAnsi="Verdana"/>
                <w:sz w:val="16"/>
                <w:szCs w:val="16"/>
              </w:rPr>
              <w:tab/>
              <w:t>Deben accionarse por medio de actuadores eléctricos o neumáticos. Si las válvulas de corte son accionadas por actuadores eléctricos, los actuadores deben estar de acuerdo con la clasificación de áreas peligrosas de la NOM-001-SEDE-2012.</w:t>
            </w:r>
          </w:p>
        </w:tc>
        <w:tc>
          <w:tcPr>
            <w:tcW w:w="4675" w:type="dxa"/>
          </w:tcPr>
          <w:p w14:paraId="0B129C9A" w14:textId="08E84C80"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5.3.8.2 </w:t>
            </w:r>
            <w:r w:rsidRPr="00CE01CE">
              <w:rPr>
                <w:rFonts w:ascii="Verdana" w:hAnsi="Verdana"/>
                <w:sz w:val="16"/>
                <w:szCs w:val="16"/>
                <w:lang w:val="en-US"/>
              </w:rPr>
              <w:tab/>
              <w:t>They must be actuated by means of electric or pneumatic actuators. If the shut-off valves are actuated by electric actuators, the actuators must be in accordance with the hazardous area classification of NOM-001-SEDE-2012.</w:t>
            </w:r>
          </w:p>
        </w:tc>
      </w:tr>
      <w:tr w:rsidR="00647F4F" w:rsidRPr="00647F4F" w14:paraId="1285F644" w14:textId="57C4998B" w:rsidTr="00CE01CE">
        <w:tc>
          <w:tcPr>
            <w:tcW w:w="4675" w:type="dxa"/>
          </w:tcPr>
          <w:p w14:paraId="283EF692"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5.3.8.3</w:t>
            </w:r>
            <w:r w:rsidRPr="004B64C2">
              <w:rPr>
                <w:rFonts w:ascii="Verdana" w:hAnsi="Verdana"/>
                <w:sz w:val="16"/>
                <w:szCs w:val="16"/>
              </w:rPr>
              <w:tab/>
              <w:t>El diseño de accionamiento de la válvula de corte a una condición segura debe ser que a falta de energía cierre.</w:t>
            </w:r>
          </w:p>
        </w:tc>
        <w:tc>
          <w:tcPr>
            <w:tcW w:w="4675" w:type="dxa"/>
          </w:tcPr>
          <w:p w14:paraId="2C435B17" w14:textId="52CB77AE"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5.3.8.3 </w:t>
            </w:r>
            <w:r w:rsidRPr="00CE01CE">
              <w:rPr>
                <w:rFonts w:ascii="Verdana" w:hAnsi="Verdana"/>
                <w:sz w:val="16"/>
                <w:szCs w:val="16"/>
                <w:lang w:val="en-US"/>
              </w:rPr>
              <w:tab/>
              <w:t>The design of actuating the shut-off valve to a safe condition must be that it closes in the absence of power.</w:t>
            </w:r>
          </w:p>
        </w:tc>
      </w:tr>
      <w:tr w:rsidR="00647F4F" w:rsidRPr="004B64C2" w14:paraId="5348190C" w14:textId="5D7A0C8E" w:rsidTr="00CE01CE">
        <w:tc>
          <w:tcPr>
            <w:tcW w:w="4675" w:type="dxa"/>
          </w:tcPr>
          <w:p w14:paraId="38453D29" w14:textId="77777777" w:rsidR="00647F4F" w:rsidRPr="004B64C2" w:rsidRDefault="00647F4F" w:rsidP="00647F4F">
            <w:pPr>
              <w:pStyle w:val="Texto"/>
              <w:spacing w:line="244" w:lineRule="exact"/>
              <w:ind w:firstLine="0"/>
              <w:rPr>
                <w:rFonts w:ascii="Verdana" w:hAnsi="Verdana"/>
                <w:b/>
                <w:sz w:val="16"/>
                <w:szCs w:val="16"/>
              </w:rPr>
            </w:pPr>
            <w:r w:rsidRPr="004B64C2">
              <w:rPr>
                <w:rFonts w:ascii="Verdana" w:hAnsi="Verdana"/>
                <w:sz w:val="16"/>
                <w:szCs w:val="16"/>
              </w:rPr>
              <w:t>5.3.9</w:t>
            </w:r>
            <w:r w:rsidRPr="004B64C2">
              <w:rPr>
                <w:rFonts w:ascii="Verdana" w:hAnsi="Verdana"/>
                <w:sz w:val="16"/>
                <w:szCs w:val="16"/>
              </w:rPr>
              <w:tab/>
            </w:r>
            <w:r w:rsidRPr="004B64C2">
              <w:rPr>
                <w:rFonts w:ascii="Verdana" w:hAnsi="Verdana"/>
                <w:b/>
                <w:sz w:val="16"/>
                <w:szCs w:val="16"/>
              </w:rPr>
              <w:t>Válvulas de alivio de presión</w:t>
            </w:r>
          </w:p>
        </w:tc>
        <w:tc>
          <w:tcPr>
            <w:tcW w:w="4675" w:type="dxa"/>
          </w:tcPr>
          <w:p w14:paraId="2E4091E2" w14:textId="62BB3C5B"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5.3.9 </w:t>
            </w:r>
            <w:r w:rsidRPr="00CE01CE">
              <w:rPr>
                <w:rFonts w:ascii="Verdana" w:hAnsi="Verdana"/>
                <w:sz w:val="16"/>
                <w:szCs w:val="16"/>
                <w:lang w:val="en-US"/>
              </w:rPr>
              <w:tab/>
            </w:r>
            <w:r w:rsidRPr="00CE01CE">
              <w:rPr>
                <w:rFonts w:ascii="Verdana" w:hAnsi="Verdana"/>
                <w:b/>
                <w:sz w:val="16"/>
                <w:szCs w:val="16"/>
                <w:lang w:val="en-US"/>
              </w:rPr>
              <w:t>Pressure relief valves</w:t>
            </w:r>
          </w:p>
        </w:tc>
      </w:tr>
      <w:tr w:rsidR="00647F4F" w:rsidRPr="00647F4F" w14:paraId="622C78E9" w14:textId="20A55E3D" w:rsidTr="00CE01CE">
        <w:tc>
          <w:tcPr>
            <w:tcW w:w="4675" w:type="dxa"/>
          </w:tcPr>
          <w:p w14:paraId="0FF5C252"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5.3.9.1</w:t>
            </w:r>
            <w:r w:rsidRPr="004B64C2">
              <w:rPr>
                <w:rFonts w:ascii="Verdana" w:hAnsi="Verdana"/>
                <w:sz w:val="16"/>
                <w:szCs w:val="16"/>
              </w:rPr>
              <w:tab/>
              <w:t>La Instalación de Descompresión debe contar con válvulas de alivio de presión, entre cada etapa de reducción de presión.</w:t>
            </w:r>
          </w:p>
        </w:tc>
        <w:tc>
          <w:tcPr>
            <w:tcW w:w="4675" w:type="dxa"/>
          </w:tcPr>
          <w:p w14:paraId="031CFB2B" w14:textId="44074959"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5.3.9.1 </w:t>
            </w:r>
            <w:r w:rsidRPr="00CE01CE">
              <w:rPr>
                <w:rFonts w:ascii="Verdana" w:hAnsi="Verdana"/>
                <w:sz w:val="16"/>
                <w:szCs w:val="16"/>
                <w:lang w:val="en-US"/>
              </w:rPr>
              <w:tab/>
              <w:t>The Decompression Facility must have pressure relief valves between each pressure reduction stage.</w:t>
            </w:r>
          </w:p>
        </w:tc>
      </w:tr>
      <w:tr w:rsidR="00647F4F" w:rsidRPr="00647F4F" w14:paraId="08947EDD" w14:textId="50684816" w:rsidTr="00CE01CE">
        <w:tc>
          <w:tcPr>
            <w:tcW w:w="4675" w:type="dxa"/>
          </w:tcPr>
          <w:p w14:paraId="5F277A87"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lastRenderedPageBreak/>
              <w:t>5.3.9.2</w:t>
            </w:r>
            <w:r w:rsidRPr="004B64C2">
              <w:rPr>
                <w:rFonts w:ascii="Verdana" w:hAnsi="Verdana"/>
                <w:sz w:val="16"/>
                <w:szCs w:val="16"/>
              </w:rPr>
              <w:tab/>
              <w:t xml:space="preserve">Deben ser seleccionadas, dimensionadas y cumplir con lo establecido en </w:t>
            </w:r>
            <w:proofErr w:type="gramStart"/>
            <w:r w:rsidRPr="004B64C2">
              <w:rPr>
                <w:rFonts w:ascii="Verdana" w:hAnsi="Verdana"/>
                <w:sz w:val="16"/>
                <w:szCs w:val="16"/>
              </w:rPr>
              <w:t>la  NOM</w:t>
            </w:r>
            <w:proofErr w:type="gramEnd"/>
            <w:r w:rsidRPr="004B64C2">
              <w:rPr>
                <w:rFonts w:ascii="Verdana" w:hAnsi="Verdana"/>
                <w:sz w:val="16"/>
                <w:szCs w:val="16"/>
              </w:rPr>
              <w:t>-093-SCFI-2020.</w:t>
            </w:r>
          </w:p>
        </w:tc>
        <w:tc>
          <w:tcPr>
            <w:tcW w:w="4675" w:type="dxa"/>
          </w:tcPr>
          <w:p w14:paraId="4BA24EE1" w14:textId="65D90F5A"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5.3.9.2 </w:t>
            </w:r>
            <w:r w:rsidRPr="00CE01CE">
              <w:rPr>
                <w:rFonts w:ascii="Verdana" w:hAnsi="Verdana"/>
                <w:sz w:val="16"/>
                <w:szCs w:val="16"/>
                <w:lang w:val="en-US"/>
              </w:rPr>
              <w:tab/>
              <w:t xml:space="preserve">They must be selected, </w:t>
            </w:r>
            <w:proofErr w:type="gramStart"/>
            <w:r w:rsidRPr="00CE01CE">
              <w:rPr>
                <w:rFonts w:ascii="Verdana" w:hAnsi="Verdana"/>
                <w:sz w:val="16"/>
                <w:szCs w:val="16"/>
                <w:lang w:val="en-US"/>
              </w:rPr>
              <w:t>sized</w:t>
            </w:r>
            <w:proofErr w:type="gramEnd"/>
            <w:r w:rsidRPr="00CE01CE">
              <w:rPr>
                <w:rFonts w:ascii="Verdana" w:hAnsi="Verdana"/>
                <w:sz w:val="16"/>
                <w:szCs w:val="16"/>
                <w:lang w:val="en-US"/>
              </w:rPr>
              <w:t xml:space="preserve"> and comply with the provisions of NOM-093-SCFI-2020.</w:t>
            </w:r>
          </w:p>
        </w:tc>
      </w:tr>
      <w:tr w:rsidR="00647F4F" w:rsidRPr="00647F4F" w14:paraId="26F08B55" w14:textId="6DE28B99" w:rsidTr="00CE01CE">
        <w:tc>
          <w:tcPr>
            <w:tcW w:w="4675" w:type="dxa"/>
          </w:tcPr>
          <w:p w14:paraId="43D39464" w14:textId="77777777" w:rsidR="00647F4F" w:rsidRPr="004B64C2" w:rsidRDefault="00647F4F" w:rsidP="00647F4F">
            <w:pPr>
              <w:pStyle w:val="Texto"/>
              <w:spacing w:line="244" w:lineRule="exact"/>
              <w:ind w:firstLine="0"/>
              <w:rPr>
                <w:rFonts w:ascii="Verdana" w:hAnsi="Verdana"/>
                <w:sz w:val="16"/>
                <w:szCs w:val="16"/>
              </w:rPr>
            </w:pPr>
            <w:r w:rsidRPr="004B64C2">
              <w:rPr>
                <w:rFonts w:ascii="Verdana" w:hAnsi="Verdana"/>
                <w:sz w:val="16"/>
                <w:szCs w:val="16"/>
              </w:rPr>
              <w:t>5.3.9.3</w:t>
            </w:r>
            <w:r w:rsidRPr="004B64C2">
              <w:rPr>
                <w:rFonts w:ascii="Verdana" w:hAnsi="Verdana"/>
                <w:sz w:val="16"/>
                <w:szCs w:val="16"/>
              </w:rPr>
              <w:tab/>
              <w:t>La sobrepresión debe encontrase dentro de un intervalo de 15% al 28% de la presión de ajuste.</w:t>
            </w:r>
          </w:p>
        </w:tc>
        <w:tc>
          <w:tcPr>
            <w:tcW w:w="4675" w:type="dxa"/>
          </w:tcPr>
          <w:p w14:paraId="271253C3" w14:textId="179F12CE" w:rsidR="00647F4F" w:rsidRPr="00CE01CE" w:rsidRDefault="00647F4F" w:rsidP="00647F4F">
            <w:pPr>
              <w:pStyle w:val="Texto"/>
              <w:spacing w:line="244" w:lineRule="exact"/>
              <w:ind w:firstLine="0"/>
              <w:rPr>
                <w:rFonts w:ascii="Verdana" w:hAnsi="Verdana"/>
                <w:sz w:val="16"/>
                <w:szCs w:val="16"/>
                <w:lang w:val="en-US"/>
              </w:rPr>
            </w:pPr>
            <w:r w:rsidRPr="00CE01CE">
              <w:rPr>
                <w:rFonts w:ascii="Verdana" w:hAnsi="Verdana"/>
                <w:sz w:val="16"/>
                <w:szCs w:val="16"/>
                <w:lang w:val="en-US"/>
              </w:rPr>
              <w:t xml:space="preserve">5.3.9.3 </w:t>
            </w:r>
            <w:r w:rsidRPr="00CE01CE">
              <w:rPr>
                <w:rFonts w:ascii="Verdana" w:hAnsi="Verdana"/>
                <w:sz w:val="16"/>
                <w:szCs w:val="16"/>
                <w:lang w:val="en-US"/>
              </w:rPr>
              <w:tab/>
              <w:t>The overpressure must be within a range of 15% to 28% of the set pressure.</w:t>
            </w:r>
          </w:p>
        </w:tc>
      </w:tr>
      <w:tr w:rsidR="00647F4F" w:rsidRPr="00647F4F" w14:paraId="1D2E7149" w14:textId="34E729B2" w:rsidTr="00CE01CE">
        <w:tc>
          <w:tcPr>
            <w:tcW w:w="4675" w:type="dxa"/>
          </w:tcPr>
          <w:p w14:paraId="751E0EE6"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5.3.9.4</w:t>
            </w:r>
            <w:r w:rsidRPr="004B64C2">
              <w:rPr>
                <w:rFonts w:ascii="Verdana" w:hAnsi="Verdana"/>
                <w:sz w:val="16"/>
                <w:szCs w:val="16"/>
              </w:rPr>
              <w:tab/>
              <w:t xml:space="preserve">Deben tener un sistema de venteo cuya ubicación debe tomar en cuenta los vientos predominantes con respecto a la Instalación y estar diseñado para un evento de descarga simultánea dirigida hacia el exterior y verticalmente de manera que el gas liberado no pueda ser acumulado en la Instalación, edificios contiguos, otros equipos o áreas públicas. La tubería de ventilación debe estar, como mínimo, a </w:t>
            </w:r>
            <w:smartTag w:uri="urn:schemas-microsoft-com:office:smarttags" w:element="metricconverter">
              <w:smartTagPr>
                <w:attr w:name="ProductID" w:val="3 m"/>
              </w:smartTagPr>
              <w:r w:rsidRPr="004B64C2">
                <w:rPr>
                  <w:rFonts w:ascii="Verdana" w:hAnsi="Verdana"/>
                  <w:sz w:val="16"/>
                  <w:szCs w:val="16"/>
                </w:rPr>
                <w:t>3 m</w:t>
              </w:r>
            </w:smartTag>
            <w:r w:rsidRPr="004B64C2">
              <w:rPr>
                <w:rFonts w:ascii="Verdana" w:hAnsi="Verdana"/>
                <w:sz w:val="16"/>
                <w:szCs w:val="16"/>
              </w:rPr>
              <w:t xml:space="preserve"> sobre el NPT y de otras áreas de trabajo o </w:t>
            </w:r>
            <w:smartTag w:uri="urn:schemas-microsoft-com:office:smarttags" w:element="metricconverter">
              <w:smartTagPr>
                <w:attr w:name="ProductID" w:val="1 m"/>
              </w:smartTagPr>
              <w:r w:rsidRPr="004B64C2">
                <w:rPr>
                  <w:rFonts w:ascii="Verdana" w:hAnsi="Verdana"/>
                  <w:sz w:val="16"/>
                  <w:szCs w:val="16"/>
                </w:rPr>
                <w:t>1 m</w:t>
              </w:r>
            </w:smartTag>
            <w:r w:rsidRPr="004B64C2">
              <w:rPr>
                <w:rFonts w:ascii="Verdana" w:hAnsi="Verdana"/>
                <w:sz w:val="16"/>
                <w:szCs w:val="16"/>
              </w:rPr>
              <w:t xml:space="preserve"> más alto que los edificios circundantes dentro de un radio de </w:t>
            </w:r>
            <w:smartTag w:uri="urn:schemas-microsoft-com:office:smarttags" w:element="metricconverter">
              <w:smartTagPr>
                <w:attr w:name="ProductID" w:val="5 m"/>
              </w:smartTagPr>
              <w:r w:rsidRPr="004B64C2">
                <w:rPr>
                  <w:rFonts w:ascii="Verdana" w:hAnsi="Verdana"/>
                  <w:sz w:val="16"/>
                  <w:szCs w:val="16"/>
                </w:rPr>
                <w:t>5 m</w:t>
              </w:r>
            </w:smartTag>
            <w:r w:rsidRPr="004B64C2">
              <w:rPr>
                <w:rFonts w:ascii="Verdana" w:hAnsi="Verdana"/>
                <w:sz w:val="16"/>
                <w:szCs w:val="16"/>
              </w:rPr>
              <w:t xml:space="preserve">, el que sea más alto. El eje del flujo de descarga no debe dirigirse hacia abajo o hacia otras estructuras o equipos en un radio de </w:t>
            </w:r>
            <w:smartTag w:uri="urn:schemas-microsoft-com:office:smarttags" w:element="metricconverter">
              <w:smartTagPr>
                <w:attr w:name="ProductID" w:val="5 m"/>
              </w:smartTagPr>
              <w:r w:rsidRPr="004B64C2">
                <w:rPr>
                  <w:rFonts w:ascii="Verdana" w:hAnsi="Verdana"/>
                  <w:sz w:val="16"/>
                  <w:szCs w:val="16"/>
                </w:rPr>
                <w:t>5 m</w:t>
              </w:r>
            </w:smartTag>
            <w:r w:rsidRPr="004B64C2">
              <w:rPr>
                <w:rFonts w:ascii="Verdana" w:hAnsi="Verdana"/>
                <w:sz w:val="16"/>
                <w:szCs w:val="16"/>
              </w:rPr>
              <w:t>.</w:t>
            </w:r>
          </w:p>
        </w:tc>
        <w:tc>
          <w:tcPr>
            <w:tcW w:w="4675" w:type="dxa"/>
          </w:tcPr>
          <w:p w14:paraId="233750C1" w14:textId="2FA61F89"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5.3.9.4 </w:t>
            </w:r>
            <w:r w:rsidRPr="00CE01CE">
              <w:rPr>
                <w:rFonts w:ascii="Verdana" w:hAnsi="Verdana"/>
                <w:sz w:val="16"/>
                <w:szCs w:val="16"/>
                <w:lang w:val="en-US"/>
              </w:rPr>
              <w:tab/>
              <w:t xml:space="preserve">They must have a venting system whose location must </w:t>
            </w:r>
            <w:proofErr w:type="gramStart"/>
            <w:r w:rsidRPr="00CE01CE">
              <w:rPr>
                <w:rFonts w:ascii="Verdana" w:hAnsi="Verdana"/>
                <w:sz w:val="16"/>
                <w:szCs w:val="16"/>
                <w:lang w:val="en-US"/>
              </w:rPr>
              <w:t>take into account</w:t>
            </w:r>
            <w:proofErr w:type="gramEnd"/>
            <w:r w:rsidRPr="00CE01CE">
              <w:rPr>
                <w:rFonts w:ascii="Verdana" w:hAnsi="Verdana"/>
                <w:sz w:val="16"/>
                <w:szCs w:val="16"/>
                <w:lang w:val="en-US"/>
              </w:rPr>
              <w:t xml:space="preserve"> the prevailing winds with respect to </w:t>
            </w:r>
            <w:r w:rsidR="00863790">
              <w:rPr>
                <w:rFonts w:ascii="Verdana" w:hAnsi="Verdana"/>
                <w:sz w:val="16"/>
                <w:szCs w:val="16"/>
                <w:lang w:val="en-US"/>
              </w:rPr>
              <w:t>the facility</w:t>
            </w:r>
            <w:r w:rsidRPr="00CE01CE">
              <w:rPr>
                <w:rFonts w:ascii="Verdana" w:hAnsi="Verdana"/>
                <w:sz w:val="16"/>
                <w:szCs w:val="16"/>
                <w:lang w:val="en-US"/>
              </w:rPr>
              <w:t xml:space="preserve"> and be designed for a simultaneous discharge event directed outwards and vertically so that the released gas cannot accumulate in </w:t>
            </w:r>
            <w:r w:rsidR="00863790">
              <w:rPr>
                <w:rFonts w:ascii="Verdana" w:hAnsi="Verdana"/>
                <w:sz w:val="16"/>
                <w:szCs w:val="16"/>
                <w:lang w:val="en-US"/>
              </w:rPr>
              <w:t>the facility</w:t>
            </w:r>
            <w:r w:rsidRPr="00CE01CE">
              <w:rPr>
                <w:rFonts w:ascii="Verdana" w:hAnsi="Verdana"/>
                <w:sz w:val="16"/>
                <w:szCs w:val="16"/>
                <w:lang w:val="en-US"/>
              </w:rPr>
              <w:t xml:space="preserve">, adjacent buildings, other equipment or public areas. The vent pipe must be, at a minimum, </w:t>
            </w:r>
            <w:smartTag w:uri="urn:schemas-microsoft-com:office:smarttags" w:element="metricconverter">
              <w:smartTagPr>
                <w:attr w:name="ProductID" w:val="3 m"/>
              </w:smartTagPr>
              <w:r w:rsidRPr="00CE01CE">
                <w:rPr>
                  <w:rFonts w:ascii="Verdana" w:hAnsi="Verdana"/>
                  <w:sz w:val="16"/>
                  <w:szCs w:val="16"/>
                  <w:lang w:val="en-US"/>
                </w:rPr>
                <w:t>3 m</w:t>
              </w:r>
            </w:smartTag>
            <w:r w:rsidR="00A211AA">
              <w:rPr>
                <w:rFonts w:ascii="Verdana" w:hAnsi="Verdana"/>
                <w:sz w:val="16"/>
                <w:szCs w:val="16"/>
                <w:lang w:val="en-US"/>
              </w:rPr>
              <w:t xml:space="preserve"> </w:t>
            </w:r>
            <w:r w:rsidRPr="00CE01CE">
              <w:rPr>
                <w:rFonts w:ascii="Verdana" w:hAnsi="Verdana"/>
                <w:sz w:val="16"/>
                <w:szCs w:val="16"/>
                <w:lang w:val="en-US"/>
              </w:rPr>
              <w:t xml:space="preserve">above the NPT and other work areas or </w:t>
            </w:r>
            <w:smartTag w:uri="urn:schemas-microsoft-com:office:smarttags" w:element="metricconverter">
              <w:smartTagPr>
                <w:attr w:name="ProductID" w:val="1 m"/>
              </w:smartTagPr>
              <w:r w:rsidRPr="00CE01CE">
                <w:rPr>
                  <w:rFonts w:ascii="Verdana" w:hAnsi="Verdana"/>
                  <w:sz w:val="16"/>
                  <w:szCs w:val="16"/>
                  <w:lang w:val="en-US"/>
                </w:rPr>
                <w:t>1 m</w:t>
              </w:r>
            </w:smartTag>
            <w:r w:rsidR="00A211AA">
              <w:rPr>
                <w:rFonts w:ascii="Verdana" w:hAnsi="Verdana"/>
                <w:sz w:val="16"/>
                <w:szCs w:val="16"/>
                <w:lang w:val="en-US"/>
              </w:rPr>
              <w:t xml:space="preserve"> </w:t>
            </w:r>
            <w:r w:rsidRPr="00CE01CE">
              <w:rPr>
                <w:rFonts w:ascii="Verdana" w:hAnsi="Verdana"/>
                <w:sz w:val="16"/>
                <w:szCs w:val="16"/>
                <w:lang w:val="en-US"/>
              </w:rPr>
              <w:t xml:space="preserve">higher than surrounding buildings within a radius of </w:t>
            </w:r>
            <w:smartTag w:uri="urn:schemas-microsoft-com:office:smarttags" w:element="metricconverter">
              <w:smartTagPr>
                <w:attr w:name="ProductID" w:val="5 m"/>
              </w:smartTagPr>
              <w:r w:rsidRPr="00CE01CE">
                <w:rPr>
                  <w:rFonts w:ascii="Verdana" w:hAnsi="Verdana"/>
                  <w:sz w:val="16"/>
                  <w:szCs w:val="16"/>
                  <w:lang w:val="en-US"/>
                </w:rPr>
                <w:t>5 m</w:t>
              </w:r>
            </w:smartTag>
            <w:r w:rsidRPr="00CE01CE">
              <w:rPr>
                <w:rFonts w:ascii="Verdana" w:hAnsi="Verdana"/>
                <w:sz w:val="16"/>
                <w:szCs w:val="16"/>
                <w:lang w:val="en-US"/>
              </w:rPr>
              <w:t xml:space="preserve">, whichever is higher. The axis of discharge flow should not be directed downward or toward other structures or equipment within a radius of </w:t>
            </w:r>
            <w:smartTag w:uri="urn:schemas-microsoft-com:office:smarttags" w:element="metricconverter">
              <w:smartTagPr>
                <w:attr w:name="ProductID" w:val="5 m"/>
              </w:smartTagPr>
              <w:r w:rsidRPr="00CE01CE">
                <w:rPr>
                  <w:rFonts w:ascii="Verdana" w:hAnsi="Verdana"/>
                  <w:sz w:val="16"/>
                  <w:szCs w:val="16"/>
                  <w:lang w:val="en-US"/>
                </w:rPr>
                <w:t>5 m</w:t>
              </w:r>
            </w:smartTag>
            <w:r w:rsidRPr="00CE01CE">
              <w:rPr>
                <w:rFonts w:ascii="Verdana" w:hAnsi="Verdana"/>
                <w:sz w:val="16"/>
                <w:szCs w:val="16"/>
                <w:lang w:val="en-US"/>
              </w:rPr>
              <w:t>.</w:t>
            </w:r>
          </w:p>
        </w:tc>
      </w:tr>
      <w:tr w:rsidR="00647F4F" w:rsidRPr="004B64C2" w14:paraId="7B45C59C" w14:textId="602644BB" w:rsidTr="00CE01CE">
        <w:tc>
          <w:tcPr>
            <w:tcW w:w="4675" w:type="dxa"/>
          </w:tcPr>
          <w:p w14:paraId="19BCCE5F" w14:textId="77777777" w:rsidR="00647F4F" w:rsidRPr="004B64C2" w:rsidRDefault="00647F4F" w:rsidP="00647F4F">
            <w:pPr>
              <w:pStyle w:val="Texto"/>
              <w:spacing w:line="230" w:lineRule="exact"/>
              <w:ind w:firstLine="0"/>
              <w:rPr>
                <w:rFonts w:ascii="Verdana" w:hAnsi="Verdana"/>
                <w:b/>
                <w:sz w:val="16"/>
                <w:szCs w:val="16"/>
              </w:rPr>
            </w:pPr>
            <w:r w:rsidRPr="004B64C2">
              <w:rPr>
                <w:rFonts w:ascii="Verdana" w:hAnsi="Verdana"/>
                <w:sz w:val="16"/>
                <w:szCs w:val="16"/>
              </w:rPr>
              <w:t>5.3.10</w:t>
            </w:r>
            <w:r w:rsidRPr="004B64C2">
              <w:rPr>
                <w:rFonts w:ascii="Verdana" w:hAnsi="Verdana"/>
                <w:sz w:val="16"/>
                <w:szCs w:val="16"/>
              </w:rPr>
              <w:tab/>
            </w:r>
            <w:r w:rsidRPr="004B64C2">
              <w:rPr>
                <w:rFonts w:ascii="Verdana" w:hAnsi="Verdana"/>
                <w:b/>
                <w:sz w:val="16"/>
                <w:szCs w:val="16"/>
              </w:rPr>
              <w:t>Dispositivos de ruptura</w:t>
            </w:r>
          </w:p>
        </w:tc>
        <w:tc>
          <w:tcPr>
            <w:tcW w:w="4675" w:type="dxa"/>
          </w:tcPr>
          <w:p w14:paraId="3727A349" w14:textId="3526CD29"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5.3.10 </w:t>
            </w:r>
            <w:r w:rsidRPr="00CE01CE">
              <w:rPr>
                <w:rFonts w:ascii="Verdana" w:hAnsi="Verdana"/>
                <w:sz w:val="16"/>
                <w:szCs w:val="16"/>
                <w:lang w:val="en-US"/>
              </w:rPr>
              <w:tab/>
            </w:r>
            <w:r w:rsidR="00A211AA">
              <w:rPr>
                <w:rFonts w:ascii="Verdana" w:hAnsi="Verdana"/>
                <w:b/>
                <w:sz w:val="16"/>
                <w:szCs w:val="16"/>
                <w:lang w:val="en-US"/>
              </w:rPr>
              <w:t>Rupture</w:t>
            </w:r>
            <w:r w:rsidRPr="00CE01CE">
              <w:rPr>
                <w:rFonts w:ascii="Verdana" w:hAnsi="Verdana"/>
                <w:b/>
                <w:sz w:val="16"/>
                <w:szCs w:val="16"/>
                <w:lang w:val="en-US"/>
              </w:rPr>
              <w:t xml:space="preserve"> devices</w:t>
            </w:r>
          </w:p>
        </w:tc>
      </w:tr>
      <w:tr w:rsidR="00647F4F" w:rsidRPr="00647F4F" w14:paraId="242BB824" w14:textId="144CA871" w:rsidTr="00CE01CE">
        <w:tc>
          <w:tcPr>
            <w:tcW w:w="4675" w:type="dxa"/>
          </w:tcPr>
          <w:p w14:paraId="3EBAED3B"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5.3.10.1</w:t>
            </w:r>
            <w:r w:rsidRPr="004B64C2">
              <w:rPr>
                <w:rFonts w:ascii="Verdana" w:hAnsi="Verdana"/>
                <w:sz w:val="16"/>
                <w:szCs w:val="16"/>
              </w:rPr>
              <w:tab/>
              <w:t xml:space="preserve">Se debe de contar con dispositivos de ruptura situados en la manguera de descarga de GNC, que cumplan con el estándar CSA/ANSI NGV 4.4-2021 o aquel que lo sustituya, o su equivalente para el diseño y/o fabricación de dispositivos de ruptura para GNC, que aseguren el corte total de flujo de Gas Natural en la manguera ante una desconexión inesperada debido a un movimiento del semirremolque. Se podrá prescindir de este dispositivo cuando se compruebe que la totalidad de semirremolques que suministran GNC a la Instalación de Descompresión cuentan con un Sistema de inmovilización del semirremolque (sistema </w:t>
            </w:r>
            <w:proofErr w:type="spellStart"/>
            <w:r w:rsidRPr="004B64C2">
              <w:rPr>
                <w:rFonts w:ascii="Verdana" w:hAnsi="Verdana"/>
                <w:sz w:val="16"/>
                <w:szCs w:val="16"/>
              </w:rPr>
              <w:t>Anti-tow</w:t>
            </w:r>
            <w:proofErr w:type="spellEnd"/>
            <w:r w:rsidRPr="004B64C2">
              <w:rPr>
                <w:rFonts w:ascii="Verdana" w:hAnsi="Verdana"/>
                <w:sz w:val="16"/>
                <w:szCs w:val="16"/>
              </w:rPr>
              <w:t>).</w:t>
            </w:r>
          </w:p>
        </w:tc>
        <w:tc>
          <w:tcPr>
            <w:tcW w:w="4675" w:type="dxa"/>
          </w:tcPr>
          <w:p w14:paraId="5BE6C2BA" w14:textId="75C2658B"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5.3.10.1 </w:t>
            </w:r>
            <w:r w:rsidRPr="00CE01CE">
              <w:rPr>
                <w:rFonts w:ascii="Verdana" w:hAnsi="Verdana"/>
                <w:sz w:val="16"/>
                <w:szCs w:val="16"/>
                <w:lang w:val="en-US"/>
              </w:rPr>
              <w:tab/>
              <w:t xml:space="preserve">There must be rupture devices located in the CNG discharge hose, which comply with the CSA/ANSI NGV 4.4-2021 standard or </w:t>
            </w:r>
            <w:r w:rsidR="00A211AA">
              <w:rPr>
                <w:rFonts w:ascii="Verdana" w:hAnsi="Verdana"/>
                <w:sz w:val="16"/>
                <w:szCs w:val="16"/>
                <w:lang w:val="en-US"/>
              </w:rPr>
              <w:t>that which replaces</w:t>
            </w:r>
            <w:r w:rsidRPr="00CE01CE">
              <w:rPr>
                <w:rFonts w:ascii="Verdana" w:hAnsi="Verdana"/>
                <w:sz w:val="16"/>
                <w:szCs w:val="16"/>
                <w:lang w:val="en-US"/>
              </w:rPr>
              <w:t xml:space="preserve"> it, or its equivalent for the design and/or manufacturing of </w:t>
            </w:r>
            <w:r w:rsidR="00A211AA" w:rsidRPr="00CE01CE">
              <w:rPr>
                <w:rFonts w:ascii="Verdana" w:hAnsi="Verdana"/>
                <w:sz w:val="16"/>
                <w:szCs w:val="16"/>
                <w:lang w:val="en-US"/>
              </w:rPr>
              <w:t>rupture</w:t>
            </w:r>
            <w:r w:rsidR="00A211AA" w:rsidRPr="00CE01CE">
              <w:rPr>
                <w:rFonts w:ascii="Verdana" w:hAnsi="Verdana"/>
                <w:sz w:val="16"/>
                <w:szCs w:val="16"/>
                <w:lang w:val="en-US"/>
              </w:rPr>
              <w:t xml:space="preserve"> </w:t>
            </w:r>
            <w:r w:rsidRPr="00CE01CE">
              <w:rPr>
                <w:rFonts w:ascii="Verdana" w:hAnsi="Verdana"/>
                <w:sz w:val="16"/>
                <w:szCs w:val="16"/>
                <w:lang w:val="en-US"/>
              </w:rPr>
              <w:t xml:space="preserve">devices for CNG, which ensure the total cut-off of the flow of Natural Gas in the hose in the event of an unexpected disconnection due to a movement of the semi-trailer. This device can be dispensed with when it is verified that all semi-trailers that supply CNG to </w:t>
            </w:r>
            <w:r w:rsidR="00863790">
              <w:rPr>
                <w:rFonts w:ascii="Verdana" w:hAnsi="Verdana"/>
                <w:sz w:val="16"/>
                <w:szCs w:val="16"/>
                <w:lang w:val="en-US"/>
              </w:rPr>
              <w:t>the decompression facility</w:t>
            </w:r>
            <w:r w:rsidRPr="00CE01CE">
              <w:rPr>
                <w:rFonts w:ascii="Verdana" w:hAnsi="Verdana"/>
                <w:sz w:val="16"/>
                <w:szCs w:val="16"/>
                <w:lang w:val="en-US"/>
              </w:rPr>
              <w:t xml:space="preserve"> have a semi-trailer immobilization system </w:t>
            </w:r>
            <w:r w:rsidR="005D0D22" w:rsidRPr="00CE01CE">
              <w:rPr>
                <w:rFonts w:ascii="Verdana" w:hAnsi="Verdana"/>
                <w:sz w:val="16"/>
                <w:szCs w:val="16"/>
                <w:lang w:val="en-US"/>
              </w:rPr>
              <w:t>(</w:t>
            </w:r>
            <w:r w:rsidRPr="00CE01CE">
              <w:rPr>
                <w:rFonts w:ascii="Verdana" w:hAnsi="Verdana"/>
                <w:sz w:val="16"/>
                <w:szCs w:val="16"/>
                <w:lang w:val="en-US"/>
              </w:rPr>
              <w:t>Anti-tow system</w:t>
            </w:r>
            <w:r w:rsidR="005D0D22" w:rsidRPr="00CE01CE">
              <w:rPr>
                <w:rFonts w:ascii="Verdana" w:hAnsi="Verdana"/>
                <w:sz w:val="16"/>
                <w:szCs w:val="16"/>
                <w:lang w:val="en-US"/>
              </w:rPr>
              <w:t>)</w:t>
            </w:r>
            <w:r w:rsidRPr="00CE01CE">
              <w:rPr>
                <w:rFonts w:ascii="Verdana" w:hAnsi="Verdana"/>
                <w:sz w:val="16"/>
                <w:szCs w:val="16"/>
                <w:lang w:val="en-US"/>
              </w:rPr>
              <w:t>.</w:t>
            </w:r>
          </w:p>
        </w:tc>
      </w:tr>
      <w:tr w:rsidR="00647F4F" w:rsidRPr="00647F4F" w14:paraId="1A35F24C" w14:textId="617639BB" w:rsidTr="00CE01CE">
        <w:tc>
          <w:tcPr>
            <w:tcW w:w="4675" w:type="dxa"/>
          </w:tcPr>
          <w:p w14:paraId="3C441066"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5.3.10.2</w:t>
            </w:r>
            <w:r w:rsidRPr="004B64C2">
              <w:rPr>
                <w:rFonts w:ascii="Verdana" w:hAnsi="Verdana"/>
                <w:sz w:val="16"/>
                <w:szCs w:val="16"/>
              </w:rPr>
              <w:tab/>
              <w:t>Debe separarse ante la aplicación de una fuerza de tensión máxima de 660 N, en cualquier dirección.</w:t>
            </w:r>
          </w:p>
        </w:tc>
        <w:tc>
          <w:tcPr>
            <w:tcW w:w="4675" w:type="dxa"/>
          </w:tcPr>
          <w:p w14:paraId="0F91941A" w14:textId="45BE87A2"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5.3.10.2 </w:t>
            </w:r>
            <w:r w:rsidRPr="00CE01CE">
              <w:rPr>
                <w:rFonts w:ascii="Verdana" w:hAnsi="Verdana"/>
                <w:sz w:val="16"/>
                <w:szCs w:val="16"/>
                <w:lang w:val="en-US"/>
              </w:rPr>
              <w:tab/>
              <w:t>It must separate upon application of a maximum tensile force of 660 N, in any direction.</w:t>
            </w:r>
          </w:p>
        </w:tc>
      </w:tr>
      <w:tr w:rsidR="00647F4F" w:rsidRPr="004B64C2" w14:paraId="7E2B048C" w14:textId="29C301A5" w:rsidTr="00CE01CE">
        <w:tc>
          <w:tcPr>
            <w:tcW w:w="4675" w:type="dxa"/>
          </w:tcPr>
          <w:p w14:paraId="229D0DE6" w14:textId="77777777" w:rsidR="00647F4F" w:rsidRPr="004B64C2" w:rsidRDefault="00647F4F" w:rsidP="00647F4F">
            <w:pPr>
              <w:pStyle w:val="Texto"/>
              <w:spacing w:line="230" w:lineRule="exact"/>
              <w:ind w:firstLine="0"/>
              <w:rPr>
                <w:rFonts w:ascii="Verdana" w:hAnsi="Verdana"/>
                <w:b/>
                <w:sz w:val="16"/>
                <w:szCs w:val="16"/>
              </w:rPr>
            </w:pPr>
            <w:r w:rsidRPr="004B64C2">
              <w:rPr>
                <w:rFonts w:ascii="Verdana" w:hAnsi="Verdana"/>
                <w:sz w:val="16"/>
                <w:szCs w:val="16"/>
              </w:rPr>
              <w:t>5.3.11</w:t>
            </w:r>
            <w:r w:rsidRPr="004B64C2">
              <w:rPr>
                <w:rFonts w:ascii="Verdana" w:hAnsi="Verdana"/>
                <w:sz w:val="16"/>
                <w:szCs w:val="16"/>
              </w:rPr>
              <w:tab/>
            </w:r>
            <w:r w:rsidRPr="004B64C2">
              <w:rPr>
                <w:rFonts w:ascii="Verdana" w:hAnsi="Verdana"/>
                <w:b/>
                <w:sz w:val="16"/>
                <w:szCs w:val="16"/>
              </w:rPr>
              <w:t>Instrumentación y control</w:t>
            </w:r>
          </w:p>
        </w:tc>
        <w:tc>
          <w:tcPr>
            <w:tcW w:w="4675" w:type="dxa"/>
          </w:tcPr>
          <w:p w14:paraId="3922DC07" w14:textId="39662FD0"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5.3.11 </w:t>
            </w:r>
            <w:r w:rsidRPr="00CE01CE">
              <w:rPr>
                <w:rFonts w:ascii="Verdana" w:hAnsi="Verdana"/>
                <w:sz w:val="16"/>
                <w:szCs w:val="16"/>
                <w:lang w:val="en-US"/>
              </w:rPr>
              <w:tab/>
            </w:r>
            <w:r w:rsidRPr="00CE01CE">
              <w:rPr>
                <w:rFonts w:ascii="Verdana" w:hAnsi="Verdana"/>
                <w:b/>
                <w:sz w:val="16"/>
                <w:szCs w:val="16"/>
                <w:lang w:val="en-US"/>
              </w:rPr>
              <w:t>Instrumentation and control</w:t>
            </w:r>
          </w:p>
        </w:tc>
      </w:tr>
      <w:tr w:rsidR="00647F4F" w:rsidRPr="00647F4F" w14:paraId="4D3303B4" w14:textId="033D6758" w:rsidTr="00CE01CE">
        <w:tc>
          <w:tcPr>
            <w:tcW w:w="4675" w:type="dxa"/>
          </w:tcPr>
          <w:p w14:paraId="535A6073"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5.3.11.1</w:t>
            </w:r>
            <w:r w:rsidRPr="004B64C2">
              <w:rPr>
                <w:rFonts w:ascii="Verdana" w:hAnsi="Verdana"/>
                <w:sz w:val="16"/>
                <w:szCs w:val="16"/>
              </w:rPr>
              <w:tab/>
              <w:t>Se debe contar con un sistema de instrumentación y control de las variables de presión, temperatura y flujo en el Equipo de Descompresión, el cual debe cumplir, como mínimo, con lo siguiente:</w:t>
            </w:r>
          </w:p>
        </w:tc>
        <w:tc>
          <w:tcPr>
            <w:tcW w:w="4675" w:type="dxa"/>
          </w:tcPr>
          <w:p w14:paraId="65B250C4" w14:textId="26922912"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5.3.11.1 </w:t>
            </w:r>
            <w:r w:rsidRPr="00CE01CE">
              <w:rPr>
                <w:rFonts w:ascii="Verdana" w:hAnsi="Verdana"/>
                <w:sz w:val="16"/>
                <w:szCs w:val="16"/>
                <w:lang w:val="en-US"/>
              </w:rPr>
              <w:tab/>
              <w:t xml:space="preserve">There must be an instrumentation and control system for the pressure, </w:t>
            </w:r>
            <w:r w:rsidR="00A211AA" w:rsidRPr="00CE01CE">
              <w:rPr>
                <w:rFonts w:ascii="Verdana" w:hAnsi="Verdana"/>
                <w:sz w:val="16"/>
                <w:szCs w:val="16"/>
                <w:lang w:val="en-US"/>
              </w:rPr>
              <w:t>temperature,</w:t>
            </w:r>
            <w:r w:rsidRPr="00CE01CE">
              <w:rPr>
                <w:rFonts w:ascii="Verdana" w:hAnsi="Verdana"/>
                <w:sz w:val="16"/>
                <w:szCs w:val="16"/>
                <w:lang w:val="en-US"/>
              </w:rPr>
              <w:t xml:space="preserve"> and flow variables in </w:t>
            </w:r>
            <w:r w:rsidR="00863790">
              <w:rPr>
                <w:rFonts w:ascii="Verdana" w:hAnsi="Verdana"/>
                <w:sz w:val="16"/>
                <w:szCs w:val="16"/>
                <w:lang w:val="en-US"/>
              </w:rPr>
              <w:t>the decompression equipment</w:t>
            </w:r>
            <w:r w:rsidRPr="00CE01CE">
              <w:rPr>
                <w:rFonts w:ascii="Verdana" w:hAnsi="Verdana"/>
                <w:sz w:val="16"/>
                <w:szCs w:val="16"/>
                <w:lang w:val="en-US"/>
              </w:rPr>
              <w:t>, which must comply, at a minimum, with the following:</w:t>
            </w:r>
          </w:p>
        </w:tc>
      </w:tr>
      <w:tr w:rsidR="00647F4F" w:rsidRPr="00647F4F" w14:paraId="64C4CF5F" w14:textId="0998026A" w:rsidTr="00CE01CE">
        <w:tc>
          <w:tcPr>
            <w:tcW w:w="4675" w:type="dxa"/>
          </w:tcPr>
          <w:p w14:paraId="3921E7C2"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Contar con sensores de temperatura en los equipos y tuberías que estén sujetos a efectos por congelamiento.</w:t>
            </w:r>
          </w:p>
        </w:tc>
        <w:tc>
          <w:tcPr>
            <w:tcW w:w="4675" w:type="dxa"/>
          </w:tcPr>
          <w:p w14:paraId="27A148CB" w14:textId="147E47D6"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Have temperature sensors in equipment and pipes that are subject to freezing effects.</w:t>
            </w:r>
          </w:p>
        </w:tc>
      </w:tr>
      <w:tr w:rsidR="00647F4F" w:rsidRPr="00647F4F" w14:paraId="589F900F" w14:textId="22E69822" w:rsidTr="00CE01CE">
        <w:tc>
          <w:tcPr>
            <w:tcW w:w="4675" w:type="dxa"/>
          </w:tcPr>
          <w:p w14:paraId="6D545DCE"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Contar con transmisores de presión para el monitoreo del Gas Natural.</w:t>
            </w:r>
          </w:p>
        </w:tc>
        <w:tc>
          <w:tcPr>
            <w:tcW w:w="4675" w:type="dxa"/>
          </w:tcPr>
          <w:p w14:paraId="03671BE2" w14:textId="4B969935"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Have pressure transmitters for monitoring Natural Gas.</w:t>
            </w:r>
          </w:p>
        </w:tc>
      </w:tr>
      <w:tr w:rsidR="00647F4F" w:rsidRPr="00647F4F" w14:paraId="03B36196" w14:textId="1C9A7FD5" w:rsidTr="00CE01CE">
        <w:tc>
          <w:tcPr>
            <w:tcW w:w="4675" w:type="dxa"/>
          </w:tcPr>
          <w:p w14:paraId="7C6682C3"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Contar con un sistema de seguridad de presión automático por alta presión a falla de las válvulas o reguladores de presión.</w:t>
            </w:r>
          </w:p>
        </w:tc>
        <w:tc>
          <w:tcPr>
            <w:tcW w:w="4675" w:type="dxa"/>
          </w:tcPr>
          <w:p w14:paraId="6E26C839" w14:textId="6B80767F"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Have an automatic pressure safety system for high pressure in the event of failure of the valves or pressure regulators.</w:t>
            </w:r>
          </w:p>
        </w:tc>
      </w:tr>
      <w:tr w:rsidR="00647F4F" w:rsidRPr="004B64C2" w14:paraId="67CD5EBA" w14:textId="683C9DFB" w:rsidTr="00CE01CE">
        <w:tc>
          <w:tcPr>
            <w:tcW w:w="4675" w:type="dxa"/>
          </w:tcPr>
          <w:p w14:paraId="13B37CF4"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 xml:space="preserve">Contar con indicadores de presión del tipo </w:t>
            </w:r>
            <w:proofErr w:type="spellStart"/>
            <w:r w:rsidRPr="004B64C2">
              <w:rPr>
                <w:rFonts w:ascii="Verdana" w:hAnsi="Verdana"/>
                <w:sz w:val="16"/>
                <w:szCs w:val="16"/>
              </w:rPr>
              <w:t>bourdon</w:t>
            </w:r>
            <w:proofErr w:type="spellEnd"/>
            <w:r w:rsidRPr="004B64C2">
              <w:rPr>
                <w:rFonts w:ascii="Verdana" w:hAnsi="Verdana"/>
                <w:sz w:val="16"/>
                <w:szCs w:val="16"/>
              </w:rPr>
              <w:t xml:space="preserve"> o diafragma cuyo diseño cumpla con lo establecido en el estándar ASME B40.100:2022 o su equivalente, con escala circular concéntrica. Deben </w:t>
            </w:r>
            <w:r w:rsidRPr="004B64C2">
              <w:rPr>
                <w:rFonts w:ascii="Verdana" w:hAnsi="Verdana"/>
                <w:sz w:val="16"/>
                <w:szCs w:val="16"/>
              </w:rPr>
              <w:lastRenderedPageBreak/>
              <w:t>tener una precisión del 1% y con un alcance de la escala tal que la presión de operación este comprendida entre el 50% y 75% de ésta. Los que se instalen a la intemperie deben ser herméticos al agua y el polvo.</w:t>
            </w:r>
          </w:p>
        </w:tc>
        <w:tc>
          <w:tcPr>
            <w:tcW w:w="4675" w:type="dxa"/>
          </w:tcPr>
          <w:p w14:paraId="78859BE5" w14:textId="3A4EC3B9"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lastRenderedPageBreak/>
              <w:t xml:space="preserve">IV. </w:t>
            </w:r>
            <w:r w:rsidRPr="00CE01CE">
              <w:rPr>
                <w:rFonts w:ascii="Verdana" w:hAnsi="Verdana"/>
                <w:sz w:val="16"/>
                <w:szCs w:val="16"/>
                <w:lang w:val="en-US"/>
              </w:rPr>
              <w:tab/>
              <w:t xml:space="preserve">Have bourdon or diaphragm type pressure indicators whose design complies with the provisions of the ASME B40.100:2022 standard or its equivalent, with a concentric circular scale. They must have a precision </w:t>
            </w:r>
            <w:r w:rsidRPr="00CE01CE">
              <w:rPr>
                <w:rFonts w:ascii="Verdana" w:hAnsi="Verdana"/>
                <w:sz w:val="16"/>
                <w:szCs w:val="16"/>
                <w:lang w:val="en-US"/>
              </w:rPr>
              <w:lastRenderedPageBreak/>
              <w:t>of 1% and with a scale range such that the operating pressure is between 50% and 75% of it. Those installed outdoors must be water and dust tight.</w:t>
            </w:r>
          </w:p>
        </w:tc>
      </w:tr>
      <w:tr w:rsidR="00647F4F" w:rsidRPr="00647F4F" w14:paraId="4633431C" w14:textId="14A9B6E4" w:rsidTr="00CE01CE">
        <w:tc>
          <w:tcPr>
            <w:tcW w:w="4675" w:type="dxa"/>
          </w:tcPr>
          <w:p w14:paraId="4CB7E75A"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lastRenderedPageBreak/>
              <w:t>V.</w:t>
            </w:r>
            <w:r w:rsidRPr="004B64C2">
              <w:rPr>
                <w:rFonts w:ascii="Verdana" w:hAnsi="Verdana"/>
                <w:sz w:val="16"/>
                <w:szCs w:val="16"/>
              </w:rPr>
              <w:tab/>
              <w:t>Contar con un manómetro de presión diferencial en los filtros, o en su defecto, realizar la medición de presión antes y después de ellos.</w:t>
            </w:r>
          </w:p>
        </w:tc>
        <w:tc>
          <w:tcPr>
            <w:tcW w:w="4675" w:type="dxa"/>
          </w:tcPr>
          <w:p w14:paraId="4DDA06A5" w14:textId="7AB76519"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Have a differential pressure gauge in the filters, or failing that, measure the pressure before and after them.</w:t>
            </w:r>
          </w:p>
        </w:tc>
      </w:tr>
      <w:tr w:rsidR="00647F4F" w:rsidRPr="00647F4F" w14:paraId="6972D624" w14:textId="0BF9551C" w:rsidTr="00CE01CE">
        <w:tc>
          <w:tcPr>
            <w:tcW w:w="4675" w:type="dxa"/>
          </w:tcPr>
          <w:p w14:paraId="37A253BA" w14:textId="77777777" w:rsidR="00647F4F" w:rsidRPr="004B64C2" w:rsidRDefault="00647F4F" w:rsidP="00647F4F">
            <w:pPr>
              <w:pStyle w:val="Texto"/>
              <w:spacing w:line="230" w:lineRule="exact"/>
              <w:ind w:firstLine="0"/>
              <w:rPr>
                <w:rFonts w:ascii="Verdana" w:hAnsi="Verdana"/>
                <w:i/>
                <w:sz w:val="16"/>
                <w:szCs w:val="16"/>
              </w:rPr>
            </w:pPr>
            <w:r w:rsidRPr="004B64C2">
              <w:rPr>
                <w:rFonts w:ascii="Verdana" w:hAnsi="Verdana"/>
                <w:sz w:val="16"/>
                <w:szCs w:val="16"/>
              </w:rPr>
              <w:t>VI.</w:t>
            </w:r>
            <w:r w:rsidRPr="004B64C2">
              <w:rPr>
                <w:rFonts w:ascii="Verdana" w:hAnsi="Verdana"/>
                <w:sz w:val="16"/>
                <w:szCs w:val="16"/>
              </w:rPr>
              <w:tab/>
              <w:t>Contar con un sistema de medición del Gas Natural, los medidores deben ser resistentes a la acción del gas y a la corrosión del medio ambiente, herméticos y capaces de soportar las condiciones de presión y temperatura de operación, en caso de ser del tipo diafragma deben estar de conformidad con la NOM-014-SCFI-1997.</w:t>
            </w:r>
          </w:p>
        </w:tc>
        <w:tc>
          <w:tcPr>
            <w:tcW w:w="4675" w:type="dxa"/>
          </w:tcPr>
          <w:p w14:paraId="7742C54C" w14:textId="3BF8EE54" w:rsidR="00647F4F" w:rsidRPr="00CE01CE" w:rsidRDefault="005D0D22"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Have a Natural Gas measurement system, the meters must be resistant to the action of the gas and the corrosion of the environment, hermetic and capable of withstanding the operating pressure and temperature conditions. If they are of the diaphragm type, they must be in accordance with NOM-014-SCFI-1997.</w:t>
            </w:r>
          </w:p>
        </w:tc>
      </w:tr>
      <w:tr w:rsidR="00647F4F" w:rsidRPr="00647F4F" w14:paraId="685C994B" w14:textId="1D212932" w:rsidTr="00CE01CE">
        <w:tc>
          <w:tcPr>
            <w:tcW w:w="4675" w:type="dxa"/>
          </w:tcPr>
          <w:p w14:paraId="758E1F88"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VII.</w:t>
            </w:r>
            <w:r w:rsidRPr="004B64C2">
              <w:rPr>
                <w:rFonts w:ascii="Verdana" w:hAnsi="Verdana"/>
                <w:sz w:val="16"/>
                <w:szCs w:val="16"/>
              </w:rPr>
              <w:tab/>
              <w:t>Los indicadores de temperatura deben ser de tapa roscada y aro metálico. El mecanismo multiplicador debe ser de acero inoxidable con bujes de bronce y unidad de medida °C.</w:t>
            </w:r>
          </w:p>
        </w:tc>
        <w:tc>
          <w:tcPr>
            <w:tcW w:w="4675" w:type="dxa"/>
          </w:tcPr>
          <w:p w14:paraId="1C3621BB" w14:textId="05EE5F84"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VII. </w:t>
            </w:r>
            <w:r w:rsidRPr="00CE01CE">
              <w:rPr>
                <w:rFonts w:ascii="Verdana" w:hAnsi="Verdana"/>
                <w:sz w:val="16"/>
                <w:szCs w:val="16"/>
                <w:lang w:val="en-US"/>
              </w:rPr>
              <w:tab/>
              <w:t>Temperature indicators must have a screw cap and metal ring. The multiplier mechanism must be made of stainless steel with bronze bushings and unit of measurement °C.</w:t>
            </w:r>
          </w:p>
        </w:tc>
      </w:tr>
      <w:tr w:rsidR="00647F4F" w:rsidRPr="00647F4F" w14:paraId="7CF481DD" w14:textId="66362AD0" w:rsidTr="00CE01CE">
        <w:tc>
          <w:tcPr>
            <w:tcW w:w="4675" w:type="dxa"/>
          </w:tcPr>
          <w:p w14:paraId="4371B9DF"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VIII.</w:t>
            </w:r>
            <w:r w:rsidRPr="004B64C2">
              <w:rPr>
                <w:rFonts w:ascii="Verdana" w:hAnsi="Verdana"/>
                <w:sz w:val="16"/>
                <w:szCs w:val="16"/>
              </w:rPr>
              <w:tab/>
              <w:t xml:space="preserve">El </w:t>
            </w:r>
            <w:proofErr w:type="spellStart"/>
            <w:r w:rsidRPr="004B64C2">
              <w:rPr>
                <w:rFonts w:ascii="Verdana" w:hAnsi="Verdana"/>
                <w:sz w:val="16"/>
                <w:szCs w:val="16"/>
              </w:rPr>
              <w:t>termopozo</w:t>
            </w:r>
            <w:proofErr w:type="spellEnd"/>
            <w:r w:rsidRPr="004B64C2">
              <w:rPr>
                <w:rFonts w:ascii="Verdana" w:hAnsi="Verdana"/>
                <w:sz w:val="16"/>
                <w:szCs w:val="16"/>
              </w:rPr>
              <w:t xml:space="preserve"> debe ser de barra maquinada de acero inoxidable.</w:t>
            </w:r>
          </w:p>
        </w:tc>
        <w:tc>
          <w:tcPr>
            <w:tcW w:w="4675" w:type="dxa"/>
          </w:tcPr>
          <w:p w14:paraId="47154933" w14:textId="7303B73F"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VIII. </w:t>
            </w:r>
            <w:r w:rsidRPr="00CE01CE">
              <w:rPr>
                <w:rFonts w:ascii="Verdana" w:hAnsi="Verdana"/>
                <w:sz w:val="16"/>
                <w:szCs w:val="16"/>
                <w:lang w:val="en-US"/>
              </w:rPr>
              <w:tab/>
              <w:t xml:space="preserve">The thermowell must be made of machined </w:t>
            </w:r>
            <w:r w:rsidR="00A211AA" w:rsidRPr="00CE01CE">
              <w:rPr>
                <w:rFonts w:ascii="Verdana" w:hAnsi="Verdana"/>
                <w:sz w:val="16"/>
                <w:szCs w:val="16"/>
                <w:lang w:val="en-US"/>
              </w:rPr>
              <w:t>stainless-steel</w:t>
            </w:r>
            <w:r w:rsidRPr="00CE01CE">
              <w:rPr>
                <w:rFonts w:ascii="Verdana" w:hAnsi="Verdana"/>
                <w:sz w:val="16"/>
                <w:szCs w:val="16"/>
                <w:lang w:val="en-US"/>
              </w:rPr>
              <w:t xml:space="preserve"> bar.</w:t>
            </w:r>
          </w:p>
        </w:tc>
      </w:tr>
      <w:tr w:rsidR="00647F4F" w:rsidRPr="004B64C2" w14:paraId="32D26D6A" w14:textId="566C9D7A" w:rsidTr="00CE01CE">
        <w:tc>
          <w:tcPr>
            <w:tcW w:w="4675" w:type="dxa"/>
          </w:tcPr>
          <w:p w14:paraId="4B270407"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b/>
                <w:sz w:val="16"/>
                <w:szCs w:val="16"/>
              </w:rPr>
              <w:t>5.4</w:t>
            </w:r>
            <w:r w:rsidRPr="004B64C2">
              <w:rPr>
                <w:rFonts w:ascii="Verdana" w:hAnsi="Verdana"/>
                <w:b/>
                <w:sz w:val="16"/>
                <w:szCs w:val="16"/>
              </w:rPr>
              <w:tab/>
              <w:t>Especificaciones del proyecto contraincendios</w:t>
            </w:r>
          </w:p>
        </w:tc>
        <w:tc>
          <w:tcPr>
            <w:tcW w:w="4675" w:type="dxa"/>
          </w:tcPr>
          <w:p w14:paraId="1FE23BA5" w14:textId="4DC53024" w:rsidR="00647F4F" w:rsidRPr="00CE01CE" w:rsidRDefault="00647F4F" w:rsidP="00647F4F">
            <w:pPr>
              <w:pStyle w:val="Texto"/>
              <w:spacing w:line="230" w:lineRule="exact"/>
              <w:ind w:firstLine="0"/>
              <w:rPr>
                <w:rFonts w:ascii="Verdana" w:hAnsi="Verdana"/>
                <w:b/>
                <w:sz w:val="16"/>
                <w:szCs w:val="16"/>
                <w:lang w:val="en-US"/>
              </w:rPr>
            </w:pPr>
            <w:r w:rsidRPr="00CE01CE">
              <w:rPr>
                <w:rFonts w:ascii="Verdana" w:hAnsi="Verdana"/>
                <w:b/>
                <w:sz w:val="16"/>
                <w:szCs w:val="16"/>
                <w:lang w:val="en-US"/>
              </w:rPr>
              <w:t xml:space="preserve">5.4 </w:t>
            </w:r>
            <w:r w:rsidRPr="00CE01CE">
              <w:rPr>
                <w:rFonts w:ascii="Verdana" w:hAnsi="Verdana"/>
                <w:b/>
                <w:sz w:val="16"/>
                <w:szCs w:val="16"/>
                <w:lang w:val="en-US"/>
              </w:rPr>
              <w:tab/>
              <w:t>Firefighting project specifications</w:t>
            </w:r>
          </w:p>
        </w:tc>
      </w:tr>
      <w:tr w:rsidR="00647F4F" w:rsidRPr="004B64C2" w14:paraId="4CB2EE0C" w14:textId="7BB00802" w:rsidTr="00CE01CE">
        <w:tc>
          <w:tcPr>
            <w:tcW w:w="4675" w:type="dxa"/>
          </w:tcPr>
          <w:p w14:paraId="4DBC526D" w14:textId="77777777" w:rsidR="00647F4F" w:rsidRPr="004B64C2" w:rsidRDefault="00647F4F" w:rsidP="00647F4F">
            <w:pPr>
              <w:pStyle w:val="Texto"/>
              <w:spacing w:line="230" w:lineRule="exact"/>
              <w:ind w:firstLine="0"/>
              <w:rPr>
                <w:rFonts w:ascii="Verdana" w:hAnsi="Verdana"/>
                <w:b/>
                <w:sz w:val="16"/>
                <w:szCs w:val="16"/>
              </w:rPr>
            </w:pPr>
            <w:r w:rsidRPr="004B64C2">
              <w:rPr>
                <w:rFonts w:ascii="Verdana" w:hAnsi="Verdana"/>
                <w:sz w:val="16"/>
                <w:szCs w:val="16"/>
              </w:rPr>
              <w:t>5.4.1</w:t>
            </w:r>
            <w:r w:rsidRPr="004B64C2">
              <w:rPr>
                <w:rFonts w:ascii="Verdana" w:hAnsi="Verdana"/>
                <w:sz w:val="16"/>
                <w:szCs w:val="16"/>
              </w:rPr>
              <w:tab/>
            </w:r>
            <w:r w:rsidRPr="004B64C2">
              <w:rPr>
                <w:rFonts w:ascii="Verdana" w:hAnsi="Verdana"/>
                <w:b/>
                <w:sz w:val="16"/>
                <w:szCs w:val="16"/>
              </w:rPr>
              <w:t>Sistema de paro por emergencia</w:t>
            </w:r>
          </w:p>
        </w:tc>
        <w:tc>
          <w:tcPr>
            <w:tcW w:w="4675" w:type="dxa"/>
          </w:tcPr>
          <w:p w14:paraId="2B301F5A" w14:textId="20D4B24B"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5.4.1 </w:t>
            </w:r>
            <w:r w:rsidRPr="00CE01CE">
              <w:rPr>
                <w:rFonts w:ascii="Verdana" w:hAnsi="Verdana"/>
                <w:sz w:val="16"/>
                <w:szCs w:val="16"/>
                <w:lang w:val="en-US"/>
              </w:rPr>
              <w:tab/>
            </w:r>
            <w:r w:rsidRPr="00CE01CE">
              <w:rPr>
                <w:rFonts w:ascii="Verdana" w:hAnsi="Verdana"/>
                <w:b/>
                <w:sz w:val="16"/>
                <w:szCs w:val="16"/>
                <w:lang w:val="en-US"/>
              </w:rPr>
              <w:t>Emergency stop system</w:t>
            </w:r>
          </w:p>
        </w:tc>
      </w:tr>
      <w:tr w:rsidR="00647F4F" w:rsidRPr="00647F4F" w14:paraId="0143366F" w14:textId="580E63E4" w:rsidTr="00CE01CE">
        <w:tc>
          <w:tcPr>
            <w:tcW w:w="4675" w:type="dxa"/>
          </w:tcPr>
          <w:p w14:paraId="07632305"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5.4.1.1</w:t>
            </w:r>
            <w:r w:rsidRPr="004B64C2">
              <w:rPr>
                <w:rFonts w:ascii="Verdana" w:hAnsi="Verdana"/>
                <w:sz w:val="16"/>
                <w:szCs w:val="16"/>
              </w:rPr>
              <w:tab/>
              <w:t>La Instalación de Descompresión debe de contar con activadores de modo manual y remoto del sistema de paro por emergencia.</w:t>
            </w:r>
          </w:p>
        </w:tc>
        <w:tc>
          <w:tcPr>
            <w:tcW w:w="4675" w:type="dxa"/>
          </w:tcPr>
          <w:p w14:paraId="3B1B0CAD" w14:textId="1AC8993A"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5.4.1.1 </w:t>
            </w:r>
            <w:r w:rsidRPr="00CE01CE">
              <w:rPr>
                <w:rFonts w:ascii="Verdana" w:hAnsi="Verdana"/>
                <w:sz w:val="16"/>
                <w:szCs w:val="16"/>
                <w:lang w:val="en-US"/>
              </w:rPr>
              <w:tab/>
              <w:t>The Decompression Facility must have manual and remote activators of the emergency stop system.</w:t>
            </w:r>
          </w:p>
        </w:tc>
      </w:tr>
      <w:tr w:rsidR="00647F4F" w:rsidRPr="00647F4F" w14:paraId="374E230D" w14:textId="70EDDBF7" w:rsidTr="00CE01CE">
        <w:tc>
          <w:tcPr>
            <w:tcW w:w="4675" w:type="dxa"/>
          </w:tcPr>
          <w:p w14:paraId="0A8BFBF9"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5.4.1.2</w:t>
            </w:r>
            <w:r w:rsidRPr="004B64C2">
              <w:rPr>
                <w:rFonts w:ascii="Verdana" w:hAnsi="Verdana"/>
                <w:sz w:val="16"/>
                <w:szCs w:val="16"/>
              </w:rPr>
              <w:tab/>
              <w:t xml:space="preserve">Debe estar ubicados a una distancia no mayor a </w:t>
            </w:r>
            <w:smartTag w:uri="urn:schemas-microsoft-com:office:smarttags" w:element="metricconverter">
              <w:smartTagPr>
                <w:attr w:name="ProductID" w:val="10 m"/>
              </w:smartTagPr>
              <w:r w:rsidRPr="004B64C2">
                <w:rPr>
                  <w:rFonts w:ascii="Verdana" w:hAnsi="Verdana"/>
                  <w:sz w:val="16"/>
                  <w:szCs w:val="16"/>
                </w:rPr>
                <w:t>10 m</w:t>
              </w:r>
            </w:smartTag>
            <w:r w:rsidRPr="004B64C2">
              <w:rPr>
                <w:rFonts w:ascii="Verdana" w:hAnsi="Verdana"/>
                <w:sz w:val="16"/>
                <w:szCs w:val="16"/>
              </w:rPr>
              <w:t xml:space="preserve"> del Equipo de Descompresión y a una distancia no mayor a </w:t>
            </w:r>
            <w:smartTag w:uri="urn:schemas-microsoft-com:office:smarttags" w:element="metricconverter">
              <w:smartTagPr>
                <w:attr w:name="ProductID" w:val="3 m"/>
              </w:smartTagPr>
              <w:r w:rsidRPr="004B64C2">
                <w:rPr>
                  <w:rFonts w:ascii="Verdana" w:hAnsi="Verdana"/>
                  <w:sz w:val="16"/>
                  <w:szCs w:val="16"/>
                </w:rPr>
                <w:t>3 m</w:t>
              </w:r>
            </w:smartTag>
            <w:r w:rsidRPr="004B64C2">
              <w:rPr>
                <w:rFonts w:ascii="Verdana" w:hAnsi="Verdana"/>
                <w:sz w:val="16"/>
                <w:szCs w:val="16"/>
              </w:rPr>
              <w:t xml:space="preserve"> del Poste de descarga.</w:t>
            </w:r>
          </w:p>
        </w:tc>
        <w:tc>
          <w:tcPr>
            <w:tcW w:w="4675" w:type="dxa"/>
          </w:tcPr>
          <w:p w14:paraId="701C8B10" w14:textId="01A8406E"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5.4.1.2 </w:t>
            </w:r>
            <w:r w:rsidRPr="00CE01CE">
              <w:rPr>
                <w:rFonts w:ascii="Verdana" w:hAnsi="Verdana"/>
                <w:sz w:val="16"/>
                <w:szCs w:val="16"/>
                <w:lang w:val="en-US"/>
              </w:rPr>
              <w:tab/>
              <w:t xml:space="preserve">They must be located at a distance no greater than </w:t>
            </w:r>
            <w:smartTag w:uri="urn:schemas-microsoft-com:office:smarttags" w:element="metricconverter">
              <w:smartTagPr>
                <w:attr w:name="ProductID" w:val="10 m"/>
              </w:smartTagPr>
              <w:r w:rsidRPr="00CE01CE">
                <w:rPr>
                  <w:rFonts w:ascii="Verdana" w:hAnsi="Verdana"/>
                  <w:sz w:val="16"/>
                  <w:szCs w:val="16"/>
                  <w:lang w:val="en-US"/>
                </w:rPr>
                <w:t>10 m</w:t>
              </w:r>
            </w:smartTag>
            <w:r w:rsidR="00A211AA">
              <w:rPr>
                <w:rFonts w:ascii="Verdana" w:hAnsi="Verdana"/>
                <w:sz w:val="16"/>
                <w:szCs w:val="16"/>
                <w:lang w:val="en-US"/>
              </w:rPr>
              <w:t xml:space="preserve"> from </w:t>
            </w:r>
            <w:r w:rsidR="00863790">
              <w:rPr>
                <w:rFonts w:ascii="Verdana" w:hAnsi="Verdana"/>
                <w:sz w:val="16"/>
                <w:szCs w:val="16"/>
                <w:lang w:val="en-US"/>
              </w:rPr>
              <w:t>the decompression equipment</w:t>
            </w:r>
            <w:r w:rsidRPr="00CE01CE">
              <w:rPr>
                <w:rFonts w:ascii="Verdana" w:hAnsi="Verdana"/>
                <w:sz w:val="16"/>
                <w:szCs w:val="16"/>
                <w:lang w:val="en-US"/>
              </w:rPr>
              <w:t xml:space="preserve"> and a distance no greater than </w:t>
            </w:r>
            <w:smartTag w:uri="urn:schemas-microsoft-com:office:smarttags" w:element="metricconverter">
              <w:smartTagPr>
                <w:attr w:name="ProductID" w:val="3 m"/>
              </w:smartTagPr>
              <w:r w:rsidRPr="00CE01CE">
                <w:rPr>
                  <w:rFonts w:ascii="Verdana" w:hAnsi="Verdana"/>
                  <w:sz w:val="16"/>
                  <w:szCs w:val="16"/>
                  <w:lang w:val="en-US"/>
                </w:rPr>
                <w:t>3 m</w:t>
              </w:r>
            </w:smartTag>
            <w:r w:rsidR="00A211AA">
              <w:rPr>
                <w:rFonts w:ascii="Verdana" w:hAnsi="Verdana"/>
                <w:sz w:val="16"/>
                <w:szCs w:val="16"/>
                <w:lang w:val="en-US"/>
              </w:rPr>
              <w:t xml:space="preserve"> from </w:t>
            </w:r>
            <w:r w:rsidRPr="00CE01CE">
              <w:rPr>
                <w:rFonts w:ascii="Verdana" w:hAnsi="Verdana"/>
                <w:sz w:val="16"/>
                <w:szCs w:val="16"/>
                <w:lang w:val="en-US"/>
              </w:rPr>
              <w:t xml:space="preserve">the </w:t>
            </w:r>
            <w:r w:rsidR="00A211AA">
              <w:rPr>
                <w:rFonts w:ascii="Verdana" w:hAnsi="Verdana"/>
                <w:sz w:val="16"/>
                <w:szCs w:val="16"/>
                <w:lang w:val="en-US"/>
              </w:rPr>
              <w:t>discharge</w:t>
            </w:r>
            <w:r w:rsidRPr="00CE01CE">
              <w:rPr>
                <w:rFonts w:ascii="Verdana" w:hAnsi="Verdana"/>
                <w:sz w:val="16"/>
                <w:szCs w:val="16"/>
                <w:lang w:val="en-US"/>
              </w:rPr>
              <w:t xml:space="preserve"> Post.</w:t>
            </w:r>
          </w:p>
        </w:tc>
      </w:tr>
      <w:tr w:rsidR="00647F4F" w:rsidRPr="00647F4F" w14:paraId="588F88D1" w14:textId="2AC6A0A2" w:rsidTr="00CE01CE">
        <w:tc>
          <w:tcPr>
            <w:tcW w:w="4675" w:type="dxa"/>
          </w:tcPr>
          <w:p w14:paraId="4BA3736A"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5.4.1.3</w:t>
            </w:r>
            <w:r w:rsidRPr="004B64C2">
              <w:rPr>
                <w:rFonts w:ascii="Verdana" w:hAnsi="Verdana"/>
                <w:sz w:val="16"/>
                <w:szCs w:val="16"/>
              </w:rPr>
              <w:tab/>
              <w:t>El sistema de paro por emergencia y demás elementos que lo conforman deben cumplir con la clasificación de áreas peligrosas de acuerdo con la NOM-001-SEDE-2012.</w:t>
            </w:r>
          </w:p>
        </w:tc>
        <w:tc>
          <w:tcPr>
            <w:tcW w:w="4675" w:type="dxa"/>
          </w:tcPr>
          <w:p w14:paraId="210D215F" w14:textId="67175750"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5.4.1.3 </w:t>
            </w:r>
            <w:r w:rsidRPr="00CE01CE">
              <w:rPr>
                <w:rFonts w:ascii="Verdana" w:hAnsi="Verdana"/>
                <w:sz w:val="16"/>
                <w:szCs w:val="16"/>
                <w:lang w:val="en-US"/>
              </w:rPr>
              <w:tab/>
              <w:t xml:space="preserve">The emergency </w:t>
            </w:r>
            <w:proofErr w:type="gramStart"/>
            <w:r w:rsidRPr="00CE01CE">
              <w:rPr>
                <w:rFonts w:ascii="Verdana" w:hAnsi="Verdana"/>
                <w:sz w:val="16"/>
                <w:szCs w:val="16"/>
                <w:lang w:val="en-US"/>
              </w:rPr>
              <w:t>stop</w:t>
            </w:r>
            <w:proofErr w:type="gramEnd"/>
            <w:r w:rsidRPr="00CE01CE">
              <w:rPr>
                <w:rFonts w:ascii="Verdana" w:hAnsi="Verdana"/>
                <w:sz w:val="16"/>
                <w:szCs w:val="16"/>
                <w:lang w:val="en-US"/>
              </w:rPr>
              <w:t xml:space="preserve"> system and other elements that comprise it must comply with the classification of dangerous areas in accordance with NOM-001-SEDE-2012.</w:t>
            </w:r>
          </w:p>
        </w:tc>
      </w:tr>
      <w:tr w:rsidR="00647F4F" w:rsidRPr="00647F4F" w14:paraId="00F694C6" w14:textId="1141D24E" w:rsidTr="00CE01CE">
        <w:tc>
          <w:tcPr>
            <w:tcW w:w="4675" w:type="dxa"/>
          </w:tcPr>
          <w:p w14:paraId="15809591"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5.4.1.4</w:t>
            </w:r>
            <w:r w:rsidRPr="004B64C2">
              <w:rPr>
                <w:rFonts w:ascii="Verdana" w:hAnsi="Verdana"/>
                <w:sz w:val="16"/>
                <w:szCs w:val="16"/>
              </w:rPr>
              <w:tab/>
              <w:t>El equipo debe estar dispuesto de modo que, cuando se active un dispositivo de paro de emergencia o corte de energía eléctrica, el equipo permanezca fuera de operación o en espera hasta que se active manualmente o se reinicie después de pasar a una condición segura.</w:t>
            </w:r>
          </w:p>
        </w:tc>
        <w:tc>
          <w:tcPr>
            <w:tcW w:w="4675" w:type="dxa"/>
          </w:tcPr>
          <w:p w14:paraId="252DADF7" w14:textId="057D8529"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5.4.1.4 </w:t>
            </w:r>
            <w:r w:rsidRPr="00CE01CE">
              <w:rPr>
                <w:rFonts w:ascii="Verdana" w:hAnsi="Verdana"/>
                <w:sz w:val="16"/>
                <w:szCs w:val="16"/>
                <w:lang w:val="en-US"/>
              </w:rPr>
              <w:tab/>
              <w:t>The equipment shall be arranged so that, when an emergency stop device or power failure is activated, the equipment remains out of operation or on standby until manually activated or restarted after passing into a condition. safe.</w:t>
            </w:r>
          </w:p>
        </w:tc>
      </w:tr>
      <w:tr w:rsidR="00647F4F" w:rsidRPr="00647F4F" w14:paraId="7ED4C34B" w14:textId="48E4C111" w:rsidTr="00CE01CE">
        <w:tc>
          <w:tcPr>
            <w:tcW w:w="4675" w:type="dxa"/>
          </w:tcPr>
          <w:p w14:paraId="0EB63325"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5.4.1.5</w:t>
            </w:r>
            <w:r w:rsidRPr="004B64C2">
              <w:rPr>
                <w:rFonts w:ascii="Verdana" w:hAnsi="Verdana"/>
                <w:sz w:val="16"/>
                <w:szCs w:val="16"/>
              </w:rPr>
              <w:tab/>
              <w:t>Debe contar con alarmas visibles y audibles.</w:t>
            </w:r>
          </w:p>
        </w:tc>
        <w:tc>
          <w:tcPr>
            <w:tcW w:w="4675" w:type="dxa"/>
          </w:tcPr>
          <w:p w14:paraId="0ACF9440" w14:textId="3B6A3B5B"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5.4.1.5 </w:t>
            </w:r>
            <w:r w:rsidRPr="00CE01CE">
              <w:rPr>
                <w:rFonts w:ascii="Verdana" w:hAnsi="Verdana"/>
                <w:sz w:val="16"/>
                <w:szCs w:val="16"/>
                <w:lang w:val="en-US"/>
              </w:rPr>
              <w:tab/>
              <w:t>It must have visible and audible alarms.</w:t>
            </w:r>
          </w:p>
        </w:tc>
      </w:tr>
      <w:tr w:rsidR="00647F4F" w:rsidRPr="004B64C2" w14:paraId="30703379" w14:textId="4D71F950" w:rsidTr="00CE01CE">
        <w:tc>
          <w:tcPr>
            <w:tcW w:w="4675" w:type="dxa"/>
          </w:tcPr>
          <w:p w14:paraId="43550A12" w14:textId="77777777" w:rsidR="00647F4F" w:rsidRPr="004B64C2" w:rsidRDefault="00647F4F" w:rsidP="00647F4F">
            <w:pPr>
              <w:pStyle w:val="Texto"/>
              <w:spacing w:after="78"/>
              <w:ind w:firstLine="0"/>
              <w:rPr>
                <w:rFonts w:ascii="Verdana" w:hAnsi="Verdana"/>
                <w:b/>
                <w:sz w:val="16"/>
                <w:szCs w:val="16"/>
              </w:rPr>
            </w:pPr>
            <w:r w:rsidRPr="004B64C2">
              <w:rPr>
                <w:rFonts w:ascii="Verdana" w:hAnsi="Verdana"/>
                <w:sz w:val="16"/>
                <w:szCs w:val="16"/>
              </w:rPr>
              <w:t>5.4.2</w:t>
            </w:r>
            <w:r w:rsidRPr="004B64C2">
              <w:rPr>
                <w:rFonts w:ascii="Verdana" w:hAnsi="Verdana"/>
                <w:sz w:val="16"/>
                <w:szCs w:val="16"/>
              </w:rPr>
              <w:tab/>
            </w:r>
            <w:r w:rsidRPr="004B64C2">
              <w:rPr>
                <w:rFonts w:ascii="Verdana" w:hAnsi="Verdana"/>
                <w:b/>
                <w:sz w:val="16"/>
                <w:szCs w:val="16"/>
              </w:rPr>
              <w:t>Sistemas de protección contra incendio</w:t>
            </w:r>
          </w:p>
        </w:tc>
        <w:tc>
          <w:tcPr>
            <w:tcW w:w="4675" w:type="dxa"/>
          </w:tcPr>
          <w:p w14:paraId="28765FFC" w14:textId="7573D424"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5.4.2 </w:t>
            </w:r>
            <w:r w:rsidRPr="00CE01CE">
              <w:rPr>
                <w:rFonts w:ascii="Verdana" w:hAnsi="Verdana"/>
                <w:sz w:val="16"/>
                <w:szCs w:val="16"/>
                <w:lang w:val="en-US"/>
              </w:rPr>
              <w:tab/>
            </w:r>
            <w:r w:rsidRPr="00CE01CE">
              <w:rPr>
                <w:rFonts w:ascii="Verdana" w:hAnsi="Verdana"/>
                <w:b/>
                <w:sz w:val="16"/>
                <w:szCs w:val="16"/>
                <w:lang w:val="en-US"/>
              </w:rPr>
              <w:t>Fire protection systems</w:t>
            </w:r>
          </w:p>
        </w:tc>
      </w:tr>
      <w:tr w:rsidR="00647F4F" w:rsidRPr="00647F4F" w14:paraId="7A39B499" w14:textId="63122574" w:rsidTr="00CE01CE">
        <w:tc>
          <w:tcPr>
            <w:tcW w:w="4675" w:type="dxa"/>
          </w:tcPr>
          <w:p w14:paraId="5B73881D"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5.4.2.1</w:t>
            </w:r>
            <w:r w:rsidRPr="004B64C2">
              <w:rPr>
                <w:rFonts w:ascii="Verdana" w:hAnsi="Verdana"/>
                <w:sz w:val="16"/>
                <w:szCs w:val="16"/>
              </w:rPr>
              <w:tab/>
              <w:t xml:space="preserve">Se deben tener instalados extintores del tipo ABC de polvo químico presurizado del tipo I, mayor o igual a </w:t>
            </w:r>
            <w:smartTag w:uri="urn:schemas-microsoft-com:office:smarttags" w:element="metricconverter">
              <w:smartTagPr>
                <w:attr w:name="ProductID" w:val="9 kg"/>
              </w:smartTagPr>
              <w:r w:rsidRPr="004B64C2">
                <w:rPr>
                  <w:rFonts w:ascii="Verdana" w:hAnsi="Verdana"/>
                  <w:sz w:val="16"/>
                  <w:szCs w:val="16"/>
                </w:rPr>
                <w:t>9 kg</w:t>
              </w:r>
            </w:smartTag>
            <w:r w:rsidRPr="004B64C2">
              <w:rPr>
                <w:rFonts w:ascii="Verdana" w:hAnsi="Verdana"/>
                <w:sz w:val="16"/>
                <w:szCs w:val="16"/>
              </w:rPr>
              <w:t xml:space="preserve">, en el área de descarga, en el Equipo de Descompresión y, como mínimo, uno cada </w:t>
            </w:r>
            <w:smartTag w:uri="urn:schemas-microsoft-com:office:smarttags" w:element="metricconverter">
              <w:smartTagPr>
                <w:attr w:name="ProductID" w:val="200 m2"/>
              </w:smartTagPr>
              <w:r w:rsidRPr="004B64C2">
                <w:rPr>
                  <w:rFonts w:ascii="Verdana" w:hAnsi="Verdana"/>
                  <w:sz w:val="16"/>
                  <w:szCs w:val="16"/>
                </w:rPr>
                <w:t>200 m</w:t>
              </w:r>
              <w:r w:rsidRPr="004B64C2">
                <w:rPr>
                  <w:rFonts w:ascii="Verdana" w:hAnsi="Verdana"/>
                  <w:sz w:val="16"/>
                  <w:szCs w:val="16"/>
                  <w:vertAlign w:val="superscript"/>
                </w:rPr>
                <w:t>2</w:t>
              </w:r>
            </w:smartTag>
            <w:r w:rsidRPr="004B64C2">
              <w:rPr>
                <w:rFonts w:ascii="Verdana" w:hAnsi="Verdana"/>
                <w:sz w:val="16"/>
                <w:szCs w:val="16"/>
              </w:rPr>
              <w:t xml:space="preserve"> de superficie o fracción adicional a los anteriores, de forma tal que la distancia máxima de recorrido para acceder a un extintor no exceda de </w:t>
            </w:r>
            <w:smartTag w:uri="urn:schemas-microsoft-com:office:smarttags" w:element="metricconverter">
              <w:smartTagPr>
                <w:attr w:name="ProductID" w:val="10 m"/>
              </w:smartTagPr>
              <w:r w:rsidRPr="004B64C2">
                <w:rPr>
                  <w:rFonts w:ascii="Verdana" w:hAnsi="Verdana"/>
                  <w:sz w:val="16"/>
                  <w:szCs w:val="16"/>
                </w:rPr>
                <w:t>10 m</w:t>
              </w:r>
            </w:smartTag>
            <w:r w:rsidRPr="004B64C2">
              <w:rPr>
                <w:rFonts w:ascii="Verdana" w:hAnsi="Verdana"/>
                <w:sz w:val="16"/>
                <w:szCs w:val="16"/>
              </w:rPr>
              <w:t>, tomando en cuenta las vueltas y rodeos necesarios.</w:t>
            </w:r>
          </w:p>
        </w:tc>
        <w:tc>
          <w:tcPr>
            <w:tcW w:w="4675" w:type="dxa"/>
          </w:tcPr>
          <w:p w14:paraId="4A33AE2E" w14:textId="6070A81C"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5.4.2.1 </w:t>
            </w:r>
            <w:r w:rsidRPr="00CE01CE">
              <w:rPr>
                <w:rFonts w:ascii="Verdana" w:hAnsi="Verdana"/>
                <w:sz w:val="16"/>
                <w:szCs w:val="16"/>
                <w:lang w:val="en-US"/>
              </w:rPr>
              <w:tab/>
              <w:t>ABC type pressurized chemical powder extinguishers of type I, greater than or equal to</w:t>
            </w:r>
            <w:smartTag w:uri="urn:schemas-microsoft-com:office:smarttags" w:element="metricconverter">
              <w:smartTagPr>
                <w:attr w:name="ProductID" w:val="9 kg"/>
              </w:smartTagPr>
              <w:r w:rsidR="00A211AA">
                <w:rPr>
                  <w:rFonts w:ascii="Verdana" w:hAnsi="Verdana"/>
                  <w:sz w:val="16"/>
                  <w:szCs w:val="16"/>
                  <w:lang w:val="en-US"/>
                </w:rPr>
                <w:t xml:space="preserve"> </w:t>
              </w:r>
              <w:r w:rsidR="00A211AA" w:rsidRPr="00CE01CE">
                <w:rPr>
                  <w:rFonts w:ascii="Verdana" w:hAnsi="Verdana"/>
                  <w:sz w:val="16"/>
                  <w:szCs w:val="16"/>
                  <w:lang w:val="en-US"/>
                </w:rPr>
                <w:t>9 kg</w:t>
              </w:r>
            </w:smartTag>
            <w:r w:rsidRPr="00CE01CE">
              <w:rPr>
                <w:rFonts w:ascii="Verdana" w:hAnsi="Verdana"/>
                <w:sz w:val="16"/>
                <w:szCs w:val="16"/>
                <w:lang w:val="en-US"/>
              </w:rPr>
              <w:t xml:space="preserve"> must be installed in the </w:t>
            </w:r>
            <w:r w:rsidR="00A211AA">
              <w:rPr>
                <w:rFonts w:ascii="Verdana" w:hAnsi="Verdana"/>
                <w:sz w:val="16"/>
                <w:szCs w:val="16"/>
                <w:lang w:val="en-US"/>
              </w:rPr>
              <w:t>discharge</w:t>
            </w:r>
            <w:r w:rsidRPr="00CE01CE">
              <w:rPr>
                <w:rFonts w:ascii="Verdana" w:hAnsi="Verdana"/>
                <w:sz w:val="16"/>
                <w:szCs w:val="16"/>
                <w:lang w:val="en-US"/>
              </w:rPr>
              <w:t xml:space="preserve"> area, in </w:t>
            </w:r>
            <w:r w:rsidR="00863790">
              <w:rPr>
                <w:rFonts w:ascii="Verdana" w:hAnsi="Verdana"/>
                <w:sz w:val="16"/>
                <w:szCs w:val="16"/>
                <w:lang w:val="en-US"/>
              </w:rPr>
              <w:t>the decompression equipment</w:t>
            </w:r>
            <w:r w:rsidRPr="00CE01CE">
              <w:rPr>
                <w:rFonts w:ascii="Verdana" w:hAnsi="Verdana"/>
                <w:sz w:val="16"/>
                <w:szCs w:val="16"/>
                <w:lang w:val="en-US"/>
              </w:rPr>
              <w:t xml:space="preserve"> and, at least, one each </w:t>
            </w:r>
            <w:smartTag w:uri="urn:schemas-microsoft-com:office:smarttags" w:element="metricconverter">
              <w:smartTagPr>
                <w:attr w:name="ProductID" w:val="200 m2"/>
              </w:smartTagPr>
              <w:r w:rsidRPr="00CE01CE">
                <w:rPr>
                  <w:rFonts w:ascii="Verdana" w:hAnsi="Verdana"/>
                  <w:sz w:val="16"/>
                  <w:szCs w:val="16"/>
                  <w:lang w:val="en-US"/>
                </w:rPr>
                <w:t>200 m</w:t>
              </w:r>
              <w:proofErr w:type="gramStart"/>
              <w:r w:rsidRPr="00CE01CE">
                <w:rPr>
                  <w:rFonts w:ascii="Verdana" w:hAnsi="Verdana"/>
                  <w:sz w:val="16"/>
                  <w:szCs w:val="16"/>
                  <w:vertAlign w:val="superscript"/>
                  <w:lang w:val="en-US"/>
                </w:rPr>
                <w:t>2</w:t>
              </w:r>
            </w:smartTag>
            <w:r w:rsidR="00A211AA">
              <w:rPr>
                <w:rFonts w:ascii="Verdana" w:hAnsi="Verdana"/>
                <w:sz w:val="16"/>
                <w:szCs w:val="16"/>
                <w:vertAlign w:val="superscript"/>
                <w:lang w:val="en-US"/>
              </w:rPr>
              <w:t xml:space="preserve">  </w:t>
            </w:r>
            <w:r w:rsidRPr="00CE01CE">
              <w:rPr>
                <w:rFonts w:ascii="Verdana" w:hAnsi="Verdana"/>
                <w:sz w:val="16"/>
                <w:szCs w:val="16"/>
                <w:lang w:val="en-US"/>
              </w:rPr>
              <w:t>of</w:t>
            </w:r>
            <w:proofErr w:type="gramEnd"/>
            <w:r w:rsidRPr="00CE01CE">
              <w:rPr>
                <w:rFonts w:ascii="Verdana" w:hAnsi="Verdana"/>
                <w:sz w:val="16"/>
                <w:szCs w:val="16"/>
                <w:lang w:val="en-US"/>
              </w:rPr>
              <w:t xml:space="preserve"> additional surface area or </w:t>
            </w:r>
            <w:r w:rsidR="00F5347A">
              <w:rPr>
                <w:rFonts w:ascii="Verdana" w:hAnsi="Verdana"/>
                <w:sz w:val="16"/>
                <w:szCs w:val="16"/>
                <w:lang w:val="en-US"/>
              </w:rPr>
              <w:t>section</w:t>
            </w:r>
            <w:r w:rsidRPr="00CE01CE">
              <w:rPr>
                <w:rFonts w:ascii="Verdana" w:hAnsi="Verdana"/>
                <w:sz w:val="16"/>
                <w:szCs w:val="16"/>
                <w:lang w:val="en-US"/>
              </w:rPr>
              <w:t xml:space="preserve"> to the pre</w:t>
            </w:r>
            <w:r w:rsidR="00A211AA">
              <w:rPr>
                <w:rFonts w:ascii="Verdana" w:hAnsi="Verdana"/>
                <w:sz w:val="16"/>
                <w:szCs w:val="16"/>
                <w:lang w:val="en-US"/>
              </w:rPr>
              <w:t>ceding</w:t>
            </w:r>
            <w:r w:rsidRPr="00CE01CE">
              <w:rPr>
                <w:rFonts w:ascii="Verdana" w:hAnsi="Verdana"/>
                <w:sz w:val="16"/>
                <w:szCs w:val="16"/>
                <w:lang w:val="en-US"/>
              </w:rPr>
              <w:t xml:space="preserve"> ones</w:t>
            </w:r>
            <w:r w:rsidR="005D0D22" w:rsidRPr="00CE01CE">
              <w:rPr>
                <w:rFonts w:ascii="Verdana" w:hAnsi="Verdana"/>
                <w:sz w:val="16"/>
                <w:szCs w:val="16"/>
                <w:lang w:val="en-US"/>
              </w:rPr>
              <w:t>,</w:t>
            </w:r>
            <w:r w:rsidRPr="00CE01CE">
              <w:rPr>
                <w:rFonts w:ascii="Verdana" w:hAnsi="Verdana"/>
                <w:sz w:val="16"/>
                <w:szCs w:val="16"/>
                <w:lang w:val="en-US"/>
              </w:rPr>
              <w:t xml:space="preserve"> so that the maximum travel distance to access a fire extinguisher does not exceed </w:t>
            </w:r>
            <w:smartTag w:uri="urn:schemas-microsoft-com:office:smarttags" w:element="metricconverter">
              <w:smartTagPr>
                <w:attr w:name="ProductID" w:val="10 m"/>
              </w:smartTagPr>
              <w:r w:rsidRPr="00CE01CE">
                <w:rPr>
                  <w:rFonts w:ascii="Verdana" w:hAnsi="Verdana"/>
                  <w:sz w:val="16"/>
                  <w:szCs w:val="16"/>
                  <w:lang w:val="en-US"/>
                </w:rPr>
                <w:t>10 m</w:t>
              </w:r>
            </w:smartTag>
            <w:r w:rsidRPr="00CE01CE">
              <w:rPr>
                <w:rFonts w:ascii="Verdana" w:hAnsi="Verdana"/>
                <w:sz w:val="16"/>
                <w:szCs w:val="16"/>
                <w:lang w:val="en-US"/>
              </w:rPr>
              <w:t>, taking into account the necessary turns and detours.</w:t>
            </w:r>
          </w:p>
        </w:tc>
      </w:tr>
      <w:tr w:rsidR="00647F4F" w:rsidRPr="00647F4F" w14:paraId="25EC67FC" w14:textId="33F9B7BF" w:rsidTr="00CE01CE">
        <w:tc>
          <w:tcPr>
            <w:tcW w:w="4675" w:type="dxa"/>
          </w:tcPr>
          <w:p w14:paraId="12D23949" w14:textId="59001989"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lastRenderedPageBreak/>
              <w:t>La clasificación de los extintores referida en el párrafo anterior debe de cumplir con lo establecido en la NOM-002-STPS-2010.</w:t>
            </w:r>
          </w:p>
        </w:tc>
        <w:tc>
          <w:tcPr>
            <w:tcW w:w="4675" w:type="dxa"/>
          </w:tcPr>
          <w:p w14:paraId="0E0AFA86" w14:textId="4DE6AA9C"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The classification of fire extinguishers referred to in the </w:t>
            </w:r>
            <w:r w:rsidR="00A211AA">
              <w:rPr>
                <w:rFonts w:ascii="Verdana" w:hAnsi="Verdana"/>
                <w:sz w:val="16"/>
                <w:szCs w:val="16"/>
                <w:lang w:val="en-US"/>
              </w:rPr>
              <w:t>preceding paragraph</w:t>
            </w:r>
            <w:r w:rsidRPr="00CE01CE">
              <w:rPr>
                <w:rFonts w:ascii="Verdana" w:hAnsi="Verdana"/>
                <w:sz w:val="16"/>
                <w:szCs w:val="16"/>
                <w:lang w:val="en-US"/>
              </w:rPr>
              <w:t xml:space="preserve"> must comply with the provisions of NOM-002-STPS-2010.</w:t>
            </w:r>
          </w:p>
        </w:tc>
      </w:tr>
      <w:tr w:rsidR="00647F4F" w:rsidRPr="00647F4F" w14:paraId="225E6A39" w14:textId="4409A1C4" w:rsidTr="00CE01CE">
        <w:tc>
          <w:tcPr>
            <w:tcW w:w="4675" w:type="dxa"/>
          </w:tcPr>
          <w:p w14:paraId="795DE671"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5.4.2.2</w:t>
            </w:r>
            <w:r w:rsidRPr="004B64C2">
              <w:rPr>
                <w:rFonts w:ascii="Verdana" w:hAnsi="Verdana"/>
                <w:sz w:val="16"/>
                <w:szCs w:val="16"/>
              </w:rPr>
              <w:tab/>
              <w:t xml:space="preserve">Si la zona de descarga está integrada por más de cuatro mangueras de descarga, se debe disponer de un extintor rodante tipo ABC de polvo químico presurizado que tenga una capacidad igual o mayor a los </w:t>
            </w:r>
            <w:smartTag w:uri="urn:schemas-microsoft-com:office:smarttags" w:element="metricconverter">
              <w:smartTagPr>
                <w:attr w:name="ProductID" w:val="70 kg"/>
              </w:smartTagPr>
              <w:r w:rsidRPr="004B64C2">
                <w:rPr>
                  <w:rFonts w:ascii="Verdana" w:hAnsi="Verdana"/>
                  <w:sz w:val="16"/>
                  <w:szCs w:val="16"/>
                </w:rPr>
                <w:t>70 kg</w:t>
              </w:r>
            </w:smartTag>
            <w:r w:rsidRPr="004B64C2">
              <w:rPr>
                <w:rFonts w:ascii="Verdana" w:hAnsi="Verdana"/>
                <w:sz w:val="16"/>
                <w:szCs w:val="16"/>
              </w:rPr>
              <w:t xml:space="preserve"> del tipo II, y debe colocarse sobre una base de hormigón.</w:t>
            </w:r>
          </w:p>
        </w:tc>
        <w:tc>
          <w:tcPr>
            <w:tcW w:w="4675" w:type="dxa"/>
          </w:tcPr>
          <w:p w14:paraId="408FB30C" w14:textId="52D216C3"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5.4.2.2 </w:t>
            </w:r>
            <w:r w:rsidRPr="00CE01CE">
              <w:rPr>
                <w:rFonts w:ascii="Verdana" w:hAnsi="Verdana"/>
                <w:sz w:val="16"/>
                <w:szCs w:val="16"/>
                <w:lang w:val="en-US"/>
              </w:rPr>
              <w:tab/>
              <w:t xml:space="preserve">If the discharge area is made up of more than four discharge hoses, a pressurized chemical powder type ABC rolling extinguisher must be available that has a capacity equal to or greater than that of </w:t>
            </w:r>
            <w:proofErr w:type="gramStart"/>
            <w:r w:rsidRPr="00CE01CE">
              <w:rPr>
                <w:rFonts w:ascii="Verdana" w:hAnsi="Verdana"/>
                <w:sz w:val="16"/>
                <w:szCs w:val="16"/>
                <w:lang w:val="en-US"/>
              </w:rPr>
              <w:t>type II, and</w:t>
            </w:r>
            <w:proofErr w:type="gramEnd"/>
            <w:r w:rsidRPr="00CE01CE">
              <w:rPr>
                <w:rFonts w:ascii="Verdana" w:hAnsi="Verdana"/>
                <w:sz w:val="16"/>
                <w:szCs w:val="16"/>
                <w:lang w:val="en-US"/>
              </w:rPr>
              <w:t xml:space="preserve"> must be placed on a base </w:t>
            </w:r>
            <w:smartTag w:uri="urn:schemas-microsoft-com:office:smarttags" w:element="metricconverter">
              <w:smartTagPr>
                <w:attr w:name="ProductID" w:val="70 kg"/>
              </w:smartTagPr>
              <w:r w:rsidRPr="00CE01CE">
                <w:rPr>
                  <w:rFonts w:ascii="Verdana" w:hAnsi="Verdana"/>
                  <w:sz w:val="16"/>
                  <w:szCs w:val="16"/>
                  <w:lang w:val="en-US"/>
                </w:rPr>
                <w:t>70 kg</w:t>
              </w:r>
            </w:smartTag>
            <w:r w:rsidRPr="00CE01CE">
              <w:rPr>
                <w:rFonts w:ascii="Verdana" w:hAnsi="Verdana"/>
                <w:sz w:val="16"/>
                <w:szCs w:val="16"/>
                <w:lang w:val="en-US"/>
              </w:rPr>
              <w:t>. of concrete.</w:t>
            </w:r>
          </w:p>
        </w:tc>
      </w:tr>
      <w:tr w:rsidR="00647F4F" w:rsidRPr="00647F4F" w14:paraId="6322B18D" w14:textId="6A58D9B4" w:rsidTr="00CE01CE">
        <w:tc>
          <w:tcPr>
            <w:tcW w:w="4675" w:type="dxa"/>
          </w:tcPr>
          <w:p w14:paraId="1B1DD936" w14:textId="056F6DA2"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La clasificación de los extintores referida en el párrafo anterior debe de cumplir con lo establecido en la NOM-002-STPS-2010.</w:t>
            </w:r>
          </w:p>
        </w:tc>
        <w:tc>
          <w:tcPr>
            <w:tcW w:w="4675" w:type="dxa"/>
          </w:tcPr>
          <w:p w14:paraId="6DA4B3EA" w14:textId="2399FE3B"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The classification of fire extinguishers referred to in the </w:t>
            </w:r>
            <w:r w:rsidR="00A211AA">
              <w:rPr>
                <w:rFonts w:ascii="Verdana" w:hAnsi="Verdana"/>
                <w:sz w:val="16"/>
                <w:szCs w:val="16"/>
                <w:lang w:val="en-US"/>
              </w:rPr>
              <w:t>preceding paragraph</w:t>
            </w:r>
            <w:r w:rsidRPr="00CE01CE">
              <w:rPr>
                <w:rFonts w:ascii="Verdana" w:hAnsi="Verdana"/>
                <w:sz w:val="16"/>
                <w:szCs w:val="16"/>
                <w:lang w:val="en-US"/>
              </w:rPr>
              <w:t xml:space="preserve"> must comply with the provisions of NOM-002-STPS-2010.</w:t>
            </w:r>
          </w:p>
        </w:tc>
      </w:tr>
      <w:tr w:rsidR="00647F4F" w:rsidRPr="00647F4F" w14:paraId="0434583F" w14:textId="0CFA3C21" w:rsidTr="00CE01CE">
        <w:tc>
          <w:tcPr>
            <w:tcW w:w="4675" w:type="dxa"/>
          </w:tcPr>
          <w:p w14:paraId="45024C42"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5.4.2.3</w:t>
            </w:r>
            <w:r w:rsidRPr="004B64C2">
              <w:rPr>
                <w:rFonts w:ascii="Verdana" w:hAnsi="Verdana"/>
                <w:sz w:val="16"/>
                <w:szCs w:val="16"/>
              </w:rPr>
              <w:tab/>
              <w:t>Se debe contar con extintores del tipo CO</w:t>
            </w:r>
            <w:r w:rsidRPr="004B64C2">
              <w:rPr>
                <w:rFonts w:ascii="Verdana" w:hAnsi="Verdana"/>
                <w:sz w:val="16"/>
                <w:szCs w:val="16"/>
                <w:vertAlign w:val="subscript"/>
              </w:rPr>
              <w:t>2</w:t>
            </w:r>
            <w:r w:rsidRPr="004B64C2">
              <w:rPr>
                <w:rFonts w:ascii="Verdana" w:hAnsi="Verdana"/>
                <w:sz w:val="16"/>
                <w:szCs w:val="16"/>
              </w:rPr>
              <w:t>, cerca de los tableros eléctricos.</w:t>
            </w:r>
          </w:p>
        </w:tc>
        <w:tc>
          <w:tcPr>
            <w:tcW w:w="4675" w:type="dxa"/>
          </w:tcPr>
          <w:p w14:paraId="76E17535" w14:textId="4E12E0C6"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5.4.2.3 There must be CO</w:t>
            </w:r>
            <w:r w:rsidRPr="00CE01CE">
              <w:rPr>
                <w:rFonts w:ascii="Verdana" w:hAnsi="Verdana"/>
                <w:sz w:val="16"/>
                <w:szCs w:val="16"/>
                <w:vertAlign w:val="subscript"/>
                <w:lang w:val="en-US"/>
              </w:rPr>
              <w:t xml:space="preserve">2 </w:t>
            </w:r>
            <w:r w:rsidRPr="00CE01CE">
              <w:rPr>
                <w:rFonts w:ascii="Verdana" w:hAnsi="Verdana"/>
                <w:sz w:val="16"/>
                <w:szCs w:val="16"/>
                <w:lang w:val="en-US"/>
              </w:rPr>
              <w:t>type fire extinguishers near the electrical panels.</w:t>
            </w:r>
          </w:p>
        </w:tc>
      </w:tr>
      <w:tr w:rsidR="00647F4F" w:rsidRPr="004B64C2" w14:paraId="5566AF44" w14:textId="07361511" w:rsidTr="00CE01CE">
        <w:tc>
          <w:tcPr>
            <w:tcW w:w="4675" w:type="dxa"/>
          </w:tcPr>
          <w:p w14:paraId="672A1B50"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5.4.2.4</w:t>
            </w:r>
            <w:r w:rsidRPr="004B64C2">
              <w:rPr>
                <w:rFonts w:ascii="Verdana" w:hAnsi="Verdana"/>
                <w:sz w:val="16"/>
                <w:szCs w:val="16"/>
              </w:rPr>
              <w:tab/>
              <w:t>Cuando la Instalación de Descompresión se diseñe para que permanezca más de un MAT para el suministro de GNC, deben incorporarse las recomendaciones derivadas del Análisis de Riesgos para el Sector Hidrocarburos para garantizar la protección de la totalidad de los MAT y del Equipo de Descompresión ante un escenario de incendio.</w:t>
            </w:r>
          </w:p>
        </w:tc>
        <w:tc>
          <w:tcPr>
            <w:tcW w:w="4675" w:type="dxa"/>
          </w:tcPr>
          <w:p w14:paraId="40D2E24D" w14:textId="4D7B7F79"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5.4.2.4 </w:t>
            </w:r>
            <w:r w:rsidRPr="00CE01CE">
              <w:rPr>
                <w:rFonts w:ascii="Verdana" w:hAnsi="Verdana"/>
                <w:sz w:val="16"/>
                <w:szCs w:val="16"/>
                <w:lang w:val="en-US"/>
              </w:rPr>
              <w:tab/>
              <w:t xml:space="preserve">When </w:t>
            </w:r>
            <w:r w:rsidR="00863790">
              <w:rPr>
                <w:rFonts w:ascii="Verdana" w:hAnsi="Verdana"/>
                <w:sz w:val="16"/>
                <w:szCs w:val="16"/>
                <w:lang w:val="en-US"/>
              </w:rPr>
              <w:t>the decompression facility</w:t>
            </w:r>
            <w:r w:rsidRPr="00CE01CE">
              <w:rPr>
                <w:rFonts w:ascii="Verdana" w:hAnsi="Verdana"/>
                <w:sz w:val="16"/>
                <w:szCs w:val="16"/>
                <w:lang w:val="en-US"/>
              </w:rPr>
              <w:t xml:space="preserve"> is designed so that more than one MAT remains for the supply of CNG, the recommendations derived from the Risk Analysis for the Hydrocarbon Sector must be incorporated to guarantee the protection of all the MAT and </w:t>
            </w:r>
            <w:r w:rsidR="00A211AA">
              <w:rPr>
                <w:rFonts w:ascii="Verdana" w:hAnsi="Verdana"/>
                <w:sz w:val="16"/>
                <w:szCs w:val="16"/>
                <w:lang w:val="en-US"/>
              </w:rPr>
              <w:t xml:space="preserve">of </w:t>
            </w:r>
            <w:r w:rsidR="00863790">
              <w:rPr>
                <w:rFonts w:ascii="Verdana" w:hAnsi="Verdana"/>
                <w:sz w:val="16"/>
                <w:szCs w:val="16"/>
                <w:lang w:val="en-US"/>
              </w:rPr>
              <w:t>the decompression equipment</w:t>
            </w:r>
            <w:r w:rsidRPr="00CE01CE">
              <w:rPr>
                <w:rFonts w:ascii="Verdana" w:hAnsi="Verdana"/>
                <w:sz w:val="16"/>
                <w:szCs w:val="16"/>
                <w:lang w:val="en-US"/>
              </w:rPr>
              <w:t xml:space="preserve"> in a fire scenario.</w:t>
            </w:r>
          </w:p>
        </w:tc>
      </w:tr>
      <w:tr w:rsidR="00647F4F" w:rsidRPr="004B64C2" w14:paraId="4EA30E94" w14:textId="2001FB66" w:rsidTr="00CE01CE">
        <w:tc>
          <w:tcPr>
            <w:tcW w:w="4675" w:type="dxa"/>
          </w:tcPr>
          <w:p w14:paraId="5F5EB06C" w14:textId="77777777" w:rsidR="00647F4F" w:rsidRPr="004B64C2" w:rsidRDefault="00647F4F" w:rsidP="00647F4F">
            <w:pPr>
              <w:pStyle w:val="Texto"/>
              <w:spacing w:after="78"/>
              <w:ind w:firstLine="0"/>
              <w:rPr>
                <w:rFonts w:ascii="Verdana" w:hAnsi="Verdana"/>
                <w:b/>
                <w:sz w:val="16"/>
                <w:szCs w:val="16"/>
              </w:rPr>
            </w:pPr>
            <w:r w:rsidRPr="004B64C2">
              <w:rPr>
                <w:rFonts w:ascii="Verdana" w:hAnsi="Verdana"/>
                <w:b/>
                <w:sz w:val="16"/>
                <w:szCs w:val="16"/>
              </w:rPr>
              <w:t>5.5</w:t>
            </w:r>
            <w:r w:rsidRPr="004B64C2">
              <w:rPr>
                <w:rFonts w:ascii="Verdana" w:hAnsi="Verdana"/>
                <w:b/>
                <w:sz w:val="16"/>
                <w:szCs w:val="16"/>
              </w:rPr>
              <w:tab/>
              <w:t>Especificaciones del proyecto eléctrico</w:t>
            </w:r>
          </w:p>
        </w:tc>
        <w:tc>
          <w:tcPr>
            <w:tcW w:w="4675" w:type="dxa"/>
          </w:tcPr>
          <w:p w14:paraId="07164A08" w14:textId="67DC7AEC" w:rsidR="00647F4F" w:rsidRPr="00CE01CE" w:rsidRDefault="00647F4F" w:rsidP="00647F4F">
            <w:pPr>
              <w:pStyle w:val="Texto"/>
              <w:spacing w:after="78"/>
              <w:ind w:firstLine="0"/>
              <w:rPr>
                <w:rFonts w:ascii="Verdana" w:hAnsi="Verdana"/>
                <w:b/>
                <w:sz w:val="16"/>
                <w:szCs w:val="16"/>
                <w:lang w:val="en-US"/>
              </w:rPr>
            </w:pPr>
            <w:r w:rsidRPr="00CE01CE">
              <w:rPr>
                <w:rFonts w:ascii="Verdana" w:hAnsi="Verdana"/>
                <w:b/>
                <w:sz w:val="16"/>
                <w:szCs w:val="16"/>
                <w:lang w:val="en-US"/>
              </w:rPr>
              <w:t xml:space="preserve">5.5 </w:t>
            </w:r>
            <w:r w:rsidRPr="00CE01CE">
              <w:rPr>
                <w:rFonts w:ascii="Verdana" w:hAnsi="Verdana"/>
                <w:b/>
                <w:sz w:val="16"/>
                <w:szCs w:val="16"/>
                <w:lang w:val="en-US"/>
              </w:rPr>
              <w:tab/>
              <w:t>Electrical project specifications</w:t>
            </w:r>
          </w:p>
        </w:tc>
      </w:tr>
      <w:tr w:rsidR="00647F4F" w:rsidRPr="00647F4F" w14:paraId="3ACADA6A" w14:textId="4B09D7C8" w:rsidTr="00CE01CE">
        <w:tc>
          <w:tcPr>
            <w:tcW w:w="4675" w:type="dxa"/>
          </w:tcPr>
          <w:p w14:paraId="60731A75"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5.5.1</w:t>
            </w:r>
            <w:r w:rsidRPr="004B64C2">
              <w:rPr>
                <w:rFonts w:ascii="Verdana" w:hAnsi="Verdana"/>
                <w:sz w:val="16"/>
                <w:szCs w:val="16"/>
              </w:rPr>
              <w:tab/>
              <w:t>La Instalación de Descompresión debe contar con los planos eléctricos, memorias técnico-descriptivas y aquellos documentos donde se constate la clasificación de áreas peligrosas de conformidad con la NOM-001-SEDE-2012.</w:t>
            </w:r>
          </w:p>
        </w:tc>
        <w:tc>
          <w:tcPr>
            <w:tcW w:w="4675" w:type="dxa"/>
          </w:tcPr>
          <w:p w14:paraId="53A7F7E9" w14:textId="110A0B88"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5.5.1 </w:t>
            </w:r>
            <w:r w:rsidRPr="00CE01CE">
              <w:rPr>
                <w:rFonts w:ascii="Verdana" w:hAnsi="Verdana"/>
                <w:sz w:val="16"/>
                <w:szCs w:val="16"/>
                <w:lang w:val="en-US"/>
              </w:rPr>
              <w:tab/>
              <w:t xml:space="preserve">The Decompression Facility must have electrical plans, technical-descriptive </w:t>
            </w:r>
            <w:r w:rsidR="00A211AA" w:rsidRPr="00CE01CE">
              <w:rPr>
                <w:rFonts w:ascii="Verdana" w:hAnsi="Verdana"/>
                <w:sz w:val="16"/>
                <w:szCs w:val="16"/>
                <w:lang w:val="en-US"/>
              </w:rPr>
              <w:t>reports,</w:t>
            </w:r>
            <w:r w:rsidRPr="00CE01CE">
              <w:rPr>
                <w:rFonts w:ascii="Verdana" w:hAnsi="Verdana"/>
                <w:sz w:val="16"/>
                <w:szCs w:val="16"/>
                <w:lang w:val="en-US"/>
              </w:rPr>
              <w:t xml:space="preserve"> and those documents where the classification of dangerous areas is confirmed in accordance with NOM-001-SEDE-2012.</w:t>
            </w:r>
          </w:p>
        </w:tc>
      </w:tr>
      <w:tr w:rsidR="00647F4F" w:rsidRPr="00647F4F" w14:paraId="47C9BF1C" w14:textId="281CA344" w:rsidTr="00CE01CE">
        <w:tc>
          <w:tcPr>
            <w:tcW w:w="4675" w:type="dxa"/>
          </w:tcPr>
          <w:p w14:paraId="1329DB2B"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5.5.2</w:t>
            </w:r>
            <w:r w:rsidRPr="004B64C2">
              <w:rPr>
                <w:rFonts w:ascii="Verdana" w:hAnsi="Verdana"/>
                <w:sz w:val="16"/>
                <w:szCs w:val="16"/>
              </w:rPr>
              <w:tab/>
              <w:t>La Instalación de Descompresión debe contar con las especificaciones para equipos, materiales y sistemas eléctricos de conformidad con la NOM-001-SEDE-2012.</w:t>
            </w:r>
          </w:p>
        </w:tc>
        <w:tc>
          <w:tcPr>
            <w:tcW w:w="4675" w:type="dxa"/>
          </w:tcPr>
          <w:p w14:paraId="6DB03CAB" w14:textId="7F6A6D27"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5.5.2 </w:t>
            </w:r>
            <w:r w:rsidRPr="00CE01CE">
              <w:rPr>
                <w:rFonts w:ascii="Verdana" w:hAnsi="Verdana"/>
                <w:sz w:val="16"/>
                <w:szCs w:val="16"/>
                <w:lang w:val="en-US"/>
              </w:rPr>
              <w:tab/>
              <w:t xml:space="preserve">The Decompression Facility must have specifications for equipment, </w:t>
            </w:r>
            <w:r w:rsidR="00A211AA" w:rsidRPr="00CE01CE">
              <w:rPr>
                <w:rFonts w:ascii="Verdana" w:hAnsi="Verdana"/>
                <w:sz w:val="16"/>
                <w:szCs w:val="16"/>
                <w:lang w:val="en-US"/>
              </w:rPr>
              <w:t>materials,</w:t>
            </w:r>
            <w:r w:rsidRPr="00CE01CE">
              <w:rPr>
                <w:rFonts w:ascii="Verdana" w:hAnsi="Verdana"/>
                <w:sz w:val="16"/>
                <w:szCs w:val="16"/>
                <w:lang w:val="en-US"/>
              </w:rPr>
              <w:t xml:space="preserve"> and electrical systems in accordance with NOM-001-SEDE-2012.</w:t>
            </w:r>
          </w:p>
        </w:tc>
      </w:tr>
      <w:tr w:rsidR="00647F4F" w:rsidRPr="00647F4F" w14:paraId="4B3F376E" w14:textId="61069E01" w:rsidTr="00CE01CE">
        <w:tc>
          <w:tcPr>
            <w:tcW w:w="4675" w:type="dxa"/>
          </w:tcPr>
          <w:p w14:paraId="21B581BF"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5.5.3</w:t>
            </w:r>
            <w:r w:rsidRPr="004B64C2">
              <w:rPr>
                <w:rFonts w:ascii="Verdana" w:hAnsi="Verdana"/>
                <w:sz w:val="16"/>
                <w:szCs w:val="16"/>
              </w:rPr>
              <w:tab/>
              <w:t>Se debe contar con alumbrado con circuito eléctrico independiente en los accesos hacia el Área de maniobras, zona de descarga, zona de Descompresión y zona de suministro.</w:t>
            </w:r>
          </w:p>
        </w:tc>
        <w:tc>
          <w:tcPr>
            <w:tcW w:w="4675" w:type="dxa"/>
          </w:tcPr>
          <w:p w14:paraId="55E87915" w14:textId="6581B9F2"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5.5.3 </w:t>
            </w:r>
            <w:r w:rsidRPr="00CE01CE">
              <w:rPr>
                <w:rFonts w:ascii="Verdana" w:hAnsi="Verdana"/>
                <w:sz w:val="16"/>
                <w:szCs w:val="16"/>
                <w:lang w:val="en-US"/>
              </w:rPr>
              <w:tab/>
              <w:t>There must be lighting with an independent electrical circuit at the entrances to the maneuvering area, unloading area, decompression area and supply area.</w:t>
            </w:r>
          </w:p>
        </w:tc>
      </w:tr>
      <w:tr w:rsidR="00647F4F" w:rsidRPr="00D03D0F" w14:paraId="1972115A" w14:textId="7F8ACDB6" w:rsidTr="00CE01CE">
        <w:tc>
          <w:tcPr>
            <w:tcW w:w="4675" w:type="dxa"/>
          </w:tcPr>
          <w:p w14:paraId="533E55E5"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5.5.4</w:t>
            </w:r>
            <w:r w:rsidRPr="004B64C2">
              <w:rPr>
                <w:rFonts w:ascii="Verdana" w:hAnsi="Verdana"/>
                <w:sz w:val="16"/>
                <w:szCs w:val="16"/>
              </w:rPr>
              <w:tab/>
              <w:t>Las Islas y los Postes de descarga deben contar con conexión a tierra mediante cables flexibles y pinzas tipo caimán para conectar los vehículos que descarguen el GNC.</w:t>
            </w:r>
          </w:p>
        </w:tc>
        <w:tc>
          <w:tcPr>
            <w:tcW w:w="4675" w:type="dxa"/>
          </w:tcPr>
          <w:p w14:paraId="0B02AC24" w14:textId="3CC75E4B"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5.5.4 </w:t>
            </w:r>
            <w:r w:rsidRPr="00CE01CE">
              <w:rPr>
                <w:rFonts w:ascii="Verdana" w:hAnsi="Verdana"/>
                <w:sz w:val="16"/>
                <w:szCs w:val="16"/>
                <w:lang w:val="en-US"/>
              </w:rPr>
              <w:tab/>
              <w:t>The islands and discharge posts must have a ground connection using flexible cables and alligator clips to connect the vehicles that discharge the CNG.</w:t>
            </w:r>
          </w:p>
        </w:tc>
      </w:tr>
      <w:tr w:rsidR="00647F4F" w:rsidRPr="00D03D0F" w14:paraId="3AC14565" w14:textId="5D3F3E2F" w:rsidTr="00CE01CE">
        <w:tc>
          <w:tcPr>
            <w:tcW w:w="4675" w:type="dxa"/>
          </w:tcPr>
          <w:p w14:paraId="48107765"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5.5.5</w:t>
            </w:r>
            <w:r w:rsidRPr="004B64C2">
              <w:rPr>
                <w:rFonts w:ascii="Verdana" w:hAnsi="Verdana"/>
                <w:sz w:val="16"/>
                <w:szCs w:val="16"/>
              </w:rPr>
              <w:tab/>
              <w:t>Todos los equipos metálicos que conformen la Instalación de Descompresión deben estar conectados a tierra.</w:t>
            </w:r>
          </w:p>
        </w:tc>
        <w:tc>
          <w:tcPr>
            <w:tcW w:w="4675" w:type="dxa"/>
          </w:tcPr>
          <w:p w14:paraId="5E417BE2" w14:textId="50997E9A"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5.5.5 </w:t>
            </w:r>
            <w:r w:rsidRPr="00CE01CE">
              <w:rPr>
                <w:rFonts w:ascii="Verdana" w:hAnsi="Verdana"/>
                <w:sz w:val="16"/>
                <w:szCs w:val="16"/>
                <w:lang w:val="en-US"/>
              </w:rPr>
              <w:tab/>
              <w:t xml:space="preserve">All metal equipment that makes up </w:t>
            </w:r>
            <w:r w:rsidR="00863790">
              <w:rPr>
                <w:rFonts w:ascii="Verdana" w:hAnsi="Verdana"/>
                <w:sz w:val="16"/>
                <w:szCs w:val="16"/>
                <w:lang w:val="en-US"/>
              </w:rPr>
              <w:t>the decompression facility</w:t>
            </w:r>
            <w:r w:rsidRPr="00CE01CE">
              <w:rPr>
                <w:rFonts w:ascii="Verdana" w:hAnsi="Verdana"/>
                <w:sz w:val="16"/>
                <w:szCs w:val="16"/>
                <w:lang w:val="en-US"/>
              </w:rPr>
              <w:t xml:space="preserve"> must be connected to ground.</w:t>
            </w:r>
          </w:p>
        </w:tc>
      </w:tr>
      <w:tr w:rsidR="00647F4F" w:rsidRPr="00D03D0F" w14:paraId="64E3146D" w14:textId="53BAE327" w:rsidTr="00CE01CE">
        <w:tc>
          <w:tcPr>
            <w:tcW w:w="4675" w:type="dxa"/>
          </w:tcPr>
          <w:p w14:paraId="238FF628"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5.5.6</w:t>
            </w:r>
            <w:r w:rsidRPr="004B64C2">
              <w:rPr>
                <w:rFonts w:ascii="Verdana" w:hAnsi="Verdana"/>
                <w:sz w:val="16"/>
                <w:szCs w:val="16"/>
              </w:rPr>
              <w:tab/>
              <w:t>Los tableros de distribución de acometida deben colocar barreras de manera que ninguna barra colectora o terminal no aislada y no puesta a tierra de acometida queden expuestas al contacto involuntario por parte de las personas.</w:t>
            </w:r>
          </w:p>
        </w:tc>
        <w:tc>
          <w:tcPr>
            <w:tcW w:w="4675" w:type="dxa"/>
          </w:tcPr>
          <w:p w14:paraId="43A922B7" w14:textId="11EF9DBE"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5.5.6 </w:t>
            </w:r>
            <w:r w:rsidRPr="00CE01CE">
              <w:rPr>
                <w:rFonts w:ascii="Verdana" w:hAnsi="Verdana"/>
                <w:sz w:val="16"/>
                <w:szCs w:val="16"/>
                <w:lang w:val="en-US"/>
              </w:rPr>
              <w:tab/>
              <w:t>Service distribution panels must provide barriers so that no uninsulated and ungrounded service bus bars or terminals are exposed to inadvertent contact by persons.</w:t>
            </w:r>
          </w:p>
        </w:tc>
      </w:tr>
      <w:tr w:rsidR="00647F4F" w:rsidRPr="00D03D0F" w14:paraId="14A5FFFF" w14:textId="2020479C" w:rsidTr="00CE01CE">
        <w:tc>
          <w:tcPr>
            <w:tcW w:w="4675" w:type="dxa"/>
          </w:tcPr>
          <w:p w14:paraId="769386C4"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5.5.7</w:t>
            </w:r>
            <w:r w:rsidRPr="004B64C2">
              <w:rPr>
                <w:rFonts w:ascii="Verdana" w:hAnsi="Verdana"/>
                <w:sz w:val="16"/>
                <w:szCs w:val="16"/>
              </w:rPr>
              <w:tab/>
              <w:t>El predio de la Instalación de Descompresión debe contar con la cobertura de un sistema de protección contra tormentas eléctricas.</w:t>
            </w:r>
          </w:p>
        </w:tc>
        <w:tc>
          <w:tcPr>
            <w:tcW w:w="4675" w:type="dxa"/>
          </w:tcPr>
          <w:p w14:paraId="1167EC57" w14:textId="30834B9B"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5.5.7 </w:t>
            </w:r>
            <w:r w:rsidRPr="00CE01CE">
              <w:rPr>
                <w:rFonts w:ascii="Verdana" w:hAnsi="Verdana"/>
                <w:sz w:val="16"/>
                <w:szCs w:val="16"/>
                <w:lang w:val="en-US"/>
              </w:rPr>
              <w:tab/>
              <w:t>The Decompression Facility site must be covered by a protection system against electrical storms.</w:t>
            </w:r>
          </w:p>
        </w:tc>
      </w:tr>
      <w:tr w:rsidR="00647F4F" w:rsidRPr="00D03D0F" w14:paraId="1176D11B" w14:textId="4C536B07" w:rsidTr="00CE01CE">
        <w:tc>
          <w:tcPr>
            <w:tcW w:w="4675" w:type="dxa"/>
          </w:tcPr>
          <w:p w14:paraId="3F5A979A" w14:textId="77777777" w:rsidR="00647F4F" w:rsidRPr="004B64C2" w:rsidRDefault="00647F4F" w:rsidP="00647F4F">
            <w:pPr>
              <w:pStyle w:val="Texto"/>
              <w:spacing w:after="78"/>
              <w:ind w:firstLine="0"/>
              <w:rPr>
                <w:rFonts w:ascii="Verdana" w:hAnsi="Verdana"/>
                <w:b/>
                <w:sz w:val="16"/>
                <w:szCs w:val="16"/>
              </w:rPr>
            </w:pPr>
            <w:r w:rsidRPr="004B64C2">
              <w:rPr>
                <w:rFonts w:ascii="Verdana" w:hAnsi="Verdana"/>
                <w:b/>
                <w:sz w:val="16"/>
                <w:szCs w:val="16"/>
              </w:rPr>
              <w:t>5.6</w:t>
            </w:r>
            <w:r w:rsidRPr="004B64C2">
              <w:rPr>
                <w:rFonts w:ascii="Verdana" w:hAnsi="Verdana"/>
                <w:b/>
                <w:sz w:val="16"/>
                <w:szCs w:val="16"/>
              </w:rPr>
              <w:tab/>
              <w:t>Análisis de riesgos para el Sector Hidrocarburos</w:t>
            </w:r>
          </w:p>
        </w:tc>
        <w:tc>
          <w:tcPr>
            <w:tcW w:w="4675" w:type="dxa"/>
          </w:tcPr>
          <w:p w14:paraId="373DD7AA" w14:textId="37F83B06" w:rsidR="00647F4F" w:rsidRPr="00CE01CE" w:rsidRDefault="00647F4F" w:rsidP="00647F4F">
            <w:pPr>
              <w:pStyle w:val="Texto"/>
              <w:spacing w:after="78"/>
              <w:ind w:firstLine="0"/>
              <w:rPr>
                <w:rFonts w:ascii="Verdana" w:hAnsi="Verdana"/>
                <w:b/>
                <w:sz w:val="16"/>
                <w:szCs w:val="16"/>
                <w:lang w:val="en-US"/>
              </w:rPr>
            </w:pPr>
            <w:r w:rsidRPr="00CE01CE">
              <w:rPr>
                <w:rFonts w:ascii="Verdana" w:hAnsi="Verdana"/>
                <w:b/>
                <w:sz w:val="16"/>
                <w:szCs w:val="16"/>
                <w:lang w:val="en-US"/>
              </w:rPr>
              <w:t xml:space="preserve">5.6 </w:t>
            </w:r>
            <w:r w:rsidRPr="00CE01CE">
              <w:rPr>
                <w:rFonts w:ascii="Verdana" w:hAnsi="Verdana"/>
                <w:b/>
                <w:sz w:val="16"/>
                <w:szCs w:val="16"/>
                <w:lang w:val="en-US"/>
              </w:rPr>
              <w:tab/>
              <w:t>Risk analysis for the Hydrocarbon Sector</w:t>
            </w:r>
          </w:p>
        </w:tc>
      </w:tr>
      <w:tr w:rsidR="00647F4F" w:rsidRPr="00D03D0F" w14:paraId="49D3818E" w14:textId="191917FE" w:rsidTr="00CE01CE">
        <w:tc>
          <w:tcPr>
            <w:tcW w:w="4675" w:type="dxa"/>
          </w:tcPr>
          <w:p w14:paraId="1640AA57" w14:textId="2C3764D5" w:rsidR="00647F4F" w:rsidRPr="004B64C2" w:rsidRDefault="00647F4F" w:rsidP="00647F4F">
            <w:pPr>
              <w:pStyle w:val="Texto"/>
              <w:spacing w:after="78"/>
              <w:ind w:firstLine="0"/>
              <w:rPr>
                <w:rFonts w:ascii="Verdana" w:hAnsi="Verdana"/>
                <w:sz w:val="16"/>
                <w:szCs w:val="16"/>
              </w:rPr>
            </w:pPr>
            <w:bookmarkStart w:id="12" w:name="N_Hlk53707337"/>
            <w:r w:rsidRPr="004B64C2">
              <w:rPr>
                <w:rFonts w:ascii="Verdana" w:hAnsi="Verdana"/>
                <w:sz w:val="16"/>
                <w:szCs w:val="16"/>
              </w:rPr>
              <w:t xml:space="preserve">Las recomendaciones derivadas del Análisis de Riesgos para el Sector Hidrocarburos, realizado durante la etapa </w:t>
            </w:r>
            <w:r w:rsidRPr="004B64C2">
              <w:rPr>
                <w:rFonts w:ascii="Verdana" w:hAnsi="Verdana"/>
                <w:sz w:val="16"/>
                <w:szCs w:val="16"/>
              </w:rPr>
              <w:lastRenderedPageBreak/>
              <w:t>de Diseño, deben ser integradas a la ingeniería de detalle de la Instalación de Descompresión de Gas Natural Comprimido.</w:t>
            </w:r>
          </w:p>
        </w:tc>
        <w:tc>
          <w:tcPr>
            <w:tcW w:w="4675" w:type="dxa"/>
          </w:tcPr>
          <w:p w14:paraId="72BA27BD" w14:textId="1F263E5D"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lastRenderedPageBreak/>
              <w:t xml:space="preserve">The recommendations derived from the Risk Analysis for the Hydrocarbon Sector, carried out during </w:t>
            </w:r>
            <w:r w:rsidR="00863790">
              <w:rPr>
                <w:rFonts w:ascii="Verdana" w:hAnsi="Verdana"/>
                <w:sz w:val="16"/>
                <w:szCs w:val="16"/>
                <w:lang w:val="en-US"/>
              </w:rPr>
              <w:t xml:space="preserve">the </w:t>
            </w:r>
            <w:r w:rsidR="00863790">
              <w:rPr>
                <w:rFonts w:ascii="Verdana" w:hAnsi="Verdana"/>
                <w:sz w:val="16"/>
                <w:szCs w:val="16"/>
                <w:lang w:val="en-US"/>
              </w:rPr>
              <w:lastRenderedPageBreak/>
              <w:t>design</w:t>
            </w:r>
            <w:r w:rsidRPr="00CE01CE">
              <w:rPr>
                <w:rFonts w:ascii="Verdana" w:hAnsi="Verdana"/>
                <w:sz w:val="16"/>
                <w:szCs w:val="16"/>
                <w:lang w:val="en-US"/>
              </w:rPr>
              <w:t xml:space="preserve"> stage, must be integrated into the detailed engineering of the Compressed Natural Gas Decompression Facility.</w:t>
            </w:r>
          </w:p>
        </w:tc>
      </w:tr>
      <w:bookmarkEnd w:id="12"/>
      <w:tr w:rsidR="00647F4F" w:rsidRPr="004B64C2" w14:paraId="62747BC1" w14:textId="5FE12D6C" w:rsidTr="00CE01CE">
        <w:tc>
          <w:tcPr>
            <w:tcW w:w="4675" w:type="dxa"/>
          </w:tcPr>
          <w:p w14:paraId="521DF608" w14:textId="77777777" w:rsidR="00647F4F" w:rsidRPr="004B64C2" w:rsidRDefault="00647F4F" w:rsidP="00647F4F">
            <w:pPr>
              <w:pStyle w:val="Texto"/>
              <w:spacing w:after="78"/>
              <w:ind w:firstLine="0"/>
              <w:rPr>
                <w:rFonts w:ascii="Verdana" w:hAnsi="Verdana"/>
                <w:b/>
                <w:sz w:val="16"/>
                <w:szCs w:val="16"/>
              </w:rPr>
            </w:pPr>
            <w:r w:rsidRPr="004B64C2">
              <w:rPr>
                <w:rFonts w:ascii="Verdana" w:hAnsi="Verdana"/>
                <w:b/>
                <w:sz w:val="16"/>
                <w:szCs w:val="16"/>
              </w:rPr>
              <w:lastRenderedPageBreak/>
              <w:t>5.7</w:t>
            </w:r>
            <w:r w:rsidRPr="004B64C2">
              <w:rPr>
                <w:rFonts w:ascii="Verdana" w:hAnsi="Verdana"/>
                <w:b/>
                <w:sz w:val="16"/>
                <w:szCs w:val="16"/>
              </w:rPr>
              <w:tab/>
              <w:t>Dictamen de Diseño</w:t>
            </w:r>
          </w:p>
        </w:tc>
        <w:tc>
          <w:tcPr>
            <w:tcW w:w="4675" w:type="dxa"/>
          </w:tcPr>
          <w:p w14:paraId="5C987182" w14:textId="2FF9B2EB" w:rsidR="00647F4F" w:rsidRPr="00CE01CE" w:rsidRDefault="00647F4F" w:rsidP="00647F4F">
            <w:pPr>
              <w:pStyle w:val="Texto"/>
              <w:spacing w:after="78"/>
              <w:ind w:firstLine="0"/>
              <w:rPr>
                <w:rFonts w:ascii="Verdana" w:hAnsi="Verdana"/>
                <w:b/>
                <w:sz w:val="16"/>
                <w:szCs w:val="16"/>
                <w:lang w:val="en-US"/>
              </w:rPr>
            </w:pPr>
            <w:r w:rsidRPr="00CE01CE">
              <w:rPr>
                <w:rFonts w:ascii="Verdana" w:hAnsi="Verdana"/>
                <w:b/>
                <w:sz w:val="16"/>
                <w:szCs w:val="16"/>
                <w:lang w:val="en-US"/>
              </w:rPr>
              <w:t xml:space="preserve">5.7 </w:t>
            </w:r>
            <w:r w:rsidRPr="00CE01CE">
              <w:rPr>
                <w:rFonts w:ascii="Verdana" w:hAnsi="Verdana"/>
                <w:b/>
                <w:sz w:val="16"/>
                <w:szCs w:val="16"/>
                <w:lang w:val="en-US"/>
              </w:rPr>
              <w:tab/>
              <w:t>Design Opinion</w:t>
            </w:r>
          </w:p>
        </w:tc>
      </w:tr>
      <w:tr w:rsidR="00647F4F" w:rsidRPr="00D03D0F" w14:paraId="3DFC4505" w14:textId="12D787BF" w:rsidTr="00CE01CE">
        <w:tc>
          <w:tcPr>
            <w:tcW w:w="4675" w:type="dxa"/>
          </w:tcPr>
          <w:p w14:paraId="29BC75B4"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5.7.1</w:t>
            </w:r>
            <w:r w:rsidRPr="004B64C2">
              <w:rPr>
                <w:rFonts w:ascii="Verdana" w:hAnsi="Verdana"/>
                <w:sz w:val="16"/>
                <w:szCs w:val="16"/>
              </w:rPr>
              <w:tab/>
              <w:t>El Regulado debe obtener un Dictamen de Diseño en el que conste que la Ingeniería de detalle de las Instalaciones nuevas, ampliadas o con modificaciones al proceso, se realizó conforme lo establecido en el capítulo 5.</w:t>
            </w:r>
          </w:p>
        </w:tc>
        <w:tc>
          <w:tcPr>
            <w:tcW w:w="4675" w:type="dxa"/>
          </w:tcPr>
          <w:p w14:paraId="717F5338" w14:textId="1951AA0E"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5.7.1 </w:t>
            </w:r>
            <w:r w:rsidRPr="00CE01CE">
              <w:rPr>
                <w:rFonts w:ascii="Verdana" w:hAnsi="Verdana"/>
                <w:sz w:val="16"/>
                <w:szCs w:val="16"/>
                <w:lang w:val="en-US"/>
              </w:rPr>
              <w:tab/>
              <w:t xml:space="preserve">The Regulated Party must obtain a Design Report stating that the detailed engineering of the new, </w:t>
            </w:r>
            <w:proofErr w:type="gramStart"/>
            <w:r w:rsidRPr="00CE01CE">
              <w:rPr>
                <w:rFonts w:ascii="Verdana" w:hAnsi="Verdana"/>
                <w:sz w:val="16"/>
                <w:szCs w:val="16"/>
                <w:lang w:val="en-US"/>
              </w:rPr>
              <w:t>expanded</w:t>
            </w:r>
            <w:proofErr w:type="gramEnd"/>
            <w:r w:rsidRPr="00CE01CE">
              <w:rPr>
                <w:rFonts w:ascii="Verdana" w:hAnsi="Verdana"/>
                <w:sz w:val="16"/>
                <w:szCs w:val="16"/>
                <w:lang w:val="en-US"/>
              </w:rPr>
              <w:t xml:space="preserve"> or modified facilities was carried out in accordance with the provisions of chapter 5.</w:t>
            </w:r>
          </w:p>
        </w:tc>
      </w:tr>
      <w:tr w:rsidR="00647F4F" w:rsidRPr="00D03D0F" w14:paraId="58514664" w14:textId="73D13C1F" w:rsidTr="00CE01CE">
        <w:tc>
          <w:tcPr>
            <w:tcW w:w="4675" w:type="dxa"/>
          </w:tcPr>
          <w:p w14:paraId="11F0A75D" w14:textId="52D7E55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El Dictamen al que se refiere el párrafo anterior debe ser emitido por una Unidad de Inspección acreditada por una entidad de acreditación y aprobada por la Agencia.</w:t>
            </w:r>
          </w:p>
        </w:tc>
        <w:tc>
          <w:tcPr>
            <w:tcW w:w="4675" w:type="dxa"/>
          </w:tcPr>
          <w:p w14:paraId="3CFC64BA" w14:textId="184C2E40"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The Opinion referred to in the </w:t>
            </w:r>
            <w:r w:rsidR="00A211AA">
              <w:rPr>
                <w:rFonts w:ascii="Verdana" w:hAnsi="Verdana"/>
                <w:sz w:val="16"/>
                <w:szCs w:val="16"/>
                <w:lang w:val="en-US"/>
              </w:rPr>
              <w:t>preceding paragraph</w:t>
            </w:r>
            <w:r w:rsidRPr="00CE01CE">
              <w:rPr>
                <w:rFonts w:ascii="Verdana" w:hAnsi="Verdana"/>
                <w:sz w:val="16"/>
                <w:szCs w:val="16"/>
                <w:lang w:val="en-US"/>
              </w:rPr>
              <w:t xml:space="preserve"> must be issued by an Inspection Unit accredited by an accreditation entity and approved by the Agency.</w:t>
            </w:r>
          </w:p>
        </w:tc>
      </w:tr>
      <w:tr w:rsidR="00647F4F" w:rsidRPr="00D03D0F" w14:paraId="2C8E07F6" w14:textId="166E9259" w:rsidTr="00CE01CE">
        <w:tc>
          <w:tcPr>
            <w:tcW w:w="4675" w:type="dxa"/>
          </w:tcPr>
          <w:p w14:paraId="41065F97" w14:textId="77777777" w:rsidR="00647F4F" w:rsidRPr="004B64C2" w:rsidRDefault="00647F4F" w:rsidP="00647F4F">
            <w:pPr>
              <w:pStyle w:val="Texto"/>
              <w:spacing w:after="78"/>
              <w:ind w:firstLine="0"/>
              <w:rPr>
                <w:rFonts w:ascii="Verdana" w:hAnsi="Verdana"/>
                <w:sz w:val="16"/>
                <w:szCs w:val="16"/>
              </w:rPr>
            </w:pPr>
            <w:r w:rsidRPr="004B64C2">
              <w:rPr>
                <w:rFonts w:ascii="Verdana" w:hAnsi="Verdana"/>
                <w:sz w:val="16"/>
                <w:szCs w:val="16"/>
              </w:rPr>
              <w:t>5.7.2</w:t>
            </w:r>
            <w:r w:rsidRPr="004B64C2">
              <w:rPr>
                <w:rFonts w:ascii="Verdana" w:hAnsi="Verdana"/>
                <w:sz w:val="16"/>
                <w:szCs w:val="16"/>
              </w:rPr>
              <w:tab/>
              <w:t>El Dictamen de Diseño debe ser conservado por el Regulado en sus Instalaciones, durante el ciclo de vida del Proyecto y debe presentarse cuando la Agencia lo requiera, para acreditar que el Diseño de las Instalaciones y equipos son acordes con la normatividad aplicable.</w:t>
            </w:r>
          </w:p>
        </w:tc>
        <w:tc>
          <w:tcPr>
            <w:tcW w:w="4675" w:type="dxa"/>
          </w:tcPr>
          <w:p w14:paraId="2AF11D53" w14:textId="5E57B7C1" w:rsidR="00647F4F" w:rsidRPr="00CE01CE" w:rsidRDefault="00647F4F" w:rsidP="00647F4F">
            <w:pPr>
              <w:pStyle w:val="Texto"/>
              <w:spacing w:after="78"/>
              <w:ind w:firstLine="0"/>
              <w:rPr>
                <w:rFonts w:ascii="Verdana" w:hAnsi="Verdana"/>
                <w:sz w:val="16"/>
                <w:szCs w:val="16"/>
                <w:lang w:val="en-US"/>
              </w:rPr>
            </w:pPr>
            <w:r w:rsidRPr="00CE01CE">
              <w:rPr>
                <w:rFonts w:ascii="Verdana" w:hAnsi="Verdana"/>
                <w:sz w:val="16"/>
                <w:szCs w:val="16"/>
                <w:lang w:val="en-US"/>
              </w:rPr>
              <w:t xml:space="preserve">5.7.2 </w:t>
            </w:r>
            <w:r w:rsidRPr="00CE01CE">
              <w:rPr>
                <w:rFonts w:ascii="Verdana" w:hAnsi="Verdana"/>
                <w:sz w:val="16"/>
                <w:szCs w:val="16"/>
                <w:lang w:val="en-US"/>
              </w:rPr>
              <w:tab/>
              <w:t>The Design Report must be kept by the Regulated</w:t>
            </w:r>
            <w:r w:rsidR="00A211AA">
              <w:rPr>
                <w:rFonts w:ascii="Verdana" w:hAnsi="Verdana"/>
                <w:sz w:val="16"/>
                <w:szCs w:val="16"/>
                <w:lang w:val="en-US"/>
              </w:rPr>
              <w:t xml:space="preserve"> party</w:t>
            </w:r>
            <w:r w:rsidRPr="00CE01CE">
              <w:rPr>
                <w:rFonts w:ascii="Verdana" w:hAnsi="Verdana"/>
                <w:sz w:val="16"/>
                <w:szCs w:val="16"/>
                <w:lang w:val="en-US"/>
              </w:rPr>
              <w:t xml:space="preserve"> in </w:t>
            </w:r>
            <w:r w:rsidR="00A211AA">
              <w:rPr>
                <w:rFonts w:ascii="Verdana" w:hAnsi="Verdana"/>
                <w:sz w:val="16"/>
                <w:szCs w:val="16"/>
                <w:lang w:val="en-US"/>
              </w:rPr>
              <w:t>their</w:t>
            </w:r>
            <w:r w:rsidRPr="00CE01CE">
              <w:rPr>
                <w:rFonts w:ascii="Verdana" w:hAnsi="Verdana"/>
                <w:sz w:val="16"/>
                <w:szCs w:val="16"/>
                <w:lang w:val="en-US"/>
              </w:rPr>
              <w:t xml:space="preserve"> Facilities, during the life cycle of the Project and must be presented when the Agency requires it, to prove that </w:t>
            </w:r>
            <w:r w:rsidR="00863790">
              <w:rPr>
                <w:rFonts w:ascii="Verdana" w:hAnsi="Verdana"/>
                <w:sz w:val="16"/>
                <w:szCs w:val="16"/>
                <w:lang w:val="en-US"/>
              </w:rPr>
              <w:t>the design</w:t>
            </w:r>
            <w:r w:rsidRPr="00CE01CE">
              <w:rPr>
                <w:rFonts w:ascii="Verdana" w:hAnsi="Verdana"/>
                <w:sz w:val="16"/>
                <w:szCs w:val="16"/>
                <w:lang w:val="en-US"/>
              </w:rPr>
              <w:t xml:space="preserve"> of the Facilities and equipment are in accordance with the applicable regulations.</w:t>
            </w:r>
          </w:p>
        </w:tc>
      </w:tr>
      <w:tr w:rsidR="00647F4F" w:rsidRPr="004B64C2" w14:paraId="6B19D2A6" w14:textId="2ED52065" w:rsidTr="00CE01CE">
        <w:tc>
          <w:tcPr>
            <w:tcW w:w="4675" w:type="dxa"/>
          </w:tcPr>
          <w:p w14:paraId="5FD4359E"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b/>
                <w:sz w:val="16"/>
                <w:szCs w:val="16"/>
              </w:rPr>
              <w:t>6.</w:t>
            </w:r>
            <w:r w:rsidRPr="004B64C2">
              <w:rPr>
                <w:rFonts w:ascii="Verdana" w:hAnsi="Verdana"/>
                <w:b/>
                <w:sz w:val="16"/>
                <w:szCs w:val="16"/>
              </w:rPr>
              <w:tab/>
              <w:t>Construcción</w:t>
            </w:r>
          </w:p>
        </w:tc>
        <w:tc>
          <w:tcPr>
            <w:tcW w:w="4675" w:type="dxa"/>
          </w:tcPr>
          <w:p w14:paraId="41489B8E" w14:textId="11465539"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6. </w:t>
            </w:r>
            <w:r w:rsidRPr="00CE01CE">
              <w:rPr>
                <w:rFonts w:ascii="Verdana" w:hAnsi="Verdana"/>
                <w:b/>
                <w:sz w:val="16"/>
                <w:szCs w:val="16"/>
                <w:lang w:val="en-US"/>
              </w:rPr>
              <w:tab/>
              <w:t>Construction</w:t>
            </w:r>
          </w:p>
        </w:tc>
      </w:tr>
      <w:tr w:rsidR="00647F4F" w:rsidRPr="00D03D0F" w14:paraId="6CA64CA5" w14:textId="7CB3CBC5" w:rsidTr="00CE01CE">
        <w:tc>
          <w:tcPr>
            <w:tcW w:w="4675" w:type="dxa"/>
          </w:tcPr>
          <w:p w14:paraId="58B32BDB"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b/>
                <w:sz w:val="16"/>
                <w:szCs w:val="16"/>
              </w:rPr>
              <w:t xml:space="preserve">6.1 </w:t>
            </w:r>
            <w:r w:rsidRPr="004B64C2">
              <w:rPr>
                <w:rFonts w:ascii="Verdana" w:hAnsi="Verdana"/>
                <w:sz w:val="16"/>
                <w:szCs w:val="16"/>
              </w:rPr>
              <w:t>Respecto a la Evaluación del Impacto Ambiental del proyecto de Descompresión, el Regulado podrá presentar un Informe Preventivo a la Agencia, de acuerdo con lo establecido en el Apéndice A (Informativo).</w:t>
            </w:r>
          </w:p>
        </w:tc>
        <w:tc>
          <w:tcPr>
            <w:tcW w:w="4675" w:type="dxa"/>
          </w:tcPr>
          <w:p w14:paraId="189D2C7D" w14:textId="52403848"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6.1 </w:t>
            </w:r>
            <w:r w:rsidRPr="00CE01CE">
              <w:rPr>
                <w:rFonts w:ascii="Verdana" w:hAnsi="Verdana"/>
                <w:sz w:val="16"/>
                <w:szCs w:val="16"/>
                <w:lang w:val="en-US"/>
              </w:rPr>
              <w:t>Regarding the Environmental Impact Assessment of the Decompression project, the Regulated Party may present a Preventive Report to the Agency, in accordance with the provisions of Appendix A (Informative).</w:t>
            </w:r>
          </w:p>
        </w:tc>
      </w:tr>
      <w:tr w:rsidR="00647F4F" w:rsidRPr="00D03D0F" w14:paraId="55ACADAE" w14:textId="42CC433D" w:rsidTr="00CE01CE">
        <w:tc>
          <w:tcPr>
            <w:tcW w:w="4675" w:type="dxa"/>
          </w:tcPr>
          <w:p w14:paraId="42D738D9"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b/>
                <w:sz w:val="16"/>
                <w:szCs w:val="16"/>
              </w:rPr>
              <w:t xml:space="preserve">6.2 </w:t>
            </w:r>
            <w:r w:rsidRPr="004B64C2">
              <w:rPr>
                <w:rFonts w:ascii="Verdana" w:hAnsi="Verdana"/>
                <w:sz w:val="16"/>
                <w:szCs w:val="16"/>
              </w:rPr>
              <w:t>Se debe realizar la Construcción de la Instalación conforme al Diseño dictaminado y a lo establecido en el capítulo 6; si durante la Construcción se realizan modificaciones al Diseño original, se debe asegurar que éstas cumplan con lo establecido en el capítulo 5.</w:t>
            </w:r>
          </w:p>
        </w:tc>
        <w:tc>
          <w:tcPr>
            <w:tcW w:w="4675" w:type="dxa"/>
          </w:tcPr>
          <w:p w14:paraId="313C5F91" w14:textId="2D496272"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6.2 </w:t>
            </w:r>
            <w:r w:rsidRPr="00CE01CE">
              <w:rPr>
                <w:rFonts w:ascii="Verdana" w:hAnsi="Verdana"/>
                <w:sz w:val="16"/>
                <w:szCs w:val="16"/>
                <w:lang w:val="en-US"/>
              </w:rPr>
              <w:t xml:space="preserve">The </w:t>
            </w:r>
            <w:r w:rsidR="00A211AA">
              <w:rPr>
                <w:rFonts w:ascii="Verdana" w:hAnsi="Verdana"/>
                <w:sz w:val="16"/>
                <w:szCs w:val="16"/>
                <w:lang w:val="en-US"/>
              </w:rPr>
              <w:t>c</w:t>
            </w:r>
            <w:r w:rsidRPr="00CE01CE">
              <w:rPr>
                <w:rFonts w:ascii="Verdana" w:hAnsi="Verdana"/>
                <w:sz w:val="16"/>
                <w:szCs w:val="16"/>
                <w:lang w:val="en-US"/>
              </w:rPr>
              <w:t xml:space="preserve">onstruction of the </w:t>
            </w:r>
            <w:r w:rsidR="00A211AA">
              <w:rPr>
                <w:rFonts w:ascii="Verdana" w:hAnsi="Verdana"/>
                <w:sz w:val="16"/>
                <w:szCs w:val="16"/>
                <w:lang w:val="en-US"/>
              </w:rPr>
              <w:t>f</w:t>
            </w:r>
            <w:r w:rsidRPr="00CE01CE">
              <w:rPr>
                <w:rFonts w:ascii="Verdana" w:hAnsi="Verdana"/>
                <w:sz w:val="16"/>
                <w:szCs w:val="16"/>
                <w:lang w:val="en-US"/>
              </w:rPr>
              <w:t xml:space="preserve">acility must be carried out in accordance with the approved </w:t>
            </w:r>
            <w:r w:rsidR="00A211AA">
              <w:rPr>
                <w:rFonts w:ascii="Verdana" w:hAnsi="Verdana"/>
                <w:sz w:val="16"/>
                <w:szCs w:val="16"/>
                <w:lang w:val="en-US"/>
              </w:rPr>
              <w:t>d</w:t>
            </w:r>
            <w:r w:rsidRPr="00CE01CE">
              <w:rPr>
                <w:rFonts w:ascii="Verdana" w:hAnsi="Verdana"/>
                <w:sz w:val="16"/>
                <w:szCs w:val="16"/>
                <w:lang w:val="en-US"/>
              </w:rPr>
              <w:t xml:space="preserve">esign and what is established in chapter 6; </w:t>
            </w:r>
            <w:r w:rsidR="00A211AA">
              <w:rPr>
                <w:rFonts w:ascii="Verdana" w:hAnsi="Verdana"/>
                <w:sz w:val="16"/>
                <w:szCs w:val="16"/>
                <w:lang w:val="en-US"/>
              </w:rPr>
              <w:t>i</w:t>
            </w:r>
            <w:r w:rsidRPr="00CE01CE">
              <w:rPr>
                <w:rFonts w:ascii="Verdana" w:hAnsi="Verdana"/>
                <w:sz w:val="16"/>
                <w:szCs w:val="16"/>
                <w:lang w:val="en-US"/>
              </w:rPr>
              <w:t>f during Construction</w:t>
            </w:r>
            <w:r w:rsidR="00A211AA">
              <w:rPr>
                <w:rFonts w:ascii="Verdana" w:hAnsi="Verdana"/>
                <w:sz w:val="16"/>
                <w:szCs w:val="16"/>
                <w:lang w:val="en-US"/>
              </w:rPr>
              <w:t>,</w:t>
            </w:r>
            <w:r w:rsidRPr="00CE01CE">
              <w:rPr>
                <w:rFonts w:ascii="Verdana" w:hAnsi="Verdana"/>
                <w:sz w:val="16"/>
                <w:szCs w:val="16"/>
                <w:lang w:val="en-US"/>
              </w:rPr>
              <w:t xml:space="preserve"> modifications are made to the original </w:t>
            </w:r>
            <w:r w:rsidR="00A211AA">
              <w:rPr>
                <w:rFonts w:ascii="Verdana" w:hAnsi="Verdana"/>
                <w:sz w:val="16"/>
                <w:szCs w:val="16"/>
                <w:lang w:val="en-US"/>
              </w:rPr>
              <w:t>d</w:t>
            </w:r>
            <w:r w:rsidRPr="00CE01CE">
              <w:rPr>
                <w:rFonts w:ascii="Verdana" w:hAnsi="Verdana"/>
                <w:sz w:val="16"/>
                <w:szCs w:val="16"/>
                <w:lang w:val="en-US"/>
              </w:rPr>
              <w:t>esign, it must be ensured that these comply with the provisions of Chapter 5.</w:t>
            </w:r>
          </w:p>
        </w:tc>
      </w:tr>
      <w:tr w:rsidR="00647F4F" w:rsidRPr="00D03D0F" w14:paraId="129F530B" w14:textId="4ECB1157" w:rsidTr="00CE01CE">
        <w:tc>
          <w:tcPr>
            <w:tcW w:w="4675" w:type="dxa"/>
          </w:tcPr>
          <w:p w14:paraId="5C8FC5AD"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b/>
                <w:sz w:val="16"/>
                <w:szCs w:val="16"/>
              </w:rPr>
              <w:t>6.3 Especificaciones de la especialidad Civil</w:t>
            </w:r>
          </w:p>
        </w:tc>
        <w:tc>
          <w:tcPr>
            <w:tcW w:w="4675" w:type="dxa"/>
          </w:tcPr>
          <w:p w14:paraId="5F651277" w14:textId="3E684D26"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6.3 Specifications of the Civil specialty</w:t>
            </w:r>
          </w:p>
        </w:tc>
      </w:tr>
      <w:tr w:rsidR="00647F4F" w:rsidRPr="00D03D0F" w14:paraId="3FEFB0D7" w14:textId="6702134D" w:rsidTr="00CE01CE">
        <w:tc>
          <w:tcPr>
            <w:tcW w:w="4675" w:type="dxa"/>
          </w:tcPr>
          <w:p w14:paraId="054194A2" w14:textId="77777777" w:rsidR="00647F4F" w:rsidRPr="004B64C2" w:rsidRDefault="00647F4F" w:rsidP="00647F4F">
            <w:pPr>
              <w:pStyle w:val="Texto"/>
              <w:spacing w:line="225" w:lineRule="exact"/>
              <w:ind w:firstLine="0"/>
              <w:rPr>
                <w:rFonts w:ascii="Verdana" w:hAnsi="Verdana"/>
                <w:sz w:val="16"/>
                <w:szCs w:val="16"/>
              </w:rPr>
            </w:pPr>
            <w:bookmarkStart w:id="13" w:name="N_Hlk48585310"/>
            <w:r w:rsidRPr="004B64C2">
              <w:rPr>
                <w:rFonts w:ascii="Verdana" w:hAnsi="Verdana"/>
                <w:sz w:val="16"/>
                <w:szCs w:val="16"/>
              </w:rPr>
              <w:t>6.3.1</w:t>
            </w:r>
            <w:r w:rsidRPr="004B64C2">
              <w:rPr>
                <w:rFonts w:ascii="Verdana" w:hAnsi="Verdana"/>
                <w:sz w:val="16"/>
                <w:szCs w:val="16"/>
              </w:rPr>
              <w:tab/>
              <w:t>El predio de la Instalación de Descompresión debe cumplir, como mínimo, con los requisitos siguientes:</w:t>
            </w:r>
          </w:p>
        </w:tc>
        <w:tc>
          <w:tcPr>
            <w:tcW w:w="4675" w:type="dxa"/>
          </w:tcPr>
          <w:p w14:paraId="55AB50CE" w14:textId="42648372"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6.3.1 </w:t>
            </w:r>
            <w:r w:rsidRPr="00CE01CE">
              <w:rPr>
                <w:rFonts w:ascii="Verdana" w:hAnsi="Verdana"/>
                <w:sz w:val="16"/>
                <w:szCs w:val="16"/>
                <w:lang w:val="en-US"/>
              </w:rPr>
              <w:tab/>
              <w:t>The Decompression Facility site must comply, at a minimum, with the following requirements:</w:t>
            </w:r>
          </w:p>
        </w:tc>
      </w:tr>
      <w:tr w:rsidR="00647F4F" w:rsidRPr="00D03D0F" w14:paraId="23BE8C82" w14:textId="464141E2" w:rsidTr="00CE01CE">
        <w:tc>
          <w:tcPr>
            <w:tcW w:w="4675" w:type="dxa"/>
          </w:tcPr>
          <w:p w14:paraId="69600577"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Tener una superficie nivelada y pendientes del 1% para desalojo del agua pluvial que eviten su inundación; el nivel del terreno no debe ser inferior a la ruta o camino existente.</w:t>
            </w:r>
          </w:p>
        </w:tc>
        <w:tc>
          <w:tcPr>
            <w:tcW w:w="4675" w:type="dxa"/>
          </w:tcPr>
          <w:p w14:paraId="50896007" w14:textId="3DD33208"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Have a level surface and slopes of 1% to drain rainwater to prevent flooding; </w:t>
            </w:r>
            <w:r w:rsidR="00A211AA">
              <w:rPr>
                <w:rFonts w:ascii="Verdana" w:hAnsi="Verdana"/>
                <w:sz w:val="16"/>
                <w:szCs w:val="16"/>
                <w:lang w:val="en-US"/>
              </w:rPr>
              <w:t>t</w:t>
            </w:r>
            <w:r w:rsidRPr="00CE01CE">
              <w:rPr>
                <w:rFonts w:ascii="Verdana" w:hAnsi="Verdana"/>
                <w:sz w:val="16"/>
                <w:szCs w:val="16"/>
                <w:lang w:val="en-US"/>
              </w:rPr>
              <w:t>he ground level must not be lower than the existing route or path.</w:t>
            </w:r>
          </w:p>
        </w:tc>
      </w:tr>
      <w:tr w:rsidR="00647F4F" w:rsidRPr="00D03D0F" w14:paraId="740B0EDB" w14:textId="69F98A50" w:rsidTr="00CE01CE">
        <w:tc>
          <w:tcPr>
            <w:tcW w:w="4675" w:type="dxa"/>
          </w:tcPr>
          <w:p w14:paraId="60212EBE"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 xml:space="preserve">Contar con una franja alrededor del cerco perimetral, como mínimo, de </w:t>
            </w:r>
            <w:smartTag w:uri="urn:schemas-microsoft-com:office:smarttags" w:element="metricconverter">
              <w:smartTagPr>
                <w:attr w:name="ProductID" w:val="1 m"/>
              </w:smartTagPr>
              <w:r w:rsidRPr="004B64C2">
                <w:rPr>
                  <w:rFonts w:ascii="Verdana" w:hAnsi="Verdana"/>
                  <w:sz w:val="16"/>
                  <w:szCs w:val="16"/>
                </w:rPr>
                <w:t>1 m</w:t>
              </w:r>
            </w:smartTag>
            <w:r w:rsidRPr="004B64C2">
              <w:rPr>
                <w:rFonts w:ascii="Verdana" w:hAnsi="Verdana"/>
                <w:sz w:val="16"/>
                <w:szCs w:val="16"/>
              </w:rPr>
              <w:t xml:space="preserve"> de ancho libre de maleza.</w:t>
            </w:r>
          </w:p>
        </w:tc>
        <w:tc>
          <w:tcPr>
            <w:tcW w:w="4675" w:type="dxa"/>
          </w:tcPr>
          <w:p w14:paraId="253C2111" w14:textId="7820121F"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Have a strip around the perimeter fence, at least </w:t>
            </w:r>
            <w:smartTag w:uri="urn:schemas-microsoft-com:office:smarttags" w:element="metricconverter">
              <w:smartTagPr>
                <w:attr w:name="ProductID" w:val="1 m"/>
              </w:smartTagPr>
              <w:r w:rsidRPr="00CE01CE">
                <w:rPr>
                  <w:rFonts w:ascii="Verdana" w:hAnsi="Verdana"/>
                  <w:sz w:val="16"/>
                  <w:szCs w:val="16"/>
                  <w:lang w:val="en-US"/>
                </w:rPr>
                <w:t>1 m</w:t>
              </w:r>
            </w:smartTag>
            <w:r w:rsidR="00A211AA">
              <w:rPr>
                <w:rFonts w:ascii="Verdana" w:hAnsi="Verdana"/>
                <w:sz w:val="16"/>
                <w:szCs w:val="16"/>
                <w:lang w:val="en-US"/>
              </w:rPr>
              <w:t xml:space="preserve"> in width</w:t>
            </w:r>
            <w:r w:rsidRPr="00CE01CE">
              <w:rPr>
                <w:rFonts w:ascii="Verdana" w:hAnsi="Verdana"/>
                <w:sz w:val="16"/>
                <w:szCs w:val="16"/>
                <w:lang w:val="en-US"/>
              </w:rPr>
              <w:t>, free of weeds.</w:t>
            </w:r>
          </w:p>
        </w:tc>
      </w:tr>
      <w:tr w:rsidR="00647F4F" w:rsidRPr="00D03D0F" w14:paraId="7BEDC2CB" w14:textId="4CFA7CCB" w:rsidTr="00CE01CE">
        <w:tc>
          <w:tcPr>
            <w:tcW w:w="4675" w:type="dxa"/>
          </w:tcPr>
          <w:p w14:paraId="6745CD9C"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 xml:space="preserve">Tener alrededor de cada equipo un espacio libre de al menos </w:t>
            </w:r>
            <w:smartTag w:uri="urn:schemas-microsoft-com:office:smarttags" w:element="metricconverter">
              <w:smartTagPr>
                <w:attr w:name="ProductID" w:val="0.9 m"/>
              </w:smartTagPr>
              <w:r w:rsidRPr="004B64C2">
                <w:rPr>
                  <w:rFonts w:ascii="Verdana" w:hAnsi="Verdana"/>
                  <w:sz w:val="16"/>
                  <w:szCs w:val="16"/>
                </w:rPr>
                <w:t>0.9 m</w:t>
              </w:r>
            </w:smartTag>
            <w:r w:rsidRPr="004B64C2">
              <w:rPr>
                <w:rFonts w:ascii="Verdana" w:hAnsi="Verdana"/>
                <w:sz w:val="16"/>
                <w:szCs w:val="16"/>
              </w:rPr>
              <w:t xml:space="preserve"> para facilitar su montaje.</w:t>
            </w:r>
          </w:p>
        </w:tc>
        <w:tc>
          <w:tcPr>
            <w:tcW w:w="4675" w:type="dxa"/>
          </w:tcPr>
          <w:p w14:paraId="40926212" w14:textId="23558D89"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Have at least free space around each piece of equipment</w:t>
            </w:r>
            <w:r w:rsidR="00BE51A7">
              <w:rPr>
                <w:rFonts w:ascii="Verdana" w:hAnsi="Verdana"/>
                <w:sz w:val="16"/>
                <w:szCs w:val="16"/>
                <w:lang w:val="en-US"/>
              </w:rPr>
              <w:t xml:space="preserve"> of at least</w:t>
            </w:r>
            <w:r w:rsidRPr="00CE01CE">
              <w:rPr>
                <w:rFonts w:ascii="Verdana" w:hAnsi="Verdana"/>
                <w:sz w:val="16"/>
                <w:szCs w:val="16"/>
                <w:lang w:val="en-US"/>
              </w:rPr>
              <w:t xml:space="preserve"> </w:t>
            </w:r>
            <w:smartTag w:uri="urn:schemas-microsoft-com:office:smarttags" w:element="metricconverter">
              <w:smartTagPr>
                <w:attr w:name="ProductID" w:val="0.9 m"/>
              </w:smartTagPr>
              <w:r w:rsidRPr="00CE01CE">
                <w:rPr>
                  <w:rFonts w:ascii="Verdana" w:hAnsi="Verdana"/>
                  <w:sz w:val="16"/>
                  <w:szCs w:val="16"/>
                  <w:lang w:val="en-US"/>
                </w:rPr>
                <w:t>0.9 m</w:t>
              </w:r>
            </w:smartTag>
            <w:r w:rsidR="00BE51A7">
              <w:rPr>
                <w:rFonts w:ascii="Verdana" w:hAnsi="Verdana"/>
                <w:sz w:val="16"/>
                <w:szCs w:val="16"/>
                <w:lang w:val="en-US"/>
              </w:rPr>
              <w:t xml:space="preserve"> </w:t>
            </w:r>
            <w:r w:rsidRPr="00CE01CE">
              <w:rPr>
                <w:rFonts w:ascii="Verdana" w:hAnsi="Verdana"/>
                <w:sz w:val="16"/>
                <w:szCs w:val="16"/>
                <w:lang w:val="en-US"/>
              </w:rPr>
              <w:t>to facilitate assembly.</w:t>
            </w:r>
          </w:p>
        </w:tc>
      </w:tr>
      <w:tr w:rsidR="00647F4F" w:rsidRPr="00D03D0F" w14:paraId="7ED79792" w14:textId="04FCF024" w:rsidTr="00CE01CE">
        <w:tc>
          <w:tcPr>
            <w:tcW w:w="4675" w:type="dxa"/>
          </w:tcPr>
          <w:p w14:paraId="6B56DFE0"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6.3.2</w:t>
            </w:r>
            <w:r w:rsidRPr="004B64C2">
              <w:rPr>
                <w:rFonts w:ascii="Verdana" w:hAnsi="Verdana"/>
                <w:sz w:val="16"/>
                <w:szCs w:val="16"/>
              </w:rPr>
              <w:tab/>
              <w:t>La Instalación de Descompresión no debe contar con techos que permitan la acumulación de gas.</w:t>
            </w:r>
          </w:p>
        </w:tc>
        <w:tc>
          <w:tcPr>
            <w:tcW w:w="4675" w:type="dxa"/>
          </w:tcPr>
          <w:p w14:paraId="76955956" w14:textId="3AD5868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6.3.2 </w:t>
            </w:r>
            <w:r w:rsidRPr="00CE01CE">
              <w:rPr>
                <w:rFonts w:ascii="Verdana" w:hAnsi="Verdana"/>
                <w:sz w:val="16"/>
                <w:szCs w:val="16"/>
                <w:lang w:val="en-US"/>
              </w:rPr>
              <w:tab/>
              <w:t>The Decompression Facility must not have ceilings that allow gas accumulation.</w:t>
            </w:r>
          </w:p>
        </w:tc>
      </w:tr>
      <w:tr w:rsidR="00647F4F" w:rsidRPr="00D03D0F" w14:paraId="0F38E4A7" w14:textId="1F9C8389" w:rsidTr="00CE01CE">
        <w:tc>
          <w:tcPr>
            <w:tcW w:w="4675" w:type="dxa"/>
          </w:tcPr>
          <w:p w14:paraId="2FDEBE57"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6.3.3</w:t>
            </w:r>
            <w:r w:rsidRPr="004B64C2">
              <w:rPr>
                <w:rFonts w:ascii="Verdana" w:hAnsi="Verdana"/>
                <w:sz w:val="16"/>
                <w:szCs w:val="16"/>
              </w:rPr>
              <w:tab/>
              <w:t>En caso de que el Equipo de Descompresión se encuentre sobre una plataforma móvil, se debe cumplir como mínimo con los requisitos siguientes:</w:t>
            </w:r>
          </w:p>
        </w:tc>
        <w:tc>
          <w:tcPr>
            <w:tcW w:w="4675" w:type="dxa"/>
          </w:tcPr>
          <w:p w14:paraId="526EF310" w14:textId="060DC108"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6.3.3 </w:t>
            </w:r>
            <w:r w:rsidRPr="00CE01CE">
              <w:rPr>
                <w:rFonts w:ascii="Verdana" w:hAnsi="Verdana"/>
                <w:sz w:val="16"/>
                <w:szCs w:val="16"/>
                <w:lang w:val="en-US"/>
              </w:rPr>
              <w:tab/>
              <w:t xml:space="preserve">If </w:t>
            </w:r>
            <w:r w:rsidR="00863790">
              <w:rPr>
                <w:rFonts w:ascii="Verdana" w:hAnsi="Verdana"/>
                <w:sz w:val="16"/>
                <w:szCs w:val="16"/>
                <w:lang w:val="en-US"/>
              </w:rPr>
              <w:t>the decompression equipment</w:t>
            </w:r>
            <w:r w:rsidRPr="00CE01CE">
              <w:rPr>
                <w:rFonts w:ascii="Verdana" w:hAnsi="Verdana"/>
                <w:sz w:val="16"/>
                <w:szCs w:val="16"/>
                <w:lang w:val="en-US"/>
              </w:rPr>
              <w:t xml:space="preserve"> is on a mobile platform, the following requirements </w:t>
            </w:r>
            <w:r w:rsidR="00BE51A7" w:rsidRPr="00CE01CE">
              <w:rPr>
                <w:rFonts w:ascii="Verdana" w:hAnsi="Verdana"/>
                <w:sz w:val="16"/>
                <w:szCs w:val="16"/>
                <w:lang w:val="en-US"/>
              </w:rPr>
              <w:t xml:space="preserve">at least </w:t>
            </w:r>
            <w:r w:rsidRPr="00CE01CE">
              <w:rPr>
                <w:rFonts w:ascii="Verdana" w:hAnsi="Verdana"/>
                <w:sz w:val="16"/>
                <w:szCs w:val="16"/>
                <w:lang w:val="en-US"/>
              </w:rPr>
              <w:t>must be met:</w:t>
            </w:r>
          </w:p>
        </w:tc>
      </w:tr>
      <w:tr w:rsidR="00647F4F" w:rsidRPr="00D03D0F" w14:paraId="22508862" w14:textId="6916C7A4" w:rsidTr="00CE01CE">
        <w:tc>
          <w:tcPr>
            <w:tcW w:w="4675" w:type="dxa"/>
          </w:tcPr>
          <w:p w14:paraId="14A8945E"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 xml:space="preserve">Delimitar la ubicación de la unidad con franjas amarillas de al menos </w:t>
            </w:r>
            <w:smartTag w:uri="urn:schemas-microsoft-com:office:smarttags" w:element="metricconverter">
              <w:smartTagPr>
                <w:attr w:name="ProductID" w:val="5 cm"/>
              </w:smartTagPr>
              <w:r w:rsidRPr="004B64C2">
                <w:rPr>
                  <w:rFonts w:ascii="Verdana" w:hAnsi="Verdana"/>
                  <w:sz w:val="16"/>
                  <w:szCs w:val="16"/>
                </w:rPr>
                <w:t>5 cm</w:t>
              </w:r>
            </w:smartTag>
            <w:r w:rsidRPr="004B64C2">
              <w:rPr>
                <w:rFonts w:ascii="Verdana" w:hAnsi="Verdana"/>
                <w:sz w:val="16"/>
                <w:szCs w:val="16"/>
              </w:rPr>
              <w:t xml:space="preserve"> de ancho, pintadas o adheridas al piso.</w:t>
            </w:r>
          </w:p>
        </w:tc>
        <w:tc>
          <w:tcPr>
            <w:tcW w:w="4675" w:type="dxa"/>
          </w:tcPr>
          <w:p w14:paraId="29F5C8C1" w14:textId="7D1FA27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Delineate the location of the unit with yellow stripes at least </w:t>
            </w:r>
            <w:smartTag w:uri="urn:schemas-microsoft-com:office:smarttags" w:element="metricconverter">
              <w:smartTagPr>
                <w:attr w:name="ProductID" w:val="5 cm"/>
              </w:smartTagPr>
              <w:r w:rsidRPr="00CE01CE">
                <w:rPr>
                  <w:rFonts w:ascii="Verdana" w:hAnsi="Verdana"/>
                  <w:sz w:val="16"/>
                  <w:szCs w:val="16"/>
                  <w:lang w:val="en-US"/>
                </w:rPr>
                <w:t>5 cm</w:t>
              </w:r>
            </w:smartTag>
            <w:r w:rsidR="00BE51A7">
              <w:rPr>
                <w:rFonts w:ascii="Verdana" w:hAnsi="Verdana"/>
                <w:sz w:val="16"/>
                <w:szCs w:val="16"/>
                <w:lang w:val="en-US"/>
              </w:rPr>
              <w:t xml:space="preserve"> in width</w:t>
            </w:r>
            <w:r w:rsidRPr="00CE01CE">
              <w:rPr>
                <w:rFonts w:ascii="Verdana" w:hAnsi="Verdana"/>
                <w:sz w:val="16"/>
                <w:szCs w:val="16"/>
                <w:lang w:val="en-US"/>
              </w:rPr>
              <w:t>, painted or adhered to the floor.</w:t>
            </w:r>
          </w:p>
        </w:tc>
      </w:tr>
      <w:tr w:rsidR="00647F4F" w:rsidRPr="00D03D0F" w14:paraId="62C1EB27" w14:textId="733AB9E4" w:rsidTr="00CE01CE">
        <w:tc>
          <w:tcPr>
            <w:tcW w:w="4675" w:type="dxa"/>
          </w:tcPr>
          <w:p w14:paraId="068CCDDA"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lastRenderedPageBreak/>
              <w:t>II.</w:t>
            </w:r>
            <w:r w:rsidRPr="004B64C2">
              <w:rPr>
                <w:rFonts w:ascii="Verdana" w:hAnsi="Verdana"/>
                <w:sz w:val="16"/>
                <w:szCs w:val="16"/>
              </w:rPr>
              <w:tab/>
              <w:t>Contar con topes reforzados de concreto en el área en que se ubicará la plataforma.</w:t>
            </w:r>
          </w:p>
        </w:tc>
        <w:tc>
          <w:tcPr>
            <w:tcW w:w="4675" w:type="dxa"/>
          </w:tcPr>
          <w:p w14:paraId="2EFA517F" w14:textId="5FA32B2B"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Have reinforced concrete stops in the area where the platform will be located.</w:t>
            </w:r>
          </w:p>
        </w:tc>
      </w:tr>
      <w:tr w:rsidR="00647F4F" w:rsidRPr="00D03D0F" w14:paraId="41186A7E" w14:textId="5120FE4F" w:rsidTr="00CE01CE">
        <w:tc>
          <w:tcPr>
            <w:tcW w:w="4675" w:type="dxa"/>
          </w:tcPr>
          <w:p w14:paraId="4467118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 xml:space="preserve">La plataforma, escaleras y demás elementos estructurales por donde transite el personal deben contar con superficies </w:t>
            </w:r>
            <w:proofErr w:type="spellStart"/>
            <w:r w:rsidRPr="004B64C2">
              <w:rPr>
                <w:rFonts w:ascii="Verdana" w:hAnsi="Verdana"/>
                <w:sz w:val="16"/>
                <w:szCs w:val="16"/>
              </w:rPr>
              <w:t>antiderrapantes</w:t>
            </w:r>
            <w:proofErr w:type="spellEnd"/>
            <w:r w:rsidRPr="004B64C2">
              <w:rPr>
                <w:rFonts w:ascii="Verdana" w:hAnsi="Verdana"/>
                <w:sz w:val="16"/>
                <w:szCs w:val="16"/>
              </w:rPr>
              <w:t xml:space="preserve"> o protecciones que eviten que el personal resbale al usarlas.</w:t>
            </w:r>
          </w:p>
        </w:tc>
        <w:tc>
          <w:tcPr>
            <w:tcW w:w="4675" w:type="dxa"/>
          </w:tcPr>
          <w:p w14:paraId="79C907D8" w14:textId="5CD53163"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The platform, </w:t>
            </w:r>
            <w:r w:rsidR="00BE51A7" w:rsidRPr="00CE01CE">
              <w:rPr>
                <w:rFonts w:ascii="Verdana" w:hAnsi="Verdana"/>
                <w:sz w:val="16"/>
                <w:szCs w:val="16"/>
                <w:lang w:val="en-US"/>
              </w:rPr>
              <w:t>stairs,</w:t>
            </w:r>
            <w:r w:rsidRPr="00CE01CE">
              <w:rPr>
                <w:rFonts w:ascii="Verdana" w:hAnsi="Verdana"/>
                <w:sz w:val="16"/>
                <w:szCs w:val="16"/>
                <w:lang w:val="en-US"/>
              </w:rPr>
              <w:t xml:space="preserve"> and other structural elements where personnel transit must have non-slip surfaces or protections that prevent personnel from slipping when using them.</w:t>
            </w:r>
          </w:p>
        </w:tc>
      </w:tr>
      <w:tr w:rsidR="00647F4F" w:rsidRPr="00D03D0F" w14:paraId="6536520E" w14:textId="5D531B01" w:rsidTr="00CE01CE">
        <w:tc>
          <w:tcPr>
            <w:tcW w:w="4675" w:type="dxa"/>
          </w:tcPr>
          <w:p w14:paraId="60BA46AD"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6.3.4</w:t>
            </w:r>
            <w:bookmarkEnd w:id="13"/>
            <w:r w:rsidRPr="004B64C2">
              <w:rPr>
                <w:rFonts w:ascii="Verdana" w:hAnsi="Verdana"/>
                <w:sz w:val="16"/>
                <w:szCs w:val="16"/>
              </w:rPr>
              <w:tab/>
              <w:t>La zona de descarga debe cumplir, como mínimo, con los requisitos siguientes:</w:t>
            </w:r>
          </w:p>
        </w:tc>
        <w:tc>
          <w:tcPr>
            <w:tcW w:w="4675" w:type="dxa"/>
          </w:tcPr>
          <w:p w14:paraId="583FDB7D" w14:textId="760F49A2"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6.3.4 </w:t>
            </w:r>
            <w:r w:rsidRPr="00CE01CE">
              <w:rPr>
                <w:rFonts w:ascii="Verdana" w:hAnsi="Verdana"/>
                <w:sz w:val="16"/>
                <w:szCs w:val="16"/>
                <w:lang w:val="en-US"/>
              </w:rPr>
              <w:tab/>
              <w:t>The unloading area must comply, at a minimum, with the following requirements:</w:t>
            </w:r>
          </w:p>
        </w:tc>
      </w:tr>
      <w:tr w:rsidR="00647F4F" w:rsidRPr="00D03D0F" w14:paraId="6D6C0033" w14:textId="3E0C48DF" w:rsidTr="00CE01CE">
        <w:tc>
          <w:tcPr>
            <w:tcW w:w="4675" w:type="dxa"/>
          </w:tcPr>
          <w:p w14:paraId="6FF6E2E9"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Contar con un tope fijo de contención, fabricado de neopreno o cualquier material resistente a la humedad, aceites, variaciones de temperatura, rayos UV y resistencia al impacto.</w:t>
            </w:r>
          </w:p>
        </w:tc>
        <w:tc>
          <w:tcPr>
            <w:tcW w:w="4675" w:type="dxa"/>
          </w:tcPr>
          <w:p w14:paraId="78545CAA" w14:textId="283EEFFA"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Have a </w:t>
            </w:r>
            <w:r w:rsidR="005D0D22" w:rsidRPr="00CE01CE">
              <w:rPr>
                <w:rFonts w:ascii="Verdana" w:hAnsi="Verdana"/>
                <w:sz w:val="16"/>
                <w:szCs w:val="16"/>
                <w:lang w:val="en-US"/>
              </w:rPr>
              <w:t>stationary</w:t>
            </w:r>
            <w:r w:rsidRPr="00CE01CE">
              <w:rPr>
                <w:rFonts w:ascii="Verdana" w:hAnsi="Verdana"/>
                <w:sz w:val="16"/>
                <w:szCs w:val="16"/>
                <w:lang w:val="en-US"/>
              </w:rPr>
              <w:t xml:space="preserve"> containment stop, made of neoprene or any material resistant to humidity, oils, temperature variations, UV rays and impact resistance.</w:t>
            </w:r>
          </w:p>
        </w:tc>
      </w:tr>
      <w:tr w:rsidR="00647F4F" w:rsidRPr="00D03D0F" w14:paraId="2514CAFB" w14:textId="4C2DBFCD" w:rsidTr="00CE01CE">
        <w:tc>
          <w:tcPr>
            <w:tcW w:w="4675" w:type="dxa"/>
          </w:tcPr>
          <w:p w14:paraId="6350929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En caso de contar con Isla de descarga, esta debe ser de hormigón o mampostería.</w:t>
            </w:r>
          </w:p>
        </w:tc>
        <w:tc>
          <w:tcPr>
            <w:tcW w:w="4675" w:type="dxa"/>
          </w:tcPr>
          <w:p w14:paraId="1223FEC1" w14:textId="7070D932"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If there is a discharge island, it must be made of concrete or masonry.</w:t>
            </w:r>
          </w:p>
        </w:tc>
      </w:tr>
      <w:tr w:rsidR="00647F4F" w:rsidRPr="00D03D0F" w14:paraId="21B62413" w14:textId="5906FFB6" w:rsidTr="00CE01CE">
        <w:tc>
          <w:tcPr>
            <w:tcW w:w="4675" w:type="dxa"/>
          </w:tcPr>
          <w:p w14:paraId="29BBB90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6.3.5</w:t>
            </w:r>
            <w:r w:rsidRPr="004B64C2">
              <w:rPr>
                <w:rFonts w:ascii="Verdana" w:hAnsi="Verdana"/>
                <w:sz w:val="16"/>
                <w:szCs w:val="16"/>
              </w:rPr>
              <w:tab/>
              <w:t xml:space="preserve">Cuando el Equipo de Descompresión esté expuesto a cuando menos </w:t>
            </w:r>
            <w:smartTag w:uri="urn:schemas-microsoft-com:office:smarttags" w:element="metricconverter">
              <w:smartTagPr>
                <w:attr w:name="ProductID" w:val="1 m"/>
              </w:smartTagPr>
              <w:r w:rsidRPr="004B64C2">
                <w:rPr>
                  <w:rFonts w:ascii="Verdana" w:hAnsi="Verdana"/>
                  <w:sz w:val="16"/>
                  <w:szCs w:val="16"/>
                </w:rPr>
                <w:t>1 m</w:t>
              </w:r>
            </w:smartTag>
            <w:r w:rsidRPr="004B64C2">
              <w:rPr>
                <w:rFonts w:ascii="Verdana" w:hAnsi="Verdana"/>
                <w:sz w:val="16"/>
                <w:szCs w:val="16"/>
              </w:rPr>
              <w:t xml:space="preserve"> del tránsito vehicular se debe contar con protecciones contra impacto vehicular, colocadas a una distancia no menor de </w:t>
            </w:r>
            <w:smartTag w:uri="urn:schemas-microsoft-com:office:smarttags" w:element="metricconverter">
              <w:smartTagPr>
                <w:attr w:name="ProductID" w:val="0.3 m"/>
              </w:smartTagPr>
              <w:r w:rsidRPr="004B64C2">
                <w:rPr>
                  <w:rFonts w:ascii="Verdana" w:hAnsi="Verdana"/>
                  <w:sz w:val="16"/>
                  <w:szCs w:val="16"/>
                </w:rPr>
                <w:t>0.3 m</w:t>
              </w:r>
            </w:smartTag>
            <w:r w:rsidRPr="004B64C2">
              <w:rPr>
                <w:rFonts w:ascii="Verdana" w:hAnsi="Verdana"/>
                <w:sz w:val="16"/>
                <w:szCs w:val="16"/>
              </w:rPr>
              <w:t xml:space="preserve"> del Equipo de Descompresión, marcadas con franjas diagonales alternas de color amarillo y negro, las cuales deben cumplir como mínimo, con los requisitos siguientes:</w:t>
            </w:r>
          </w:p>
        </w:tc>
        <w:tc>
          <w:tcPr>
            <w:tcW w:w="4675" w:type="dxa"/>
          </w:tcPr>
          <w:p w14:paraId="7C8CC5A6" w14:textId="3273EB14"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6.3.5 </w:t>
            </w:r>
            <w:r w:rsidRPr="00CE01CE">
              <w:rPr>
                <w:rFonts w:ascii="Verdana" w:hAnsi="Verdana"/>
                <w:sz w:val="16"/>
                <w:szCs w:val="16"/>
                <w:lang w:val="en-US"/>
              </w:rPr>
              <w:tab/>
              <w:t xml:space="preserve">When </w:t>
            </w:r>
            <w:r w:rsidR="00863790">
              <w:rPr>
                <w:rFonts w:ascii="Verdana" w:hAnsi="Verdana"/>
                <w:sz w:val="16"/>
                <w:szCs w:val="16"/>
                <w:lang w:val="en-US"/>
              </w:rPr>
              <w:t>the decompression equipment</w:t>
            </w:r>
            <w:r w:rsidRPr="00CE01CE">
              <w:rPr>
                <w:rFonts w:ascii="Verdana" w:hAnsi="Verdana"/>
                <w:sz w:val="16"/>
                <w:szCs w:val="16"/>
                <w:lang w:val="en-US"/>
              </w:rPr>
              <w:t xml:space="preserve"> is exposed to at least </w:t>
            </w:r>
            <w:smartTag w:uri="urn:schemas-microsoft-com:office:smarttags" w:element="metricconverter">
              <w:smartTagPr>
                <w:attr w:name="ProductID" w:val="1 m"/>
              </w:smartTagPr>
              <w:r w:rsidRPr="00CE01CE">
                <w:rPr>
                  <w:rFonts w:ascii="Verdana" w:hAnsi="Verdana"/>
                  <w:sz w:val="16"/>
                  <w:szCs w:val="16"/>
                  <w:lang w:val="en-US"/>
                </w:rPr>
                <w:t>1 m</w:t>
              </w:r>
            </w:smartTag>
            <w:r w:rsidR="00BE51A7">
              <w:rPr>
                <w:rFonts w:ascii="Verdana" w:hAnsi="Verdana"/>
                <w:sz w:val="16"/>
                <w:szCs w:val="16"/>
                <w:lang w:val="en-US"/>
              </w:rPr>
              <w:t xml:space="preserve"> of </w:t>
            </w:r>
            <w:r w:rsidRPr="00CE01CE">
              <w:rPr>
                <w:rFonts w:ascii="Verdana" w:hAnsi="Verdana"/>
                <w:sz w:val="16"/>
                <w:szCs w:val="16"/>
                <w:lang w:val="en-US"/>
              </w:rPr>
              <w:t xml:space="preserve">vehicular traffic, there must be protection against vehicular impact, placed at </w:t>
            </w:r>
            <w:proofErr w:type="gramStart"/>
            <w:r w:rsidRPr="00CE01CE">
              <w:rPr>
                <w:rFonts w:ascii="Verdana" w:hAnsi="Verdana"/>
                <w:sz w:val="16"/>
                <w:szCs w:val="16"/>
                <w:lang w:val="en-US"/>
              </w:rPr>
              <w:t>a distance of no</w:t>
            </w:r>
            <w:proofErr w:type="gramEnd"/>
            <w:r w:rsidRPr="00CE01CE">
              <w:rPr>
                <w:rFonts w:ascii="Verdana" w:hAnsi="Verdana"/>
                <w:sz w:val="16"/>
                <w:szCs w:val="16"/>
                <w:lang w:val="en-US"/>
              </w:rPr>
              <w:t xml:space="preserve"> less than </w:t>
            </w:r>
            <w:smartTag w:uri="urn:schemas-microsoft-com:office:smarttags" w:element="metricconverter">
              <w:smartTagPr>
                <w:attr w:name="ProductID" w:val="0.3 m"/>
              </w:smartTagPr>
              <w:r w:rsidRPr="00CE01CE">
                <w:rPr>
                  <w:rFonts w:ascii="Verdana" w:hAnsi="Verdana"/>
                  <w:sz w:val="16"/>
                  <w:szCs w:val="16"/>
                  <w:lang w:val="en-US"/>
                </w:rPr>
                <w:t>0.3 m</w:t>
              </w:r>
            </w:smartTag>
            <w:r w:rsidR="00BE51A7">
              <w:rPr>
                <w:rFonts w:ascii="Verdana" w:hAnsi="Verdana"/>
                <w:sz w:val="16"/>
                <w:szCs w:val="16"/>
                <w:lang w:val="en-US"/>
              </w:rPr>
              <w:t xml:space="preserve"> from </w:t>
            </w:r>
            <w:r w:rsidR="00863790">
              <w:rPr>
                <w:rFonts w:ascii="Verdana" w:hAnsi="Verdana"/>
                <w:sz w:val="16"/>
                <w:szCs w:val="16"/>
                <w:lang w:val="en-US"/>
              </w:rPr>
              <w:t>the decompression equipment</w:t>
            </w:r>
            <w:r w:rsidRPr="00CE01CE">
              <w:rPr>
                <w:rFonts w:ascii="Verdana" w:hAnsi="Verdana"/>
                <w:sz w:val="16"/>
                <w:szCs w:val="16"/>
                <w:lang w:val="en-US"/>
              </w:rPr>
              <w:t>, marked with alternating yellow and black diagonal stripes, which must meet at least the following requirements:</w:t>
            </w:r>
          </w:p>
        </w:tc>
      </w:tr>
      <w:tr w:rsidR="00647F4F" w:rsidRPr="004B64C2" w14:paraId="100D6224" w14:textId="5FEC796D" w:rsidTr="00CE01CE">
        <w:tc>
          <w:tcPr>
            <w:tcW w:w="4675" w:type="dxa"/>
          </w:tcPr>
          <w:p w14:paraId="6392C14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Postes.</w:t>
            </w:r>
          </w:p>
        </w:tc>
        <w:tc>
          <w:tcPr>
            <w:tcW w:w="4675" w:type="dxa"/>
          </w:tcPr>
          <w:p w14:paraId="0DFB28C9" w14:textId="78C014F8"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Poles.</w:t>
            </w:r>
          </w:p>
        </w:tc>
      </w:tr>
      <w:tr w:rsidR="00647F4F" w:rsidRPr="00D03D0F" w14:paraId="3926AE83" w14:textId="58269D9F" w:rsidTr="00CE01CE">
        <w:tc>
          <w:tcPr>
            <w:tcW w:w="4675" w:type="dxa"/>
          </w:tcPr>
          <w:p w14:paraId="6C7AAC0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ab/>
              <w:t xml:space="preserve">Deben estar espaciados no más de </w:t>
            </w:r>
            <w:smartTag w:uri="urn:schemas-microsoft-com:office:smarttags" w:element="metricconverter">
              <w:smartTagPr>
                <w:attr w:name="ProductID" w:val="1.00 m"/>
              </w:smartTagPr>
              <w:r w:rsidRPr="004B64C2">
                <w:rPr>
                  <w:rFonts w:ascii="Verdana" w:hAnsi="Verdana"/>
                  <w:sz w:val="16"/>
                  <w:szCs w:val="16"/>
                </w:rPr>
                <w:t>1.00 m</w:t>
              </w:r>
            </w:smartTag>
            <w:r w:rsidRPr="004B64C2">
              <w:rPr>
                <w:rFonts w:ascii="Verdana" w:hAnsi="Verdana"/>
                <w:sz w:val="16"/>
                <w:szCs w:val="16"/>
              </w:rPr>
              <w:t xml:space="preserve"> entre caras interiores, enterrados verticalmente no menos de </w:t>
            </w:r>
            <w:smartTag w:uri="urn:schemas-microsoft-com:office:smarttags" w:element="metricconverter">
              <w:smartTagPr>
                <w:attr w:name="ProductID" w:val="0.90 m"/>
              </w:smartTagPr>
              <w:r w:rsidRPr="004B64C2">
                <w:rPr>
                  <w:rFonts w:ascii="Verdana" w:hAnsi="Verdana"/>
                  <w:sz w:val="16"/>
                  <w:szCs w:val="16"/>
                </w:rPr>
                <w:t>0.90 m</w:t>
              </w:r>
            </w:smartTag>
            <w:r w:rsidRPr="004B64C2">
              <w:rPr>
                <w:rFonts w:ascii="Verdana" w:hAnsi="Verdana"/>
                <w:sz w:val="16"/>
                <w:szCs w:val="16"/>
              </w:rPr>
              <w:t xml:space="preserve"> bajo NPT, con altura mínima de </w:t>
            </w:r>
            <w:smartTag w:uri="urn:schemas-microsoft-com:office:smarttags" w:element="metricconverter">
              <w:smartTagPr>
                <w:attr w:name="ProductID" w:val="0.90 m"/>
              </w:smartTagPr>
              <w:r w:rsidRPr="004B64C2">
                <w:rPr>
                  <w:rFonts w:ascii="Verdana" w:hAnsi="Verdana"/>
                  <w:sz w:val="16"/>
                  <w:szCs w:val="16"/>
                </w:rPr>
                <w:t>0.90 m</w:t>
              </w:r>
            </w:smartTag>
            <w:r w:rsidRPr="004B64C2">
              <w:rPr>
                <w:rFonts w:ascii="Verdana" w:hAnsi="Verdana"/>
                <w:sz w:val="16"/>
                <w:szCs w:val="16"/>
              </w:rPr>
              <w:t xml:space="preserve"> sobre NPT y construidos de cualquiera de los siguientes materiales:</w:t>
            </w:r>
          </w:p>
        </w:tc>
        <w:tc>
          <w:tcPr>
            <w:tcW w:w="4675" w:type="dxa"/>
          </w:tcPr>
          <w:p w14:paraId="5C79C968" w14:textId="26AEA64E"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ab/>
              <w:t xml:space="preserve">They must be spaced no more than </w:t>
            </w:r>
            <w:smartTag w:uri="urn:schemas-microsoft-com:office:smarttags" w:element="metricconverter">
              <w:smartTagPr>
                <w:attr w:name="ProductID" w:val="1.00 m"/>
              </w:smartTagPr>
              <w:r w:rsidRPr="00CE01CE">
                <w:rPr>
                  <w:rFonts w:ascii="Verdana" w:hAnsi="Verdana"/>
                  <w:sz w:val="16"/>
                  <w:szCs w:val="16"/>
                  <w:lang w:val="en-US"/>
                </w:rPr>
                <w:t>1.00 m</w:t>
              </w:r>
            </w:smartTag>
            <w:r w:rsidR="00BE51A7">
              <w:rPr>
                <w:rFonts w:ascii="Verdana" w:hAnsi="Verdana"/>
                <w:sz w:val="16"/>
                <w:szCs w:val="16"/>
                <w:lang w:val="en-US"/>
              </w:rPr>
              <w:t xml:space="preserve"> </w:t>
            </w:r>
            <w:r w:rsidRPr="00CE01CE">
              <w:rPr>
                <w:rFonts w:ascii="Verdana" w:hAnsi="Verdana"/>
                <w:sz w:val="16"/>
                <w:szCs w:val="16"/>
                <w:lang w:val="en-US"/>
              </w:rPr>
              <w:t xml:space="preserve">between interior faces, buried vertically no less than </w:t>
            </w:r>
            <w:smartTag w:uri="urn:schemas-microsoft-com:office:smarttags" w:element="metricconverter">
              <w:smartTagPr>
                <w:attr w:name="ProductID" w:val="0.90 m"/>
              </w:smartTagPr>
              <w:r w:rsidRPr="00CE01CE">
                <w:rPr>
                  <w:rFonts w:ascii="Verdana" w:hAnsi="Verdana"/>
                  <w:sz w:val="16"/>
                  <w:szCs w:val="16"/>
                  <w:lang w:val="en-US"/>
                </w:rPr>
                <w:t>0.90 m</w:t>
              </w:r>
            </w:smartTag>
            <w:r w:rsidR="00BE51A7">
              <w:rPr>
                <w:rFonts w:ascii="Verdana" w:hAnsi="Verdana"/>
                <w:sz w:val="16"/>
                <w:szCs w:val="16"/>
                <w:lang w:val="en-US"/>
              </w:rPr>
              <w:t xml:space="preserve"> </w:t>
            </w:r>
            <w:r w:rsidRPr="00CE01CE">
              <w:rPr>
                <w:rFonts w:ascii="Verdana" w:hAnsi="Verdana"/>
                <w:sz w:val="16"/>
                <w:szCs w:val="16"/>
                <w:lang w:val="en-US"/>
              </w:rPr>
              <w:t xml:space="preserve">under NPT, with a minimum height of </w:t>
            </w:r>
            <w:smartTag w:uri="urn:schemas-microsoft-com:office:smarttags" w:element="metricconverter">
              <w:smartTagPr>
                <w:attr w:name="ProductID" w:val="0.90 m"/>
              </w:smartTagPr>
              <w:r w:rsidRPr="00CE01CE">
                <w:rPr>
                  <w:rFonts w:ascii="Verdana" w:hAnsi="Verdana"/>
                  <w:sz w:val="16"/>
                  <w:szCs w:val="16"/>
                  <w:lang w:val="en-US"/>
                </w:rPr>
                <w:t>0.90 m</w:t>
              </w:r>
            </w:smartTag>
            <w:r w:rsidRPr="00CE01CE">
              <w:rPr>
                <w:rFonts w:ascii="Verdana" w:hAnsi="Verdana"/>
                <w:sz w:val="16"/>
                <w:szCs w:val="16"/>
                <w:lang w:val="en-US"/>
              </w:rPr>
              <w:t>over NPT and constructed of any of the following materials:</w:t>
            </w:r>
          </w:p>
        </w:tc>
      </w:tr>
      <w:tr w:rsidR="00647F4F" w:rsidRPr="00D03D0F" w14:paraId="042F469C" w14:textId="2FF6BF81" w:rsidTr="00CE01CE">
        <w:tc>
          <w:tcPr>
            <w:tcW w:w="4675" w:type="dxa"/>
          </w:tcPr>
          <w:p w14:paraId="1C0197F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 xml:space="preserve">Concreto armado: De al menos </w:t>
            </w:r>
            <w:smartTag w:uri="urn:schemas-microsoft-com:office:smarttags" w:element="metricconverter">
              <w:smartTagPr>
                <w:attr w:name="ProductID" w:val="0.20 m"/>
              </w:smartTagPr>
              <w:r w:rsidRPr="004B64C2">
                <w:rPr>
                  <w:rFonts w:ascii="Verdana" w:hAnsi="Verdana"/>
                  <w:sz w:val="16"/>
                  <w:szCs w:val="16"/>
                </w:rPr>
                <w:t>0.20 m</w:t>
              </w:r>
            </w:smartTag>
            <w:r w:rsidRPr="004B64C2">
              <w:rPr>
                <w:rFonts w:ascii="Verdana" w:hAnsi="Verdana"/>
                <w:sz w:val="16"/>
                <w:szCs w:val="16"/>
              </w:rPr>
              <w:t xml:space="preserve"> de diámetro;</w:t>
            </w:r>
          </w:p>
        </w:tc>
        <w:tc>
          <w:tcPr>
            <w:tcW w:w="4675" w:type="dxa"/>
          </w:tcPr>
          <w:p w14:paraId="281D820B" w14:textId="7646E0C4"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 xml:space="preserve">Reinforced concrete: At least </w:t>
            </w:r>
            <w:smartTag w:uri="urn:schemas-microsoft-com:office:smarttags" w:element="metricconverter">
              <w:smartTagPr>
                <w:attr w:name="ProductID" w:val="0.20 m"/>
              </w:smartTagPr>
              <w:r w:rsidRPr="00CE01CE">
                <w:rPr>
                  <w:rFonts w:ascii="Verdana" w:hAnsi="Verdana"/>
                  <w:sz w:val="16"/>
                  <w:szCs w:val="16"/>
                  <w:lang w:val="en-US"/>
                </w:rPr>
                <w:t>0.20 m</w:t>
              </w:r>
            </w:smartTag>
            <w:r w:rsidRPr="00CE01CE">
              <w:rPr>
                <w:rFonts w:ascii="Verdana" w:hAnsi="Verdana"/>
                <w:sz w:val="16"/>
                <w:szCs w:val="16"/>
                <w:lang w:val="en-US"/>
              </w:rPr>
              <w:t>in diameter;</w:t>
            </w:r>
          </w:p>
        </w:tc>
      </w:tr>
      <w:tr w:rsidR="00647F4F" w:rsidRPr="00D03D0F" w14:paraId="39231DCF" w14:textId="0EA439BE" w:rsidTr="00CE01CE">
        <w:tc>
          <w:tcPr>
            <w:tcW w:w="4675" w:type="dxa"/>
          </w:tcPr>
          <w:p w14:paraId="24B46F6B"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 xml:space="preserve">Tubería de acero al carbono: Cédula 80, de al menos </w:t>
            </w:r>
            <w:smartTag w:uri="urn:schemas-microsoft-com:office:smarttags" w:element="metricconverter">
              <w:smartTagPr>
                <w:attr w:name="ProductID" w:val="102.00 mm"/>
              </w:smartTagPr>
              <w:r w:rsidRPr="004B64C2">
                <w:rPr>
                  <w:rFonts w:ascii="Verdana" w:hAnsi="Verdana"/>
                  <w:sz w:val="16"/>
                  <w:szCs w:val="16"/>
                </w:rPr>
                <w:t>102.00 mm</w:t>
              </w:r>
            </w:smartTag>
            <w:r w:rsidRPr="004B64C2">
              <w:rPr>
                <w:rFonts w:ascii="Verdana" w:hAnsi="Verdana"/>
                <w:sz w:val="16"/>
                <w:szCs w:val="16"/>
              </w:rPr>
              <w:t xml:space="preserve"> de diámetro nominal, o</w:t>
            </w:r>
          </w:p>
        </w:tc>
        <w:tc>
          <w:tcPr>
            <w:tcW w:w="4675" w:type="dxa"/>
          </w:tcPr>
          <w:p w14:paraId="4D47DA88" w14:textId="152EBCC1"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 xml:space="preserve">Carbon steel pipe: Schedule 80, of at least </w:t>
            </w:r>
            <w:smartTag w:uri="urn:schemas-microsoft-com:office:smarttags" w:element="metricconverter">
              <w:smartTagPr>
                <w:attr w:name="ProductID" w:val="102.00 mm"/>
              </w:smartTagPr>
              <w:r w:rsidRPr="00CE01CE">
                <w:rPr>
                  <w:rFonts w:ascii="Verdana" w:hAnsi="Verdana"/>
                  <w:sz w:val="16"/>
                  <w:szCs w:val="16"/>
                  <w:lang w:val="en-US"/>
                </w:rPr>
                <w:t>102.00 mm</w:t>
              </w:r>
            </w:smartTag>
            <w:r w:rsidR="00BE51A7">
              <w:rPr>
                <w:rFonts w:ascii="Verdana" w:hAnsi="Verdana"/>
                <w:sz w:val="16"/>
                <w:szCs w:val="16"/>
                <w:lang w:val="en-US"/>
              </w:rPr>
              <w:t xml:space="preserve"> </w:t>
            </w:r>
            <w:r w:rsidRPr="00CE01CE">
              <w:rPr>
                <w:rFonts w:ascii="Verdana" w:hAnsi="Verdana"/>
                <w:sz w:val="16"/>
                <w:szCs w:val="16"/>
                <w:lang w:val="en-US"/>
              </w:rPr>
              <w:t>nominal diameter, or</w:t>
            </w:r>
          </w:p>
        </w:tc>
      </w:tr>
      <w:tr w:rsidR="00647F4F" w:rsidRPr="00D03D0F" w14:paraId="682D23A6" w14:textId="2A87803F" w:rsidTr="00CE01CE">
        <w:tc>
          <w:tcPr>
            <w:tcW w:w="4675" w:type="dxa"/>
          </w:tcPr>
          <w:p w14:paraId="133B620C"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 xml:space="preserve">Tubería de acero al carbono: Cédula 40, de al menos </w:t>
            </w:r>
            <w:smartTag w:uri="urn:schemas-microsoft-com:office:smarttags" w:element="metricconverter">
              <w:smartTagPr>
                <w:attr w:name="ProductID" w:val="102.00 mm"/>
              </w:smartTagPr>
              <w:r w:rsidRPr="004B64C2">
                <w:rPr>
                  <w:rFonts w:ascii="Verdana" w:hAnsi="Verdana"/>
                  <w:sz w:val="16"/>
                  <w:szCs w:val="16"/>
                </w:rPr>
                <w:t>102.00 mm</w:t>
              </w:r>
            </w:smartTag>
            <w:r w:rsidRPr="004B64C2">
              <w:rPr>
                <w:rFonts w:ascii="Verdana" w:hAnsi="Verdana"/>
                <w:sz w:val="16"/>
                <w:szCs w:val="16"/>
              </w:rPr>
              <w:t xml:space="preserve"> de diámetro nominal, rellena con concreto.</w:t>
            </w:r>
          </w:p>
        </w:tc>
        <w:tc>
          <w:tcPr>
            <w:tcW w:w="4675" w:type="dxa"/>
          </w:tcPr>
          <w:p w14:paraId="2B4FAAE2" w14:textId="3D0BF75A"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 xml:space="preserve">Carbon steel pipe: Schedule 40, of at least </w:t>
            </w:r>
            <w:smartTag w:uri="urn:schemas-microsoft-com:office:smarttags" w:element="metricconverter">
              <w:smartTagPr>
                <w:attr w:name="ProductID" w:val="102.00 mm"/>
              </w:smartTagPr>
              <w:r w:rsidRPr="00CE01CE">
                <w:rPr>
                  <w:rFonts w:ascii="Verdana" w:hAnsi="Verdana"/>
                  <w:sz w:val="16"/>
                  <w:szCs w:val="16"/>
                  <w:lang w:val="en-US"/>
                </w:rPr>
                <w:t>102.00 mm</w:t>
              </w:r>
            </w:smartTag>
            <w:r w:rsidR="00BE51A7">
              <w:rPr>
                <w:rFonts w:ascii="Verdana" w:hAnsi="Verdana"/>
                <w:sz w:val="16"/>
                <w:szCs w:val="16"/>
                <w:lang w:val="en-US"/>
              </w:rPr>
              <w:t xml:space="preserve"> </w:t>
            </w:r>
            <w:r w:rsidRPr="00CE01CE">
              <w:rPr>
                <w:rFonts w:ascii="Verdana" w:hAnsi="Verdana"/>
                <w:sz w:val="16"/>
                <w:szCs w:val="16"/>
                <w:lang w:val="en-US"/>
              </w:rPr>
              <w:t>nominal diameter, filled with concrete.</w:t>
            </w:r>
          </w:p>
        </w:tc>
      </w:tr>
      <w:tr w:rsidR="00647F4F" w:rsidRPr="004B64C2" w14:paraId="50030393" w14:textId="5ABA5B0E" w:rsidTr="00CE01CE">
        <w:tc>
          <w:tcPr>
            <w:tcW w:w="4675" w:type="dxa"/>
          </w:tcPr>
          <w:p w14:paraId="26BD8779"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Muretes de concreto armado</w:t>
            </w:r>
          </w:p>
        </w:tc>
        <w:tc>
          <w:tcPr>
            <w:tcW w:w="4675" w:type="dxa"/>
          </w:tcPr>
          <w:p w14:paraId="3A441ABA" w14:textId="32870907"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Reinforced concrete walls</w:t>
            </w:r>
          </w:p>
        </w:tc>
      </w:tr>
      <w:tr w:rsidR="00647F4F" w:rsidRPr="004B64C2" w14:paraId="6C99B5BF" w14:textId="11052059" w:rsidTr="00CE01CE">
        <w:tc>
          <w:tcPr>
            <w:tcW w:w="4675" w:type="dxa"/>
          </w:tcPr>
          <w:p w14:paraId="1EACF75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ab/>
              <w:t xml:space="preserve">Deben estar espaciados no más de </w:t>
            </w:r>
            <w:smartTag w:uri="urn:schemas-microsoft-com:office:smarttags" w:element="metricconverter">
              <w:smartTagPr>
                <w:attr w:name="ProductID" w:val="1.00 m"/>
              </w:smartTagPr>
              <w:r w:rsidRPr="004B64C2">
                <w:rPr>
                  <w:rFonts w:ascii="Verdana" w:hAnsi="Verdana"/>
                  <w:sz w:val="16"/>
                  <w:szCs w:val="16"/>
                </w:rPr>
                <w:t>1.00 m</w:t>
              </w:r>
            </w:smartTag>
            <w:r w:rsidRPr="004B64C2">
              <w:rPr>
                <w:rFonts w:ascii="Verdana" w:hAnsi="Verdana"/>
                <w:sz w:val="16"/>
                <w:szCs w:val="16"/>
              </w:rPr>
              <w:t xml:space="preserve"> entre caras laterales, enterrados verticalmente no menos de </w:t>
            </w:r>
            <w:smartTag w:uri="urn:schemas-microsoft-com:office:smarttags" w:element="metricconverter">
              <w:smartTagPr>
                <w:attr w:name="ProductID" w:val="0.40 m"/>
              </w:smartTagPr>
              <w:r w:rsidRPr="004B64C2">
                <w:rPr>
                  <w:rFonts w:ascii="Verdana" w:hAnsi="Verdana"/>
                  <w:sz w:val="16"/>
                  <w:szCs w:val="16"/>
                </w:rPr>
                <w:t>0.40 m</w:t>
              </w:r>
            </w:smartTag>
            <w:r w:rsidRPr="004B64C2">
              <w:rPr>
                <w:rFonts w:ascii="Verdana" w:hAnsi="Verdana"/>
                <w:sz w:val="16"/>
                <w:szCs w:val="16"/>
              </w:rPr>
              <w:t xml:space="preserve"> bajo el NPT, con altura mínima de </w:t>
            </w:r>
            <w:smartTag w:uri="urn:schemas-microsoft-com:office:smarttags" w:element="metricconverter">
              <w:smartTagPr>
                <w:attr w:name="ProductID" w:val="0.75 m"/>
              </w:smartTagPr>
              <w:r w:rsidRPr="004B64C2">
                <w:rPr>
                  <w:rFonts w:ascii="Verdana" w:hAnsi="Verdana"/>
                  <w:sz w:val="16"/>
                  <w:szCs w:val="16"/>
                </w:rPr>
                <w:t>0.75 m</w:t>
              </w:r>
            </w:smartTag>
            <w:r w:rsidRPr="004B64C2">
              <w:rPr>
                <w:rFonts w:ascii="Verdana" w:hAnsi="Verdana"/>
                <w:sz w:val="16"/>
                <w:szCs w:val="16"/>
              </w:rPr>
              <w:t xml:space="preserve"> sobre NPT y al menos 0.20 m de espesor. Se permite también el murete corrido.</w:t>
            </w:r>
          </w:p>
        </w:tc>
        <w:tc>
          <w:tcPr>
            <w:tcW w:w="4675" w:type="dxa"/>
          </w:tcPr>
          <w:p w14:paraId="0CB6B367" w14:textId="1EB8FD63"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ab/>
              <w:t xml:space="preserve">They must be spaced no more than </w:t>
            </w:r>
            <w:smartTag w:uri="urn:schemas-microsoft-com:office:smarttags" w:element="metricconverter">
              <w:smartTagPr>
                <w:attr w:name="ProductID" w:val="1.00 m"/>
              </w:smartTagPr>
              <w:r w:rsidRPr="00CE01CE">
                <w:rPr>
                  <w:rFonts w:ascii="Verdana" w:hAnsi="Verdana"/>
                  <w:sz w:val="16"/>
                  <w:szCs w:val="16"/>
                  <w:lang w:val="en-US"/>
                </w:rPr>
                <w:t>1.00 m</w:t>
              </w:r>
            </w:smartTag>
            <w:r w:rsidR="00BE51A7">
              <w:rPr>
                <w:rFonts w:ascii="Verdana" w:hAnsi="Verdana"/>
                <w:sz w:val="16"/>
                <w:szCs w:val="16"/>
                <w:lang w:val="en-US"/>
              </w:rPr>
              <w:t xml:space="preserve"> </w:t>
            </w:r>
            <w:r w:rsidRPr="00CE01CE">
              <w:rPr>
                <w:rFonts w:ascii="Verdana" w:hAnsi="Verdana"/>
                <w:sz w:val="16"/>
                <w:szCs w:val="16"/>
                <w:lang w:val="en-US"/>
              </w:rPr>
              <w:t xml:space="preserve">between lateral faces, buried vertically no less than </w:t>
            </w:r>
            <w:smartTag w:uri="urn:schemas-microsoft-com:office:smarttags" w:element="metricconverter">
              <w:smartTagPr>
                <w:attr w:name="ProductID" w:val="0.40 m"/>
              </w:smartTagPr>
              <w:r w:rsidRPr="00CE01CE">
                <w:rPr>
                  <w:rFonts w:ascii="Verdana" w:hAnsi="Verdana"/>
                  <w:sz w:val="16"/>
                  <w:szCs w:val="16"/>
                  <w:lang w:val="en-US"/>
                </w:rPr>
                <w:t>0.40 m</w:t>
              </w:r>
            </w:smartTag>
            <w:r w:rsidR="00BE51A7">
              <w:rPr>
                <w:rFonts w:ascii="Verdana" w:hAnsi="Verdana"/>
                <w:sz w:val="16"/>
                <w:szCs w:val="16"/>
                <w:lang w:val="en-US"/>
              </w:rPr>
              <w:t xml:space="preserve"> </w:t>
            </w:r>
            <w:r w:rsidRPr="00CE01CE">
              <w:rPr>
                <w:rFonts w:ascii="Verdana" w:hAnsi="Verdana"/>
                <w:sz w:val="16"/>
                <w:szCs w:val="16"/>
                <w:lang w:val="en-US"/>
              </w:rPr>
              <w:t xml:space="preserve">below the NPT, with a minimum height above </w:t>
            </w:r>
            <w:smartTag w:uri="urn:schemas-microsoft-com:office:smarttags" w:element="metricconverter">
              <w:smartTagPr>
                <w:attr w:name="ProductID" w:val="0.75 m"/>
              </w:smartTagPr>
              <w:r w:rsidRPr="00CE01CE">
                <w:rPr>
                  <w:rFonts w:ascii="Verdana" w:hAnsi="Verdana"/>
                  <w:sz w:val="16"/>
                  <w:szCs w:val="16"/>
                  <w:lang w:val="en-US"/>
                </w:rPr>
                <w:t>0.75 m</w:t>
              </w:r>
            </w:smartTag>
            <w:r w:rsidR="00BE51A7">
              <w:rPr>
                <w:rFonts w:ascii="Verdana" w:hAnsi="Verdana"/>
                <w:sz w:val="16"/>
                <w:szCs w:val="16"/>
                <w:lang w:val="en-US"/>
              </w:rPr>
              <w:t xml:space="preserve"> </w:t>
            </w:r>
            <w:r w:rsidRPr="00CE01CE">
              <w:rPr>
                <w:rFonts w:ascii="Verdana" w:hAnsi="Verdana"/>
                <w:sz w:val="16"/>
                <w:szCs w:val="16"/>
                <w:lang w:val="en-US"/>
              </w:rPr>
              <w:t>NPT and at least 0.20 m thick. The continuous wall is also allowed.</w:t>
            </w:r>
          </w:p>
        </w:tc>
      </w:tr>
      <w:tr w:rsidR="00647F4F" w:rsidRPr="004B64C2" w14:paraId="6D04C273" w14:textId="1A2D5E9A" w:rsidTr="00CE01CE">
        <w:tc>
          <w:tcPr>
            <w:tcW w:w="4675" w:type="dxa"/>
          </w:tcPr>
          <w:p w14:paraId="5FDE44DD"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Protecciones en "U" (grapas)</w:t>
            </w:r>
          </w:p>
        </w:tc>
        <w:tc>
          <w:tcPr>
            <w:tcW w:w="4675" w:type="dxa"/>
          </w:tcPr>
          <w:p w14:paraId="5992E8ED" w14:textId="13DA6192"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"U" protections (staples)</w:t>
            </w:r>
          </w:p>
        </w:tc>
      </w:tr>
      <w:tr w:rsidR="00647F4F" w:rsidRPr="00D03D0F" w14:paraId="4B6A956B" w14:textId="59A9729E" w:rsidTr="00CE01CE">
        <w:tc>
          <w:tcPr>
            <w:tcW w:w="4675" w:type="dxa"/>
          </w:tcPr>
          <w:p w14:paraId="6AA4B2C1"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ab/>
              <w:t xml:space="preserve">Deben ser de tubería de acero al carbono, cédula 40 con o sin costura, de al menos </w:t>
            </w:r>
            <w:smartTag w:uri="urn:schemas-microsoft-com:office:smarttags" w:element="metricconverter">
              <w:smartTagPr>
                <w:attr w:name="ProductID" w:val="102.00 mm"/>
              </w:smartTagPr>
              <w:r w:rsidRPr="004B64C2">
                <w:rPr>
                  <w:rFonts w:ascii="Verdana" w:hAnsi="Verdana"/>
                  <w:sz w:val="16"/>
                  <w:szCs w:val="16"/>
                </w:rPr>
                <w:t>102.00 mm</w:t>
              </w:r>
            </w:smartTag>
            <w:r w:rsidRPr="004B64C2">
              <w:rPr>
                <w:rFonts w:ascii="Verdana" w:hAnsi="Verdana"/>
                <w:sz w:val="16"/>
                <w:szCs w:val="16"/>
              </w:rPr>
              <w:t xml:space="preserve"> de diámetro nominal, enterradas verticalmente no menos de </w:t>
            </w:r>
            <w:smartTag w:uri="urn:schemas-microsoft-com:office:smarttags" w:element="metricconverter">
              <w:smartTagPr>
                <w:attr w:name="ProductID" w:val="0.90 m"/>
              </w:smartTagPr>
              <w:r w:rsidRPr="004B64C2">
                <w:rPr>
                  <w:rFonts w:ascii="Verdana" w:hAnsi="Verdana"/>
                  <w:sz w:val="16"/>
                  <w:szCs w:val="16"/>
                </w:rPr>
                <w:t>0.90 m</w:t>
              </w:r>
            </w:smartTag>
            <w:r w:rsidRPr="004B64C2">
              <w:rPr>
                <w:rFonts w:ascii="Verdana" w:hAnsi="Verdana"/>
                <w:sz w:val="16"/>
                <w:szCs w:val="16"/>
              </w:rPr>
              <w:t xml:space="preserve"> bajo NPT. La parte alta del elemento horizontal debe quedar a una altura mínima de </w:t>
            </w:r>
            <w:smartTag w:uri="urn:schemas-microsoft-com:office:smarttags" w:element="metricconverter">
              <w:smartTagPr>
                <w:attr w:name="ProductID" w:val="0.75 m"/>
              </w:smartTagPr>
              <w:r w:rsidRPr="004B64C2">
                <w:rPr>
                  <w:rFonts w:ascii="Verdana" w:hAnsi="Verdana"/>
                  <w:sz w:val="16"/>
                  <w:szCs w:val="16"/>
                </w:rPr>
                <w:t>0.75 m</w:t>
              </w:r>
            </w:smartTag>
            <w:r w:rsidRPr="004B64C2">
              <w:rPr>
                <w:rFonts w:ascii="Verdana" w:hAnsi="Verdana"/>
                <w:sz w:val="16"/>
                <w:szCs w:val="16"/>
              </w:rPr>
              <w:t xml:space="preserve"> sobre NPT. La separación máxima entre las caras de cada grapa, y entre grapas, debe ser de </w:t>
            </w:r>
            <w:smartTag w:uri="urn:schemas-microsoft-com:office:smarttags" w:element="metricconverter">
              <w:smartTagPr>
                <w:attr w:name="ProductID" w:val="1.00 m"/>
              </w:smartTagPr>
              <w:r w:rsidRPr="004B64C2">
                <w:rPr>
                  <w:rFonts w:ascii="Verdana" w:hAnsi="Verdana"/>
                  <w:sz w:val="16"/>
                  <w:szCs w:val="16"/>
                </w:rPr>
                <w:t>1.00 m</w:t>
              </w:r>
            </w:smartTag>
            <w:r w:rsidRPr="004B64C2">
              <w:rPr>
                <w:rFonts w:ascii="Verdana" w:hAnsi="Verdana"/>
                <w:sz w:val="16"/>
                <w:szCs w:val="16"/>
              </w:rPr>
              <w:t>.</w:t>
            </w:r>
          </w:p>
        </w:tc>
        <w:tc>
          <w:tcPr>
            <w:tcW w:w="4675" w:type="dxa"/>
          </w:tcPr>
          <w:p w14:paraId="549EFD9A" w14:textId="100776ED"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ab/>
              <w:t>They must be made of carbon steel pipe, schedule 40 with or without seam</w:t>
            </w:r>
            <w:r w:rsidR="00BE51A7">
              <w:rPr>
                <w:rFonts w:ascii="Verdana" w:hAnsi="Verdana"/>
                <w:sz w:val="16"/>
                <w:szCs w:val="16"/>
                <w:lang w:val="en-US"/>
              </w:rPr>
              <w:t>s</w:t>
            </w:r>
            <w:r w:rsidRPr="00CE01CE">
              <w:rPr>
                <w:rFonts w:ascii="Verdana" w:hAnsi="Verdana"/>
                <w:sz w:val="16"/>
                <w:szCs w:val="16"/>
                <w:lang w:val="en-US"/>
              </w:rPr>
              <w:t xml:space="preserve">, of at least </w:t>
            </w:r>
            <w:smartTag w:uri="urn:schemas-microsoft-com:office:smarttags" w:element="metricconverter">
              <w:smartTagPr>
                <w:attr w:name="ProductID" w:val="102.00 mm"/>
              </w:smartTagPr>
              <w:r w:rsidRPr="00CE01CE">
                <w:rPr>
                  <w:rFonts w:ascii="Verdana" w:hAnsi="Verdana"/>
                  <w:sz w:val="16"/>
                  <w:szCs w:val="16"/>
                  <w:lang w:val="en-US"/>
                </w:rPr>
                <w:t>102.00 mm</w:t>
              </w:r>
            </w:smartTag>
            <w:r w:rsidR="00BE51A7">
              <w:rPr>
                <w:rFonts w:ascii="Verdana" w:hAnsi="Verdana"/>
                <w:sz w:val="16"/>
                <w:szCs w:val="16"/>
                <w:lang w:val="en-US"/>
              </w:rPr>
              <w:t xml:space="preserve"> </w:t>
            </w:r>
            <w:r w:rsidRPr="00CE01CE">
              <w:rPr>
                <w:rFonts w:ascii="Verdana" w:hAnsi="Verdana"/>
                <w:sz w:val="16"/>
                <w:szCs w:val="16"/>
                <w:lang w:val="en-US"/>
              </w:rPr>
              <w:t xml:space="preserve">nominal diameter, buried vertically no less than </w:t>
            </w:r>
            <w:smartTag w:uri="urn:schemas-microsoft-com:office:smarttags" w:element="metricconverter">
              <w:smartTagPr>
                <w:attr w:name="ProductID" w:val="0.90 m"/>
              </w:smartTagPr>
              <w:r w:rsidRPr="00CE01CE">
                <w:rPr>
                  <w:rFonts w:ascii="Verdana" w:hAnsi="Verdana"/>
                  <w:sz w:val="16"/>
                  <w:szCs w:val="16"/>
                  <w:lang w:val="en-US"/>
                </w:rPr>
                <w:t>0.90 m</w:t>
              </w:r>
            </w:smartTag>
            <w:r w:rsidR="00BE51A7">
              <w:rPr>
                <w:rFonts w:ascii="Verdana" w:hAnsi="Verdana"/>
                <w:sz w:val="16"/>
                <w:szCs w:val="16"/>
                <w:lang w:val="en-US"/>
              </w:rPr>
              <w:t xml:space="preserve"> </w:t>
            </w:r>
            <w:r w:rsidRPr="00CE01CE">
              <w:rPr>
                <w:rFonts w:ascii="Verdana" w:hAnsi="Verdana"/>
                <w:sz w:val="16"/>
                <w:szCs w:val="16"/>
                <w:lang w:val="en-US"/>
              </w:rPr>
              <w:t xml:space="preserve">under NPT. The top of the horizontal element must be at a minimum height of </w:t>
            </w:r>
            <w:smartTag w:uri="urn:schemas-microsoft-com:office:smarttags" w:element="metricconverter">
              <w:smartTagPr>
                <w:attr w:name="ProductID" w:val="0.75 m"/>
              </w:smartTagPr>
              <w:r w:rsidRPr="00CE01CE">
                <w:rPr>
                  <w:rFonts w:ascii="Verdana" w:hAnsi="Verdana"/>
                  <w:sz w:val="16"/>
                  <w:szCs w:val="16"/>
                  <w:lang w:val="en-US"/>
                </w:rPr>
                <w:t>0.75 m</w:t>
              </w:r>
            </w:smartTag>
            <w:r w:rsidR="00BE51A7">
              <w:rPr>
                <w:rFonts w:ascii="Verdana" w:hAnsi="Verdana"/>
                <w:sz w:val="16"/>
                <w:szCs w:val="16"/>
                <w:lang w:val="en-US"/>
              </w:rPr>
              <w:t xml:space="preserve"> </w:t>
            </w:r>
            <w:r w:rsidRPr="00CE01CE">
              <w:rPr>
                <w:rFonts w:ascii="Verdana" w:hAnsi="Verdana"/>
                <w:sz w:val="16"/>
                <w:szCs w:val="16"/>
                <w:lang w:val="en-US"/>
              </w:rPr>
              <w:t xml:space="preserve">above NPT. The maximum separation between the faces of each staple, and between staples, must be </w:t>
            </w:r>
            <w:smartTag w:uri="urn:schemas-microsoft-com:office:smarttags" w:element="metricconverter">
              <w:smartTagPr>
                <w:attr w:name="ProductID" w:val="1.00 m"/>
              </w:smartTagPr>
              <w:r w:rsidRPr="00CE01CE">
                <w:rPr>
                  <w:rFonts w:ascii="Verdana" w:hAnsi="Verdana"/>
                  <w:sz w:val="16"/>
                  <w:szCs w:val="16"/>
                  <w:lang w:val="en-US"/>
                </w:rPr>
                <w:t>1.00 m</w:t>
              </w:r>
            </w:smartTag>
            <w:r w:rsidRPr="00CE01CE">
              <w:rPr>
                <w:rFonts w:ascii="Verdana" w:hAnsi="Verdana"/>
                <w:sz w:val="16"/>
                <w:szCs w:val="16"/>
                <w:lang w:val="en-US"/>
              </w:rPr>
              <w:t>.</w:t>
            </w:r>
          </w:p>
        </w:tc>
      </w:tr>
      <w:tr w:rsidR="00647F4F" w:rsidRPr="00D03D0F" w14:paraId="4DA068C8" w14:textId="7B364B65" w:rsidTr="00CE01CE">
        <w:tc>
          <w:tcPr>
            <w:tcW w:w="4675" w:type="dxa"/>
          </w:tcPr>
          <w:p w14:paraId="52F2F4A6"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lastRenderedPageBreak/>
              <w:t>6.3.6</w:t>
            </w:r>
            <w:r w:rsidRPr="004B64C2">
              <w:rPr>
                <w:rFonts w:ascii="Verdana" w:hAnsi="Verdana"/>
                <w:sz w:val="16"/>
                <w:szCs w:val="16"/>
              </w:rPr>
              <w:tab/>
              <w:t>Para la recepción del MAT se debe contar con un sistema de tierras fijo que debe cumplir, como mínimo, con los requisitos siguientes:</w:t>
            </w:r>
          </w:p>
        </w:tc>
        <w:tc>
          <w:tcPr>
            <w:tcW w:w="4675" w:type="dxa"/>
          </w:tcPr>
          <w:p w14:paraId="6CF75C1F" w14:textId="4FCEB9C1"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6.3.6 </w:t>
            </w:r>
            <w:r w:rsidRPr="00CE01CE">
              <w:rPr>
                <w:rFonts w:ascii="Verdana" w:hAnsi="Verdana"/>
                <w:sz w:val="16"/>
                <w:szCs w:val="16"/>
                <w:lang w:val="en-US"/>
              </w:rPr>
              <w:tab/>
              <w:t xml:space="preserve">To receive the MAT, there must be a </w:t>
            </w:r>
            <w:r w:rsidR="005D0D22" w:rsidRPr="00CE01CE">
              <w:rPr>
                <w:rFonts w:ascii="Verdana" w:hAnsi="Verdana"/>
                <w:sz w:val="16"/>
                <w:szCs w:val="16"/>
                <w:lang w:val="en-US"/>
              </w:rPr>
              <w:t>stationary</w:t>
            </w:r>
            <w:r w:rsidRPr="00CE01CE">
              <w:rPr>
                <w:rFonts w:ascii="Verdana" w:hAnsi="Verdana"/>
                <w:sz w:val="16"/>
                <w:szCs w:val="16"/>
                <w:lang w:val="en-US"/>
              </w:rPr>
              <w:t xml:space="preserve"> ground system that must meet, at least, the following requirements:</w:t>
            </w:r>
          </w:p>
        </w:tc>
      </w:tr>
      <w:tr w:rsidR="00647F4F" w:rsidRPr="00D03D0F" w14:paraId="4FE98566" w14:textId="05D7A11E" w:rsidTr="00CE01CE">
        <w:tc>
          <w:tcPr>
            <w:tcW w:w="4675" w:type="dxa"/>
          </w:tcPr>
          <w:p w14:paraId="1DE0B0C0"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 xml:space="preserve">Los electrodos de puesta a tierra deben ser horizontales, de materiales conductores y estar enterrados por lo menos a una profundidad de </w:t>
            </w:r>
            <w:smartTag w:uri="urn:schemas-microsoft-com:office:smarttags" w:element="metricconverter">
              <w:smartTagPr>
                <w:attr w:name="ProductID" w:val="0.6 m"/>
              </w:smartTagPr>
              <w:r w:rsidRPr="004B64C2">
                <w:rPr>
                  <w:rFonts w:ascii="Verdana" w:hAnsi="Verdana"/>
                  <w:sz w:val="16"/>
                  <w:szCs w:val="16"/>
                </w:rPr>
                <w:t>0.6 m</w:t>
              </w:r>
            </w:smartTag>
            <w:r w:rsidRPr="004B64C2">
              <w:rPr>
                <w:rFonts w:ascii="Verdana" w:hAnsi="Verdana"/>
                <w:sz w:val="16"/>
                <w:szCs w:val="16"/>
              </w:rPr>
              <w:t>.</w:t>
            </w:r>
          </w:p>
        </w:tc>
        <w:tc>
          <w:tcPr>
            <w:tcW w:w="4675" w:type="dxa"/>
          </w:tcPr>
          <w:p w14:paraId="3C4CA08A" w14:textId="4AAEFA20"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The grounding electrodes must be horizontal, made of conductive materials and buried at least to a depth of </w:t>
            </w:r>
            <w:smartTag w:uri="urn:schemas-microsoft-com:office:smarttags" w:element="metricconverter">
              <w:smartTagPr>
                <w:attr w:name="ProductID" w:val="0.6 m"/>
              </w:smartTagPr>
              <w:r w:rsidRPr="00CE01CE">
                <w:rPr>
                  <w:rFonts w:ascii="Verdana" w:hAnsi="Verdana"/>
                  <w:sz w:val="16"/>
                  <w:szCs w:val="16"/>
                  <w:lang w:val="en-US"/>
                </w:rPr>
                <w:t>0.6 m</w:t>
              </w:r>
            </w:smartTag>
            <w:r w:rsidRPr="00CE01CE">
              <w:rPr>
                <w:rFonts w:ascii="Verdana" w:hAnsi="Verdana"/>
                <w:sz w:val="16"/>
                <w:szCs w:val="16"/>
                <w:lang w:val="en-US"/>
              </w:rPr>
              <w:t>.</w:t>
            </w:r>
          </w:p>
        </w:tc>
      </w:tr>
      <w:tr w:rsidR="00647F4F" w:rsidRPr="00D03D0F" w14:paraId="0279844E" w14:textId="6BC9A053" w:rsidTr="00CE01CE">
        <w:tc>
          <w:tcPr>
            <w:tcW w:w="4675" w:type="dxa"/>
          </w:tcPr>
          <w:p w14:paraId="4CAF771D" w14:textId="77777777" w:rsidR="00647F4F" w:rsidRPr="004C32A1" w:rsidRDefault="00647F4F" w:rsidP="00647F4F">
            <w:pPr>
              <w:pStyle w:val="Texto"/>
              <w:spacing w:line="234" w:lineRule="exact"/>
              <w:ind w:firstLine="0"/>
              <w:rPr>
                <w:rFonts w:ascii="Verdana" w:hAnsi="Verdana"/>
                <w:sz w:val="16"/>
                <w:szCs w:val="16"/>
              </w:rPr>
            </w:pPr>
            <w:r w:rsidRPr="004C32A1">
              <w:rPr>
                <w:rFonts w:ascii="Verdana" w:hAnsi="Verdana"/>
                <w:sz w:val="16"/>
                <w:szCs w:val="16"/>
              </w:rPr>
              <w:t>II.</w:t>
            </w:r>
            <w:r w:rsidRPr="004C32A1">
              <w:rPr>
                <w:rFonts w:ascii="Verdana" w:hAnsi="Verdana"/>
                <w:sz w:val="16"/>
                <w:szCs w:val="16"/>
              </w:rPr>
              <w:tab/>
              <w:t>Los electrodos no deben ser aislados para facilitar la detección de defectos u otras anomalías que pudieran alterar su funcionamiento.</w:t>
            </w:r>
          </w:p>
        </w:tc>
        <w:tc>
          <w:tcPr>
            <w:tcW w:w="4675" w:type="dxa"/>
          </w:tcPr>
          <w:p w14:paraId="31188903" w14:textId="35BE87F3" w:rsidR="00647F4F" w:rsidRPr="004C32A1" w:rsidRDefault="00647F4F" w:rsidP="00647F4F">
            <w:pPr>
              <w:pStyle w:val="Texto"/>
              <w:spacing w:line="234" w:lineRule="exact"/>
              <w:ind w:firstLine="0"/>
              <w:rPr>
                <w:rFonts w:ascii="Verdana" w:hAnsi="Verdana"/>
                <w:sz w:val="16"/>
                <w:szCs w:val="16"/>
                <w:lang w:val="en-US"/>
              </w:rPr>
            </w:pPr>
            <w:r w:rsidRPr="004C32A1">
              <w:rPr>
                <w:rFonts w:ascii="Verdana" w:hAnsi="Verdana"/>
                <w:sz w:val="16"/>
                <w:szCs w:val="16"/>
                <w:lang w:val="en-US"/>
              </w:rPr>
              <w:t xml:space="preserve">II. </w:t>
            </w:r>
            <w:r w:rsidRPr="004C32A1">
              <w:rPr>
                <w:rFonts w:ascii="Verdana" w:hAnsi="Verdana"/>
                <w:sz w:val="16"/>
                <w:szCs w:val="16"/>
                <w:lang w:val="en-US"/>
              </w:rPr>
              <w:tab/>
              <w:t>The electrodes should not be insulated to facilitate the detection of defects or other anomalies that could alter their operation.</w:t>
            </w:r>
          </w:p>
        </w:tc>
      </w:tr>
      <w:tr w:rsidR="00647F4F" w:rsidRPr="00D03D0F" w14:paraId="37B5DFCC" w14:textId="667FDB65" w:rsidTr="00CE01CE">
        <w:tc>
          <w:tcPr>
            <w:tcW w:w="4675" w:type="dxa"/>
          </w:tcPr>
          <w:p w14:paraId="0AD565FA"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La conexión a los electrodos debe ser mediante tornillos o abrazaderas.</w:t>
            </w:r>
          </w:p>
        </w:tc>
        <w:tc>
          <w:tcPr>
            <w:tcW w:w="4675" w:type="dxa"/>
          </w:tcPr>
          <w:p w14:paraId="5210A408" w14:textId="69724573"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The connection to the electrodes must be using screws or clamps.</w:t>
            </w:r>
          </w:p>
        </w:tc>
      </w:tr>
      <w:tr w:rsidR="00647F4F" w:rsidRPr="00D03D0F" w14:paraId="4C2BC545" w14:textId="7514A78F" w:rsidTr="00CE01CE">
        <w:tc>
          <w:tcPr>
            <w:tcW w:w="4675" w:type="dxa"/>
          </w:tcPr>
          <w:p w14:paraId="57575384"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El conductor de bajada debe contar con una canalización no metálica, con resistencia a la intemperie sobre su superficie, con el objeto de reducir la posibilidad de contacto accidental o incidental de los trabajadores.</w:t>
            </w:r>
          </w:p>
        </w:tc>
        <w:tc>
          <w:tcPr>
            <w:tcW w:w="4675" w:type="dxa"/>
          </w:tcPr>
          <w:p w14:paraId="346D0A64" w14:textId="5FDF3440"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 xml:space="preserve">The down conductor must have a non-metallic channel, with weather resistance on its surface, </w:t>
            </w:r>
            <w:proofErr w:type="gramStart"/>
            <w:r w:rsidRPr="00CE01CE">
              <w:rPr>
                <w:rFonts w:ascii="Verdana" w:hAnsi="Verdana"/>
                <w:sz w:val="16"/>
                <w:szCs w:val="16"/>
                <w:lang w:val="en-US"/>
              </w:rPr>
              <w:t>in order to</w:t>
            </w:r>
            <w:proofErr w:type="gramEnd"/>
            <w:r w:rsidRPr="00CE01CE">
              <w:rPr>
                <w:rFonts w:ascii="Verdana" w:hAnsi="Verdana"/>
                <w:sz w:val="16"/>
                <w:szCs w:val="16"/>
                <w:lang w:val="en-US"/>
              </w:rPr>
              <w:t xml:space="preserve"> reduce the possibility of accidental or incidental contact of workers.</w:t>
            </w:r>
          </w:p>
        </w:tc>
      </w:tr>
      <w:tr w:rsidR="00647F4F" w:rsidRPr="00D03D0F" w14:paraId="7EFAA265" w14:textId="79ED4D32" w:rsidTr="00CE01CE">
        <w:tc>
          <w:tcPr>
            <w:tcW w:w="4675" w:type="dxa"/>
          </w:tcPr>
          <w:p w14:paraId="463BCB7F"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El conductor de bajada debe estar colocado de tal forma que su recorrido sea lo más corto posible y se eviten cruces con instalaciones eléctricas.</w:t>
            </w:r>
          </w:p>
        </w:tc>
        <w:tc>
          <w:tcPr>
            <w:tcW w:w="4675" w:type="dxa"/>
          </w:tcPr>
          <w:p w14:paraId="1FB76D41" w14:textId="10E47589"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The down conductor must be placed in such a way that its path is as short as possible and crossings with electrical installations are avoided.</w:t>
            </w:r>
          </w:p>
        </w:tc>
      </w:tr>
      <w:tr w:rsidR="00647F4F" w:rsidRPr="00D03D0F" w14:paraId="3D355F29" w14:textId="573FB510" w:rsidTr="00CE01CE">
        <w:tc>
          <w:tcPr>
            <w:tcW w:w="4675" w:type="dxa"/>
          </w:tcPr>
          <w:p w14:paraId="70350608"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6.3.7</w:t>
            </w:r>
            <w:r w:rsidRPr="004B64C2">
              <w:rPr>
                <w:rFonts w:ascii="Verdana" w:hAnsi="Verdana"/>
                <w:sz w:val="16"/>
                <w:szCs w:val="16"/>
              </w:rPr>
              <w:tab/>
              <w:t>Los caminos del Área de maniobras deben estar pavimentados con asfalto, hormigón armado o pavimento articulado y estar delimitados con franjas, señalizados e iluminados.</w:t>
            </w:r>
          </w:p>
        </w:tc>
        <w:tc>
          <w:tcPr>
            <w:tcW w:w="4675" w:type="dxa"/>
          </w:tcPr>
          <w:p w14:paraId="421201B3" w14:textId="2880FF39"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6.3.7 </w:t>
            </w:r>
            <w:r w:rsidRPr="00CE01CE">
              <w:rPr>
                <w:rFonts w:ascii="Verdana" w:hAnsi="Verdana"/>
                <w:sz w:val="16"/>
                <w:szCs w:val="16"/>
                <w:lang w:val="en-US"/>
              </w:rPr>
              <w:tab/>
              <w:t xml:space="preserve">The roads in the </w:t>
            </w:r>
            <w:r w:rsidR="00AC6F90">
              <w:rPr>
                <w:rFonts w:ascii="Verdana" w:hAnsi="Verdana"/>
                <w:sz w:val="16"/>
                <w:szCs w:val="16"/>
                <w:lang w:val="en-US"/>
              </w:rPr>
              <w:t>m</w:t>
            </w:r>
            <w:r w:rsidRPr="00CE01CE">
              <w:rPr>
                <w:rFonts w:ascii="Verdana" w:hAnsi="Verdana"/>
                <w:sz w:val="16"/>
                <w:szCs w:val="16"/>
                <w:lang w:val="en-US"/>
              </w:rPr>
              <w:t>aneuver</w:t>
            </w:r>
            <w:r w:rsidR="00AC6F90">
              <w:rPr>
                <w:rFonts w:ascii="Verdana" w:hAnsi="Verdana"/>
                <w:sz w:val="16"/>
                <w:szCs w:val="16"/>
                <w:lang w:val="en-US"/>
              </w:rPr>
              <w:t>ing</w:t>
            </w:r>
            <w:r w:rsidRPr="00CE01CE">
              <w:rPr>
                <w:rFonts w:ascii="Verdana" w:hAnsi="Verdana"/>
                <w:sz w:val="16"/>
                <w:szCs w:val="16"/>
                <w:lang w:val="en-US"/>
              </w:rPr>
              <w:t xml:space="preserve"> </w:t>
            </w:r>
            <w:r w:rsidR="00AC6F90">
              <w:rPr>
                <w:rFonts w:ascii="Verdana" w:hAnsi="Verdana"/>
                <w:sz w:val="16"/>
                <w:szCs w:val="16"/>
                <w:lang w:val="en-US"/>
              </w:rPr>
              <w:t>a</w:t>
            </w:r>
            <w:r w:rsidRPr="00CE01CE">
              <w:rPr>
                <w:rFonts w:ascii="Verdana" w:hAnsi="Verdana"/>
                <w:sz w:val="16"/>
                <w:szCs w:val="16"/>
                <w:lang w:val="en-US"/>
              </w:rPr>
              <w:t xml:space="preserve">rea must be paved with asphalt, reinforced concrete or articulated pavement and be delimited with strips, </w:t>
            </w:r>
            <w:proofErr w:type="gramStart"/>
            <w:r w:rsidRPr="00CE01CE">
              <w:rPr>
                <w:rFonts w:ascii="Verdana" w:hAnsi="Verdana"/>
                <w:sz w:val="16"/>
                <w:szCs w:val="16"/>
                <w:lang w:val="en-US"/>
              </w:rPr>
              <w:t>marked</w:t>
            </w:r>
            <w:proofErr w:type="gramEnd"/>
            <w:r w:rsidRPr="00CE01CE">
              <w:rPr>
                <w:rFonts w:ascii="Verdana" w:hAnsi="Verdana"/>
                <w:sz w:val="16"/>
                <w:szCs w:val="16"/>
                <w:lang w:val="en-US"/>
              </w:rPr>
              <w:t xml:space="preserve"> and illuminated.</w:t>
            </w:r>
          </w:p>
        </w:tc>
      </w:tr>
      <w:tr w:rsidR="00647F4F" w:rsidRPr="00D03D0F" w14:paraId="1A2F9693" w14:textId="3CDB19B3" w:rsidTr="00CE01CE">
        <w:tc>
          <w:tcPr>
            <w:tcW w:w="4675" w:type="dxa"/>
          </w:tcPr>
          <w:p w14:paraId="43908448"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6.3.8</w:t>
            </w:r>
            <w:r w:rsidRPr="004B64C2">
              <w:rPr>
                <w:rFonts w:ascii="Verdana" w:hAnsi="Verdana"/>
                <w:sz w:val="16"/>
                <w:szCs w:val="16"/>
              </w:rPr>
              <w:tab/>
              <w:t>La Instalación de Descompresión debe contar con señales y letreros de identificación de acuerdo con lo siguiente:</w:t>
            </w:r>
          </w:p>
        </w:tc>
        <w:tc>
          <w:tcPr>
            <w:tcW w:w="4675" w:type="dxa"/>
          </w:tcPr>
          <w:p w14:paraId="3C75CF34" w14:textId="202F7198"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6.3.8 </w:t>
            </w:r>
            <w:r w:rsidRPr="00CE01CE">
              <w:rPr>
                <w:rFonts w:ascii="Verdana" w:hAnsi="Verdana"/>
                <w:sz w:val="16"/>
                <w:szCs w:val="16"/>
                <w:lang w:val="en-US"/>
              </w:rPr>
              <w:tab/>
              <w:t>The Decompression Facility must have signs and identification signs in accordance with the following:</w:t>
            </w:r>
          </w:p>
        </w:tc>
      </w:tr>
      <w:tr w:rsidR="00647F4F" w:rsidRPr="00D03D0F" w14:paraId="3B714B2B" w14:textId="00F93908" w:rsidTr="00CE01CE">
        <w:tc>
          <w:tcPr>
            <w:tcW w:w="4675" w:type="dxa"/>
          </w:tcPr>
          <w:p w14:paraId="2EB045C4"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Señales de prohibición en lugares visibles del área de descarga y Equipo de Descompresión: “PROHIBIDO EL PASO”, “PROHIBIDO FUMAR” y "PROHIBIDO GENERAR LLAMA ABIERTA E INTRODUCIR OBJETOS INCANDESCENTES".</w:t>
            </w:r>
          </w:p>
        </w:tc>
        <w:tc>
          <w:tcPr>
            <w:tcW w:w="4675" w:type="dxa"/>
          </w:tcPr>
          <w:p w14:paraId="740DA69E" w14:textId="3EA7D3F6"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Prohibition signs in visible places in the unloading area and Decompression Equipment: “NO PASSING</w:t>
            </w:r>
            <w:r w:rsidR="007C2CF2">
              <w:rPr>
                <w:rFonts w:ascii="Verdana" w:hAnsi="Verdana"/>
                <w:sz w:val="16"/>
                <w:szCs w:val="16"/>
                <w:lang w:val="en-US"/>
              </w:rPr>
              <w:t>,</w:t>
            </w:r>
            <w:r w:rsidRPr="00CE01CE">
              <w:rPr>
                <w:rFonts w:ascii="Verdana" w:hAnsi="Verdana"/>
                <w:sz w:val="16"/>
                <w:szCs w:val="16"/>
                <w:lang w:val="en-US"/>
              </w:rPr>
              <w:t>” “NO SMOKING</w:t>
            </w:r>
            <w:r w:rsidR="007C2CF2">
              <w:rPr>
                <w:rFonts w:ascii="Verdana" w:hAnsi="Verdana"/>
                <w:sz w:val="16"/>
                <w:szCs w:val="16"/>
                <w:lang w:val="en-US"/>
              </w:rPr>
              <w:t>,</w:t>
            </w:r>
            <w:r w:rsidRPr="00CE01CE">
              <w:rPr>
                <w:rFonts w:ascii="Verdana" w:hAnsi="Verdana"/>
                <w:sz w:val="16"/>
                <w:szCs w:val="16"/>
                <w:lang w:val="en-US"/>
              </w:rPr>
              <w:t>” and "PROHIBITED TO GENERATE OPEN FLAMES AND INTRODUCE INCANDESCENT OBJECTS</w:t>
            </w:r>
            <w:r w:rsidR="007C2CF2">
              <w:rPr>
                <w:rFonts w:ascii="Verdana" w:hAnsi="Verdana"/>
                <w:sz w:val="16"/>
                <w:szCs w:val="16"/>
                <w:lang w:val="en-US"/>
              </w:rPr>
              <w:t>.</w:t>
            </w:r>
            <w:r w:rsidRPr="00CE01CE">
              <w:rPr>
                <w:rFonts w:ascii="Verdana" w:hAnsi="Verdana"/>
                <w:sz w:val="16"/>
                <w:szCs w:val="16"/>
                <w:lang w:val="en-US"/>
              </w:rPr>
              <w:t>"</w:t>
            </w:r>
          </w:p>
        </w:tc>
      </w:tr>
      <w:tr w:rsidR="00647F4F" w:rsidRPr="00D03D0F" w14:paraId="10C702E0" w14:textId="560D7F03" w:rsidTr="00CE01CE">
        <w:tc>
          <w:tcPr>
            <w:tcW w:w="4675" w:type="dxa"/>
          </w:tcPr>
          <w:p w14:paraId="045D77BB"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Señales de precaución en lugares visibles del área de descarga y Equipo de Descompresión, “PRECAUCIÓN MATERIALES INFLAMABLES Y COMBUSTIBLES”, “PRECAUCIÓN, MATERIALES CON RIESGO DE EXPLOSIÓN”, “RIESGO POR BAJA TEMPERATURA/ CONDICIONES DE CONGELAMIENTO”.</w:t>
            </w:r>
          </w:p>
        </w:tc>
        <w:tc>
          <w:tcPr>
            <w:tcW w:w="4675" w:type="dxa"/>
          </w:tcPr>
          <w:p w14:paraId="5ECE7C37" w14:textId="6EC42800"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Caution signs in visible places in the unloading area and Decompression Equipment, “CAUTION FLAMMABLE AND COMBUSTIBLE MATERIALS</w:t>
            </w:r>
            <w:r w:rsidR="007C2CF2">
              <w:rPr>
                <w:rFonts w:ascii="Verdana" w:hAnsi="Verdana"/>
                <w:sz w:val="16"/>
                <w:szCs w:val="16"/>
                <w:lang w:val="en-US"/>
              </w:rPr>
              <w:t>,</w:t>
            </w:r>
            <w:r w:rsidRPr="00CE01CE">
              <w:rPr>
                <w:rFonts w:ascii="Verdana" w:hAnsi="Verdana"/>
                <w:sz w:val="16"/>
                <w:szCs w:val="16"/>
                <w:lang w:val="en-US"/>
              </w:rPr>
              <w:t>” “CAUTION, MATERIALS WITH RISK OF EXPLOSION</w:t>
            </w:r>
            <w:r w:rsidR="00853C82">
              <w:rPr>
                <w:rFonts w:ascii="Verdana" w:hAnsi="Verdana"/>
                <w:sz w:val="16"/>
                <w:szCs w:val="16"/>
                <w:lang w:val="en-US"/>
              </w:rPr>
              <w:t>,</w:t>
            </w:r>
            <w:r w:rsidRPr="00CE01CE">
              <w:rPr>
                <w:rFonts w:ascii="Verdana" w:hAnsi="Verdana"/>
                <w:sz w:val="16"/>
                <w:szCs w:val="16"/>
                <w:lang w:val="en-US"/>
              </w:rPr>
              <w:t>” “RISK DUE TO LOW TEMPERATURE/FREEZING CONDITIONS</w:t>
            </w:r>
            <w:r w:rsidR="00853C82">
              <w:rPr>
                <w:rFonts w:ascii="Verdana" w:hAnsi="Verdana"/>
                <w:sz w:val="16"/>
                <w:szCs w:val="16"/>
                <w:lang w:val="en-US"/>
              </w:rPr>
              <w:t>.</w:t>
            </w:r>
            <w:r w:rsidRPr="00CE01CE">
              <w:rPr>
                <w:rFonts w:ascii="Verdana" w:hAnsi="Verdana"/>
                <w:sz w:val="16"/>
                <w:szCs w:val="16"/>
                <w:lang w:val="en-US"/>
              </w:rPr>
              <w:t>”</w:t>
            </w:r>
          </w:p>
        </w:tc>
      </w:tr>
      <w:tr w:rsidR="00647F4F" w:rsidRPr="00D03D0F" w14:paraId="6EE8CD36" w14:textId="7DB4BC80" w:rsidTr="00CE01CE">
        <w:tc>
          <w:tcPr>
            <w:tcW w:w="4675" w:type="dxa"/>
          </w:tcPr>
          <w:p w14:paraId="3DC5F8DB"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En cada botón de paro de emergencia, un letrero con las palabras "PARO DE EMERGENCIA”, en letras rojas sobre fondo blanco.</w:t>
            </w:r>
          </w:p>
        </w:tc>
        <w:tc>
          <w:tcPr>
            <w:tcW w:w="4675" w:type="dxa"/>
          </w:tcPr>
          <w:p w14:paraId="19B06A85" w14:textId="7C453CA2"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On each emergency stop button, a sign with the words "EMERGENCY STOP</w:t>
            </w:r>
            <w:r w:rsidR="00853C82">
              <w:rPr>
                <w:rFonts w:ascii="Verdana" w:hAnsi="Verdana"/>
                <w:sz w:val="16"/>
                <w:szCs w:val="16"/>
                <w:lang w:val="en-US"/>
              </w:rPr>
              <w:t>,</w:t>
            </w:r>
            <w:r w:rsidRPr="00CE01CE">
              <w:rPr>
                <w:rFonts w:ascii="Verdana" w:hAnsi="Verdana"/>
                <w:sz w:val="16"/>
                <w:szCs w:val="16"/>
                <w:lang w:val="en-US"/>
              </w:rPr>
              <w:t>" in red letters on a white background.</w:t>
            </w:r>
          </w:p>
        </w:tc>
      </w:tr>
      <w:tr w:rsidR="00647F4F" w:rsidRPr="00D03D0F" w14:paraId="77FA75B5" w14:textId="6EBAFF35" w:rsidTr="00CE01CE">
        <w:tc>
          <w:tcPr>
            <w:tcW w:w="4675" w:type="dxa"/>
          </w:tcPr>
          <w:p w14:paraId="741580C8"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6.3.8.1</w:t>
            </w:r>
            <w:r w:rsidRPr="004B64C2">
              <w:rPr>
                <w:rFonts w:ascii="Verdana" w:hAnsi="Verdana"/>
                <w:sz w:val="16"/>
                <w:szCs w:val="16"/>
              </w:rPr>
              <w:tab/>
              <w:t>Los tableros de control eléctrico deben estar marcados para indicar riesgos de alto voltaje y descargas eléctricas.</w:t>
            </w:r>
          </w:p>
        </w:tc>
        <w:tc>
          <w:tcPr>
            <w:tcW w:w="4675" w:type="dxa"/>
          </w:tcPr>
          <w:p w14:paraId="16DD8027" w14:textId="0E4E0A60"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6.3.8.1 </w:t>
            </w:r>
            <w:r w:rsidRPr="00CE01CE">
              <w:rPr>
                <w:rFonts w:ascii="Verdana" w:hAnsi="Verdana"/>
                <w:sz w:val="16"/>
                <w:szCs w:val="16"/>
                <w:lang w:val="en-US"/>
              </w:rPr>
              <w:tab/>
              <w:t>Electrical control panels shall be marked to indicate high voltage and electric shock hazards.</w:t>
            </w:r>
          </w:p>
        </w:tc>
      </w:tr>
      <w:tr w:rsidR="00647F4F" w:rsidRPr="00D03D0F" w14:paraId="55515E25" w14:textId="3F22A2F0" w:rsidTr="00CE01CE">
        <w:tc>
          <w:tcPr>
            <w:tcW w:w="4675" w:type="dxa"/>
          </w:tcPr>
          <w:p w14:paraId="5E82A719"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6.3.8.2</w:t>
            </w:r>
            <w:r w:rsidRPr="004B64C2">
              <w:rPr>
                <w:rFonts w:ascii="Verdana" w:hAnsi="Verdana"/>
                <w:sz w:val="16"/>
                <w:szCs w:val="16"/>
              </w:rPr>
              <w:tab/>
              <w:t>Se podrán colocar otros letreros para identificar riesgos, peligros y características de mitigación específicos de la Instalación.</w:t>
            </w:r>
          </w:p>
        </w:tc>
        <w:tc>
          <w:tcPr>
            <w:tcW w:w="4675" w:type="dxa"/>
          </w:tcPr>
          <w:p w14:paraId="2ED19839" w14:textId="1A7480EA"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6.3.8.2 </w:t>
            </w:r>
            <w:r w:rsidRPr="00CE01CE">
              <w:rPr>
                <w:rFonts w:ascii="Verdana" w:hAnsi="Verdana"/>
                <w:sz w:val="16"/>
                <w:szCs w:val="16"/>
                <w:lang w:val="en-US"/>
              </w:rPr>
              <w:tab/>
              <w:t xml:space="preserve">Other signs may be posted to identify risks, hazards and mitigation features specific to </w:t>
            </w:r>
            <w:r w:rsidR="00863790">
              <w:rPr>
                <w:rFonts w:ascii="Verdana" w:hAnsi="Verdana"/>
                <w:sz w:val="16"/>
                <w:szCs w:val="16"/>
                <w:lang w:val="en-US"/>
              </w:rPr>
              <w:t>the facility</w:t>
            </w:r>
            <w:r w:rsidRPr="00CE01CE">
              <w:rPr>
                <w:rFonts w:ascii="Verdana" w:hAnsi="Verdana"/>
                <w:sz w:val="16"/>
                <w:szCs w:val="16"/>
                <w:lang w:val="en-US"/>
              </w:rPr>
              <w:t>.</w:t>
            </w:r>
          </w:p>
        </w:tc>
      </w:tr>
      <w:tr w:rsidR="00647F4F" w:rsidRPr="004B64C2" w14:paraId="5F20E2E7" w14:textId="1CD567D8" w:rsidTr="00CE01CE">
        <w:tc>
          <w:tcPr>
            <w:tcW w:w="4675" w:type="dxa"/>
          </w:tcPr>
          <w:p w14:paraId="2D959925" w14:textId="77777777" w:rsidR="00647F4F" w:rsidRPr="004B64C2" w:rsidRDefault="00647F4F" w:rsidP="00647F4F">
            <w:pPr>
              <w:pStyle w:val="Texto"/>
              <w:spacing w:line="234" w:lineRule="exact"/>
              <w:ind w:firstLine="0"/>
              <w:rPr>
                <w:rFonts w:ascii="Verdana" w:hAnsi="Verdana"/>
                <w:b/>
                <w:sz w:val="16"/>
                <w:szCs w:val="16"/>
              </w:rPr>
            </w:pPr>
            <w:r w:rsidRPr="004B64C2">
              <w:rPr>
                <w:rFonts w:ascii="Verdana" w:hAnsi="Verdana"/>
                <w:b/>
                <w:sz w:val="16"/>
                <w:szCs w:val="16"/>
              </w:rPr>
              <w:t>6.4</w:t>
            </w:r>
            <w:r w:rsidRPr="004B64C2">
              <w:rPr>
                <w:rFonts w:ascii="Verdana" w:hAnsi="Verdana"/>
                <w:b/>
                <w:sz w:val="16"/>
                <w:szCs w:val="16"/>
              </w:rPr>
              <w:tab/>
              <w:t>Especificaciones de la especialidad mecánica</w:t>
            </w:r>
          </w:p>
        </w:tc>
        <w:tc>
          <w:tcPr>
            <w:tcW w:w="4675" w:type="dxa"/>
          </w:tcPr>
          <w:p w14:paraId="41FD96CC" w14:textId="488F5E59" w:rsidR="00647F4F" w:rsidRPr="00CE01CE" w:rsidRDefault="00647F4F" w:rsidP="00647F4F">
            <w:pPr>
              <w:pStyle w:val="Texto"/>
              <w:spacing w:line="234" w:lineRule="exact"/>
              <w:ind w:firstLine="0"/>
              <w:rPr>
                <w:rFonts w:ascii="Verdana" w:hAnsi="Verdana"/>
                <w:b/>
                <w:sz w:val="16"/>
                <w:szCs w:val="16"/>
                <w:lang w:val="en-US"/>
              </w:rPr>
            </w:pPr>
            <w:r w:rsidRPr="00CE01CE">
              <w:rPr>
                <w:rFonts w:ascii="Verdana" w:hAnsi="Verdana"/>
                <w:b/>
                <w:sz w:val="16"/>
                <w:szCs w:val="16"/>
                <w:lang w:val="en-US"/>
              </w:rPr>
              <w:t xml:space="preserve">6.4 </w:t>
            </w:r>
            <w:r w:rsidRPr="00CE01CE">
              <w:rPr>
                <w:rFonts w:ascii="Verdana" w:hAnsi="Verdana"/>
                <w:b/>
                <w:sz w:val="16"/>
                <w:szCs w:val="16"/>
                <w:lang w:val="en-US"/>
              </w:rPr>
              <w:tab/>
              <w:t>Mechanical specialty specifications</w:t>
            </w:r>
          </w:p>
        </w:tc>
      </w:tr>
      <w:tr w:rsidR="00647F4F" w:rsidRPr="004B64C2" w14:paraId="1D672985" w14:textId="2D7CCEB7" w:rsidTr="00CE01CE">
        <w:tc>
          <w:tcPr>
            <w:tcW w:w="4675" w:type="dxa"/>
          </w:tcPr>
          <w:p w14:paraId="0BAD962E" w14:textId="77777777" w:rsidR="00647F4F" w:rsidRPr="004B64C2" w:rsidRDefault="00647F4F" w:rsidP="00647F4F">
            <w:pPr>
              <w:pStyle w:val="Texto"/>
              <w:spacing w:line="234" w:lineRule="exact"/>
              <w:ind w:firstLine="0"/>
              <w:rPr>
                <w:rFonts w:ascii="Verdana" w:hAnsi="Verdana"/>
                <w:b/>
                <w:sz w:val="16"/>
                <w:szCs w:val="16"/>
              </w:rPr>
            </w:pPr>
            <w:r w:rsidRPr="004B64C2">
              <w:rPr>
                <w:rFonts w:ascii="Verdana" w:hAnsi="Verdana"/>
                <w:sz w:val="16"/>
                <w:szCs w:val="16"/>
              </w:rPr>
              <w:lastRenderedPageBreak/>
              <w:t>6.4.1</w:t>
            </w:r>
            <w:r w:rsidRPr="004B64C2">
              <w:rPr>
                <w:rFonts w:ascii="Verdana" w:hAnsi="Verdana"/>
                <w:sz w:val="16"/>
                <w:szCs w:val="16"/>
              </w:rPr>
              <w:tab/>
            </w:r>
            <w:r w:rsidRPr="004B64C2">
              <w:rPr>
                <w:rFonts w:ascii="Verdana" w:hAnsi="Verdana"/>
                <w:b/>
                <w:sz w:val="16"/>
                <w:szCs w:val="16"/>
              </w:rPr>
              <w:t>Mangueras y conexiones de mangueras</w:t>
            </w:r>
          </w:p>
        </w:tc>
        <w:tc>
          <w:tcPr>
            <w:tcW w:w="4675" w:type="dxa"/>
          </w:tcPr>
          <w:p w14:paraId="28131AD3" w14:textId="3F2362C2"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6.4.1 </w:t>
            </w:r>
            <w:r w:rsidRPr="00CE01CE">
              <w:rPr>
                <w:rFonts w:ascii="Verdana" w:hAnsi="Verdana"/>
                <w:sz w:val="16"/>
                <w:szCs w:val="16"/>
                <w:lang w:val="en-US"/>
              </w:rPr>
              <w:tab/>
            </w:r>
            <w:r w:rsidRPr="00CE01CE">
              <w:rPr>
                <w:rFonts w:ascii="Verdana" w:hAnsi="Verdana"/>
                <w:b/>
                <w:sz w:val="16"/>
                <w:szCs w:val="16"/>
                <w:lang w:val="en-US"/>
              </w:rPr>
              <w:t>Hoses and hose connections</w:t>
            </w:r>
          </w:p>
        </w:tc>
      </w:tr>
      <w:tr w:rsidR="00647F4F" w:rsidRPr="00D03D0F" w14:paraId="27ED205B" w14:textId="7A4C9538" w:rsidTr="00CE01CE">
        <w:tc>
          <w:tcPr>
            <w:tcW w:w="4675" w:type="dxa"/>
          </w:tcPr>
          <w:p w14:paraId="19B09FBF"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6.4.1.1</w:t>
            </w:r>
            <w:r w:rsidRPr="004B64C2">
              <w:rPr>
                <w:rFonts w:ascii="Verdana" w:hAnsi="Verdana"/>
                <w:sz w:val="16"/>
                <w:szCs w:val="16"/>
              </w:rPr>
              <w:tab/>
              <w:t>Se deben emplear mangueras marcadas por el fabricante, que indiquen el nombre del fabricante o marca comercial, identificación de servicio, presión de diseño y vida útil.</w:t>
            </w:r>
          </w:p>
        </w:tc>
        <w:tc>
          <w:tcPr>
            <w:tcW w:w="4675" w:type="dxa"/>
          </w:tcPr>
          <w:p w14:paraId="67057822" w14:textId="4B9091EE"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6.4.1.1 </w:t>
            </w:r>
            <w:r w:rsidRPr="00CE01CE">
              <w:rPr>
                <w:rFonts w:ascii="Verdana" w:hAnsi="Verdana"/>
                <w:sz w:val="16"/>
                <w:szCs w:val="16"/>
                <w:lang w:val="en-US"/>
              </w:rPr>
              <w:tab/>
              <w:t>Hoses marked by the manufacturer, indicating the manufacturer's name or trademark, service identification, design pressure and service life, must be used.</w:t>
            </w:r>
          </w:p>
        </w:tc>
      </w:tr>
      <w:tr w:rsidR="00647F4F" w:rsidRPr="00D03D0F" w14:paraId="2783C917" w14:textId="7DA62309" w:rsidTr="00CE01CE">
        <w:tc>
          <w:tcPr>
            <w:tcW w:w="4675" w:type="dxa"/>
          </w:tcPr>
          <w:p w14:paraId="4EFEFEDA"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6.4.1.2</w:t>
            </w:r>
            <w:r w:rsidRPr="004B64C2">
              <w:rPr>
                <w:rFonts w:ascii="Verdana" w:hAnsi="Verdana"/>
                <w:sz w:val="16"/>
                <w:szCs w:val="16"/>
              </w:rPr>
              <w:tab/>
              <w:t>Se debe contar con el certificado de fabricación de las mangueras donde se indiquen las condiciones de uso, ensayos y que han cumplido con el estándar de fabricación CSA/ANSI NGV 4.2-2022, o su equivalente.</w:t>
            </w:r>
          </w:p>
        </w:tc>
        <w:tc>
          <w:tcPr>
            <w:tcW w:w="4675" w:type="dxa"/>
          </w:tcPr>
          <w:p w14:paraId="699B12F1" w14:textId="043B2F0E"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6.4.1.2 </w:t>
            </w:r>
            <w:r w:rsidRPr="00CE01CE">
              <w:rPr>
                <w:rFonts w:ascii="Verdana" w:hAnsi="Verdana"/>
                <w:sz w:val="16"/>
                <w:szCs w:val="16"/>
                <w:lang w:val="en-US"/>
              </w:rPr>
              <w:tab/>
              <w:t>There must be a manufacturing certificate for the hoses indicating the conditions of use, tests and that they have complied with the CSA/ANSI NGV 4.2-2022 manufacturing standard, or its equivalent.</w:t>
            </w:r>
          </w:p>
        </w:tc>
      </w:tr>
      <w:tr w:rsidR="00647F4F" w:rsidRPr="00D03D0F" w14:paraId="1EC4DAC9" w14:textId="37A46CCE" w:rsidTr="00CE01CE">
        <w:tc>
          <w:tcPr>
            <w:tcW w:w="4675" w:type="dxa"/>
          </w:tcPr>
          <w:p w14:paraId="05C62D4F"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6.4.1.3</w:t>
            </w:r>
            <w:r w:rsidRPr="004B64C2">
              <w:rPr>
                <w:rFonts w:ascii="Verdana" w:hAnsi="Verdana"/>
                <w:sz w:val="16"/>
                <w:szCs w:val="16"/>
              </w:rPr>
              <w:tab/>
              <w:t>Las mangueras deben estar protegidas cuando no se encuentren en uso mediante postes de soporte o mediante su resguardo en un área específica.</w:t>
            </w:r>
          </w:p>
        </w:tc>
        <w:tc>
          <w:tcPr>
            <w:tcW w:w="4675" w:type="dxa"/>
          </w:tcPr>
          <w:p w14:paraId="39EEF367" w14:textId="1F96034E"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6.4.1.3 </w:t>
            </w:r>
            <w:r w:rsidRPr="00CE01CE">
              <w:rPr>
                <w:rFonts w:ascii="Verdana" w:hAnsi="Verdana"/>
                <w:sz w:val="16"/>
                <w:szCs w:val="16"/>
                <w:lang w:val="en-US"/>
              </w:rPr>
              <w:tab/>
            </w:r>
            <w:r w:rsidR="00CD54E6">
              <w:rPr>
                <w:rFonts w:ascii="Verdana" w:hAnsi="Verdana"/>
                <w:sz w:val="16"/>
                <w:szCs w:val="16"/>
                <w:lang w:val="en-US"/>
              </w:rPr>
              <w:t>The h</w:t>
            </w:r>
            <w:r w:rsidRPr="00CE01CE">
              <w:rPr>
                <w:rFonts w:ascii="Verdana" w:hAnsi="Verdana"/>
                <w:sz w:val="16"/>
                <w:szCs w:val="16"/>
                <w:lang w:val="en-US"/>
              </w:rPr>
              <w:t>oses must be protected when not in use by support posts or by storing them in a specific area.</w:t>
            </w:r>
          </w:p>
        </w:tc>
      </w:tr>
      <w:tr w:rsidR="00647F4F" w:rsidRPr="00D03D0F" w14:paraId="7AE7D073" w14:textId="3584D788" w:rsidTr="00CE01CE">
        <w:tc>
          <w:tcPr>
            <w:tcW w:w="4675" w:type="dxa"/>
          </w:tcPr>
          <w:p w14:paraId="010A1582"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6.4.1.4</w:t>
            </w:r>
            <w:r w:rsidRPr="004B64C2">
              <w:rPr>
                <w:rFonts w:ascii="Verdana" w:hAnsi="Verdana"/>
                <w:sz w:val="16"/>
                <w:szCs w:val="16"/>
              </w:rPr>
              <w:tab/>
              <w:t>Se deben emplear acoplamientos de conexión para descargar el GNC, los cuales deben contar con su certificado de fabricación de acuerdo con el estándar ISO 7241-2014, o su equivalente para la fabricación de acoplamientos de acción rápida.</w:t>
            </w:r>
          </w:p>
        </w:tc>
        <w:tc>
          <w:tcPr>
            <w:tcW w:w="4675" w:type="dxa"/>
          </w:tcPr>
          <w:p w14:paraId="444D5DAA" w14:textId="38E6B29D"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6.4.1.4 </w:t>
            </w:r>
            <w:r w:rsidRPr="00CE01CE">
              <w:rPr>
                <w:rFonts w:ascii="Verdana" w:hAnsi="Verdana"/>
                <w:sz w:val="16"/>
                <w:szCs w:val="16"/>
                <w:lang w:val="en-US"/>
              </w:rPr>
              <w:tab/>
              <w:t>Connection couplings must be used to discharge the CNG, which must have their manufacturing certificate in accordance with the ISO 7241-2014 standard, or its equivalent for the manufacture of quick-action couplings.</w:t>
            </w:r>
          </w:p>
        </w:tc>
      </w:tr>
      <w:tr w:rsidR="00647F4F" w:rsidRPr="00D03D0F" w14:paraId="443AB3A6" w14:textId="678126E7" w:rsidTr="00CE01CE">
        <w:tc>
          <w:tcPr>
            <w:tcW w:w="4675" w:type="dxa"/>
          </w:tcPr>
          <w:p w14:paraId="2A34BCC6"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6.4.1.5</w:t>
            </w:r>
            <w:r w:rsidRPr="004B64C2">
              <w:rPr>
                <w:rFonts w:ascii="Verdana" w:hAnsi="Verdana"/>
                <w:sz w:val="16"/>
                <w:szCs w:val="16"/>
              </w:rPr>
              <w:tab/>
              <w:t>Los acoples de mangueras al MAT no pueden ser roscados.</w:t>
            </w:r>
          </w:p>
        </w:tc>
        <w:tc>
          <w:tcPr>
            <w:tcW w:w="4675" w:type="dxa"/>
          </w:tcPr>
          <w:p w14:paraId="60BE5AA9" w14:textId="055EF41A"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6.4.1.5 </w:t>
            </w:r>
            <w:r w:rsidRPr="00CE01CE">
              <w:rPr>
                <w:rFonts w:ascii="Verdana" w:hAnsi="Verdana"/>
                <w:sz w:val="16"/>
                <w:szCs w:val="16"/>
                <w:lang w:val="en-US"/>
              </w:rPr>
              <w:tab/>
              <w:t>Hose couplings to the MAT cannot be threaded.</w:t>
            </w:r>
          </w:p>
        </w:tc>
      </w:tr>
      <w:tr w:rsidR="00647F4F" w:rsidRPr="004B64C2" w14:paraId="054A6982" w14:textId="0F7590F7" w:rsidTr="00CE01CE">
        <w:tc>
          <w:tcPr>
            <w:tcW w:w="4675" w:type="dxa"/>
          </w:tcPr>
          <w:p w14:paraId="1B0AB83B" w14:textId="77777777" w:rsidR="00647F4F" w:rsidRPr="004B64C2" w:rsidRDefault="00647F4F" w:rsidP="00647F4F">
            <w:pPr>
              <w:pStyle w:val="Texto"/>
              <w:spacing w:line="226" w:lineRule="exact"/>
              <w:ind w:firstLine="0"/>
              <w:rPr>
                <w:rFonts w:ascii="Verdana" w:hAnsi="Verdana"/>
                <w:b/>
                <w:sz w:val="16"/>
                <w:szCs w:val="16"/>
              </w:rPr>
            </w:pPr>
            <w:r w:rsidRPr="004B64C2">
              <w:rPr>
                <w:rFonts w:ascii="Verdana" w:hAnsi="Verdana"/>
                <w:sz w:val="16"/>
                <w:szCs w:val="16"/>
              </w:rPr>
              <w:t>6.4.2</w:t>
            </w:r>
            <w:r w:rsidRPr="004B64C2">
              <w:rPr>
                <w:rFonts w:ascii="Verdana" w:hAnsi="Verdana"/>
                <w:sz w:val="16"/>
                <w:szCs w:val="16"/>
              </w:rPr>
              <w:tab/>
            </w:r>
            <w:r w:rsidRPr="004B64C2">
              <w:rPr>
                <w:rFonts w:ascii="Verdana" w:hAnsi="Verdana"/>
                <w:b/>
                <w:sz w:val="16"/>
                <w:szCs w:val="16"/>
              </w:rPr>
              <w:t>Filtros</w:t>
            </w:r>
          </w:p>
        </w:tc>
        <w:tc>
          <w:tcPr>
            <w:tcW w:w="4675" w:type="dxa"/>
          </w:tcPr>
          <w:p w14:paraId="2C47137F" w14:textId="26C72C5D"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6.4.2 </w:t>
            </w:r>
            <w:r w:rsidRPr="00CE01CE">
              <w:rPr>
                <w:rFonts w:ascii="Verdana" w:hAnsi="Verdana"/>
                <w:sz w:val="16"/>
                <w:szCs w:val="16"/>
                <w:lang w:val="en-US"/>
              </w:rPr>
              <w:tab/>
            </w:r>
            <w:r w:rsidRPr="00CE01CE">
              <w:rPr>
                <w:rFonts w:ascii="Verdana" w:hAnsi="Verdana"/>
                <w:b/>
                <w:sz w:val="16"/>
                <w:szCs w:val="16"/>
                <w:lang w:val="en-US"/>
              </w:rPr>
              <w:t>Filters</w:t>
            </w:r>
          </w:p>
        </w:tc>
      </w:tr>
      <w:tr w:rsidR="00647F4F" w:rsidRPr="00D03D0F" w14:paraId="294DA132" w14:textId="3AC428E4" w:rsidTr="00CE01CE">
        <w:tc>
          <w:tcPr>
            <w:tcW w:w="4675" w:type="dxa"/>
          </w:tcPr>
          <w:p w14:paraId="12BE4AF0"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6.4.2.1</w:t>
            </w:r>
            <w:r w:rsidRPr="004B64C2">
              <w:rPr>
                <w:rFonts w:ascii="Verdana" w:hAnsi="Verdana"/>
                <w:sz w:val="16"/>
                <w:szCs w:val="16"/>
              </w:rPr>
              <w:tab/>
              <w:t>Cuando el Equipo de Descompresión cuente con elementos de filtración de líquidos y/o partículas, estos deben cumplir como mínimo con los requisitos siguientes:</w:t>
            </w:r>
          </w:p>
        </w:tc>
        <w:tc>
          <w:tcPr>
            <w:tcW w:w="4675" w:type="dxa"/>
          </w:tcPr>
          <w:p w14:paraId="12617C7C" w14:textId="4DD394C7"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6.4.2.1 </w:t>
            </w:r>
            <w:r w:rsidRPr="00CE01CE">
              <w:rPr>
                <w:rFonts w:ascii="Verdana" w:hAnsi="Verdana"/>
                <w:sz w:val="16"/>
                <w:szCs w:val="16"/>
                <w:lang w:val="en-US"/>
              </w:rPr>
              <w:tab/>
              <w:t xml:space="preserve">When </w:t>
            </w:r>
            <w:r w:rsidR="00863790">
              <w:rPr>
                <w:rFonts w:ascii="Verdana" w:hAnsi="Verdana"/>
                <w:sz w:val="16"/>
                <w:szCs w:val="16"/>
                <w:lang w:val="en-US"/>
              </w:rPr>
              <w:t>the decompression equipment</w:t>
            </w:r>
            <w:r w:rsidRPr="00CE01CE">
              <w:rPr>
                <w:rFonts w:ascii="Verdana" w:hAnsi="Verdana"/>
                <w:sz w:val="16"/>
                <w:szCs w:val="16"/>
                <w:lang w:val="en-US"/>
              </w:rPr>
              <w:t xml:space="preserve"> has liquid and/or particle filtration elements, these must meet at least the following requirements:</w:t>
            </w:r>
          </w:p>
        </w:tc>
      </w:tr>
      <w:tr w:rsidR="00647F4F" w:rsidRPr="00D03D0F" w14:paraId="50C4D664" w14:textId="1487E725" w:rsidTr="00CE01CE">
        <w:tc>
          <w:tcPr>
            <w:tcW w:w="4675" w:type="dxa"/>
          </w:tcPr>
          <w:p w14:paraId="222DC3FF"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 xml:space="preserve">Contar con el certificado del fabricante donde se indique el diseño, características constructivas y de funcionamiento, materiales de construcción y pruebas, de acuerdo con el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VIII </w:t>
            </w:r>
            <w:proofErr w:type="spellStart"/>
            <w:r w:rsidRPr="004B64C2">
              <w:rPr>
                <w:rFonts w:ascii="Verdana" w:hAnsi="Verdana"/>
                <w:sz w:val="16"/>
                <w:szCs w:val="16"/>
              </w:rPr>
              <w:t>Division</w:t>
            </w:r>
            <w:proofErr w:type="spellEnd"/>
            <w:r w:rsidRPr="004B64C2">
              <w:rPr>
                <w:rFonts w:ascii="Verdana" w:hAnsi="Verdana"/>
                <w:sz w:val="16"/>
                <w:szCs w:val="16"/>
              </w:rPr>
              <w:t xml:space="preserve"> 1:2021, o su equivalente para el diseño y/o fabricación de recipientes sujetos a presión.</w:t>
            </w:r>
          </w:p>
        </w:tc>
        <w:tc>
          <w:tcPr>
            <w:tcW w:w="4675" w:type="dxa"/>
          </w:tcPr>
          <w:p w14:paraId="3CBB3B9A" w14:textId="5E1D93B0"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Have the manufacturer's certificate indicating the design, construction and operating characteristics, construction materials and tests, in accordance with the ASME Section VIII Division 1:2021 code</w:t>
            </w:r>
            <w:r w:rsidR="005D0D22" w:rsidRPr="00CE01CE">
              <w:rPr>
                <w:rFonts w:ascii="Verdana" w:hAnsi="Verdana"/>
                <w:sz w:val="16"/>
                <w:szCs w:val="16"/>
                <w:lang w:val="en-US"/>
              </w:rPr>
              <w:t>,</w:t>
            </w:r>
            <w:r w:rsidRPr="00CE01CE">
              <w:rPr>
                <w:rFonts w:ascii="Verdana" w:hAnsi="Verdana"/>
                <w:sz w:val="16"/>
                <w:szCs w:val="16"/>
                <w:lang w:val="en-US"/>
              </w:rPr>
              <w:t xml:space="preserve"> or its equivalent for the design and/or manufacturing of containers subject to pressure.</w:t>
            </w:r>
          </w:p>
        </w:tc>
      </w:tr>
      <w:tr w:rsidR="00647F4F" w:rsidRPr="00D03D0F" w14:paraId="7EA30E97" w14:textId="599F951E" w:rsidTr="00CE01CE">
        <w:tc>
          <w:tcPr>
            <w:tcW w:w="4675" w:type="dxa"/>
          </w:tcPr>
          <w:p w14:paraId="2A61A27B"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Contar con una placa de identificación donde se indique: nombre del fabricante, modelo, código de diseño, caudal de diseño, presión de diseño, cantidad de elementos filtrantes y sentido del flujo.</w:t>
            </w:r>
          </w:p>
        </w:tc>
        <w:tc>
          <w:tcPr>
            <w:tcW w:w="4675" w:type="dxa"/>
          </w:tcPr>
          <w:p w14:paraId="5A287F81" w14:textId="333DDCDA"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Have an identification plate </w:t>
            </w:r>
            <w:r w:rsidR="00CD54E6" w:rsidRPr="00CE01CE">
              <w:rPr>
                <w:rFonts w:ascii="Verdana" w:hAnsi="Verdana"/>
                <w:sz w:val="16"/>
                <w:szCs w:val="16"/>
                <w:lang w:val="en-US"/>
              </w:rPr>
              <w:t>indicating</w:t>
            </w:r>
            <w:r w:rsidRPr="00CE01CE">
              <w:rPr>
                <w:rFonts w:ascii="Verdana" w:hAnsi="Verdana"/>
                <w:sz w:val="16"/>
                <w:szCs w:val="16"/>
                <w:lang w:val="en-US"/>
              </w:rPr>
              <w:t xml:space="preserve"> manufacturer name, model, design code, design flow, design pressure, number of filter elements and direction of flow.</w:t>
            </w:r>
          </w:p>
        </w:tc>
      </w:tr>
      <w:tr w:rsidR="00647F4F" w:rsidRPr="00D03D0F" w14:paraId="7F378F2A" w14:textId="68CE63E7" w:rsidTr="00CE01CE">
        <w:tc>
          <w:tcPr>
            <w:tcW w:w="4675" w:type="dxa"/>
          </w:tcPr>
          <w:p w14:paraId="5073A2C0"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Tener sistema de drenaje manual, contar con dos válvulas de bloqueo en serie (una de sacrificio y otra de cierre).</w:t>
            </w:r>
          </w:p>
        </w:tc>
        <w:tc>
          <w:tcPr>
            <w:tcW w:w="4675" w:type="dxa"/>
          </w:tcPr>
          <w:p w14:paraId="50DB8469" w14:textId="6D2612D2"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Have a manual drainage system, have two blocking valves in series (one sacrificial and one closing).</w:t>
            </w:r>
          </w:p>
        </w:tc>
      </w:tr>
      <w:tr w:rsidR="00647F4F" w:rsidRPr="00D03D0F" w14:paraId="6707A017" w14:textId="740A7FFC" w:rsidTr="00CE01CE">
        <w:tc>
          <w:tcPr>
            <w:tcW w:w="4675" w:type="dxa"/>
          </w:tcPr>
          <w:p w14:paraId="117C4249"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6.4.2.2</w:t>
            </w:r>
            <w:r w:rsidRPr="004B64C2">
              <w:rPr>
                <w:rFonts w:ascii="Verdana" w:hAnsi="Verdana"/>
                <w:sz w:val="16"/>
                <w:szCs w:val="16"/>
              </w:rPr>
              <w:tab/>
              <w:t>Los elementos filtrantes deben cumplir, como mínimo, con los requisitos siguientes:</w:t>
            </w:r>
          </w:p>
        </w:tc>
        <w:tc>
          <w:tcPr>
            <w:tcW w:w="4675" w:type="dxa"/>
          </w:tcPr>
          <w:p w14:paraId="51DCEAB8" w14:textId="68ACE92A"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6.4.2.2 </w:t>
            </w:r>
            <w:r w:rsidRPr="00CE01CE">
              <w:rPr>
                <w:rFonts w:ascii="Verdana" w:hAnsi="Verdana"/>
                <w:sz w:val="16"/>
                <w:szCs w:val="16"/>
                <w:lang w:val="en-US"/>
              </w:rPr>
              <w:tab/>
              <w:t>Filter elements must meet, at least, the following requirements:</w:t>
            </w:r>
          </w:p>
        </w:tc>
      </w:tr>
      <w:tr w:rsidR="00647F4F" w:rsidRPr="00D03D0F" w14:paraId="46697207" w14:textId="62D05818" w:rsidTr="00CE01CE">
        <w:tc>
          <w:tcPr>
            <w:tcW w:w="4675" w:type="dxa"/>
          </w:tcPr>
          <w:p w14:paraId="2A958DB0"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Tener protección mecánica interna y externa, para evitar el arrastre de material filtrante por saturación de este.</w:t>
            </w:r>
          </w:p>
        </w:tc>
        <w:tc>
          <w:tcPr>
            <w:tcW w:w="4675" w:type="dxa"/>
          </w:tcPr>
          <w:p w14:paraId="6DD08814" w14:textId="4C79D93B"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Have internal and external mechanical protection, to avoid the dragging of filter material due to its saturation.</w:t>
            </w:r>
          </w:p>
        </w:tc>
      </w:tr>
      <w:tr w:rsidR="00647F4F" w:rsidRPr="00D03D0F" w14:paraId="2F157337" w14:textId="69CF785B" w:rsidTr="00CE01CE">
        <w:tc>
          <w:tcPr>
            <w:tcW w:w="4675" w:type="dxa"/>
          </w:tcPr>
          <w:p w14:paraId="56484F42"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Ser reemplazables sin necesidad de desmontar el filtro de la línea.</w:t>
            </w:r>
          </w:p>
        </w:tc>
        <w:tc>
          <w:tcPr>
            <w:tcW w:w="4675" w:type="dxa"/>
          </w:tcPr>
          <w:p w14:paraId="57492DC6" w14:textId="798F98A0"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Be replaceable without having to dismantle the line filter.</w:t>
            </w:r>
          </w:p>
        </w:tc>
      </w:tr>
      <w:tr w:rsidR="00647F4F" w:rsidRPr="004B64C2" w14:paraId="2BB0AA79" w14:textId="6B785769" w:rsidTr="00CE01CE">
        <w:tc>
          <w:tcPr>
            <w:tcW w:w="4675" w:type="dxa"/>
          </w:tcPr>
          <w:p w14:paraId="64F1CF75" w14:textId="77777777" w:rsidR="00647F4F" w:rsidRPr="004B64C2" w:rsidRDefault="00647F4F" w:rsidP="00647F4F">
            <w:pPr>
              <w:pStyle w:val="Texto"/>
              <w:spacing w:line="226" w:lineRule="exact"/>
              <w:ind w:firstLine="0"/>
              <w:rPr>
                <w:rFonts w:ascii="Verdana" w:hAnsi="Verdana"/>
                <w:b/>
                <w:sz w:val="16"/>
                <w:szCs w:val="16"/>
              </w:rPr>
            </w:pPr>
            <w:r w:rsidRPr="004B64C2">
              <w:rPr>
                <w:rFonts w:ascii="Verdana" w:hAnsi="Verdana"/>
                <w:sz w:val="16"/>
                <w:szCs w:val="16"/>
              </w:rPr>
              <w:t>6.4.3</w:t>
            </w:r>
            <w:r w:rsidRPr="004B64C2">
              <w:rPr>
                <w:rFonts w:ascii="Verdana" w:hAnsi="Verdana"/>
                <w:sz w:val="16"/>
                <w:szCs w:val="16"/>
              </w:rPr>
              <w:tab/>
            </w:r>
            <w:r w:rsidRPr="004B64C2">
              <w:rPr>
                <w:rFonts w:ascii="Verdana" w:hAnsi="Verdana"/>
                <w:b/>
                <w:sz w:val="16"/>
                <w:szCs w:val="16"/>
              </w:rPr>
              <w:t>Válvulas o Reguladores de presión</w:t>
            </w:r>
          </w:p>
        </w:tc>
        <w:tc>
          <w:tcPr>
            <w:tcW w:w="4675" w:type="dxa"/>
          </w:tcPr>
          <w:p w14:paraId="02BE36FB" w14:textId="14DF3D6B"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6.4.3 </w:t>
            </w:r>
            <w:r w:rsidRPr="00CE01CE">
              <w:rPr>
                <w:rFonts w:ascii="Verdana" w:hAnsi="Verdana"/>
                <w:sz w:val="16"/>
                <w:szCs w:val="16"/>
                <w:lang w:val="en-US"/>
              </w:rPr>
              <w:tab/>
            </w:r>
            <w:r w:rsidRPr="00CE01CE">
              <w:rPr>
                <w:rFonts w:ascii="Verdana" w:hAnsi="Verdana"/>
                <w:b/>
                <w:sz w:val="16"/>
                <w:szCs w:val="16"/>
                <w:lang w:val="en-US"/>
              </w:rPr>
              <w:t>Valves or pressure regulators</w:t>
            </w:r>
          </w:p>
        </w:tc>
      </w:tr>
      <w:tr w:rsidR="00647F4F" w:rsidRPr="00D03D0F" w14:paraId="1FF46C23" w14:textId="1FFCA1A4" w:rsidTr="00CE01CE">
        <w:tc>
          <w:tcPr>
            <w:tcW w:w="4675" w:type="dxa"/>
          </w:tcPr>
          <w:p w14:paraId="3388BE2C"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6.4.3.1</w:t>
            </w:r>
            <w:r w:rsidRPr="004B64C2">
              <w:rPr>
                <w:rFonts w:ascii="Verdana" w:hAnsi="Verdana"/>
                <w:sz w:val="16"/>
                <w:szCs w:val="16"/>
              </w:rPr>
              <w:tab/>
              <w:t>Las válvulas o reguladores de presión deben contar con los certificados de fabricación y pruebas siguientes:</w:t>
            </w:r>
          </w:p>
        </w:tc>
        <w:tc>
          <w:tcPr>
            <w:tcW w:w="4675" w:type="dxa"/>
          </w:tcPr>
          <w:p w14:paraId="39D1C674" w14:textId="5343FF1F"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6.4.3.1 </w:t>
            </w:r>
            <w:r w:rsidRPr="00CE01CE">
              <w:rPr>
                <w:rFonts w:ascii="Verdana" w:hAnsi="Verdana"/>
                <w:sz w:val="16"/>
                <w:szCs w:val="16"/>
                <w:lang w:val="en-US"/>
              </w:rPr>
              <w:tab/>
              <w:t>Valves or pressure regulators must have the following manufacturing and testing certificates:</w:t>
            </w:r>
          </w:p>
        </w:tc>
      </w:tr>
      <w:tr w:rsidR="00647F4F" w:rsidRPr="00D03D0F" w14:paraId="3BC1E199" w14:textId="0185065E" w:rsidTr="00CE01CE">
        <w:tc>
          <w:tcPr>
            <w:tcW w:w="4675" w:type="dxa"/>
          </w:tcPr>
          <w:p w14:paraId="7EE53F7F"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lastRenderedPageBreak/>
              <w:t>I.</w:t>
            </w:r>
            <w:r w:rsidRPr="004B64C2">
              <w:rPr>
                <w:rFonts w:ascii="Verdana" w:hAnsi="Verdana"/>
                <w:sz w:val="16"/>
                <w:szCs w:val="16"/>
              </w:rPr>
              <w:tab/>
              <w:t>Certificado de fabricación de acuerdo con el estándar IEC 60534-3-1:2019, el estándar ANSI/ISA 75.08.01-2016 o su equivalente.</w:t>
            </w:r>
          </w:p>
        </w:tc>
        <w:tc>
          <w:tcPr>
            <w:tcW w:w="4675" w:type="dxa"/>
          </w:tcPr>
          <w:p w14:paraId="6751EBEF" w14:textId="729F2C83"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Certificate of manufacture in accordance with the IEC 60534-3-1:2019 standard, the ANSI/ISA standard 75.08.01-2016 or its equivalent.</w:t>
            </w:r>
          </w:p>
        </w:tc>
      </w:tr>
      <w:tr w:rsidR="00647F4F" w:rsidRPr="00D03D0F" w14:paraId="34FFA945" w14:textId="7C52FE4E" w:rsidTr="00CE01CE">
        <w:tc>
          <w:tcPr>
            <w:tcW w:w="4675" w:type="dxa"/>
          </w:tcPr>
          <w:p w14:paraId="17F88B2B" w14:textId="77777777" w:rsidR="00647F4F" w:rsidRPr="004B64C2" w:rsidRDefault="00647F4F" w:rsidP="00647F4F">
            <w:pPr>
              <w:pStyle w:val="Texto"/>
              <w:spacing w:line="226" w:lineRule="exact"/>
              <w:ind w:firstLine="0"/>
              <w:rPr>
                <w:rFonts w:ascii="Verdana" w:hAnsi="Verdana"/>
                <w:sz w:val="16"/>
                <w:szCs w:val="16"/>
              </w:rPr>
            </w:pPr>
            <w:bookmarkStart w:id="14" w:name="N_Hlk135134919"/>
            <w:r w:rsidRPr="004B64C2">
              <w:rPr>
                <w:rFonts w:ascii="Verdana" w:hAnsi="Verdana"/>
                <w:sz w:val="16"/>
                <w:szCs w:val="16"/>
              </w:rPr>
              <w:t>II.</w:t>
            </w:r>
            <w:r w:rsidRPr="004B64C2">
              <w:rPr>
                <w:rFonts w:ascii="Verdana" w:hAnsi="Verdana"/>
                <w:sz w:val="16"/>
                <w:szCs w:val="16"/>
              </w:rPr>
              <w:tab/>
              <w:t>Certificado de fabricación para conexiones de acuerdo con el código ASME B16.34:2020 o su equivalente.</w:t>
            </w:r>
            <w:bookmarkEnd w:id="14"/>
          </w:p>
        </w:tc>
        <w:tc>
          <w:tcPr>
            <w:tcW w:w="4675" w:type="dxa"/>
          </w:tcPr>
          <w:p w14:paraId="16F2E409" w14:textId="5F7B9F24"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Manufacturing certificate for connections in accordance with ASME code B16.34:2020 or equivalent.</w:t>
            </w:r>
          </w:p>
        </w:tc>
      </w:tr>
      <w:tr w:rsidR="00647F4F" w:rsidRPr="00D03D0F" w14:paraId="535463F5" w14:textId="16A47A5D" w:rsidTr="00CE01CE">
        <w:tc>
          <w:tcPr>
            <w:tcW w:w="4675" w:type="dxa"/>
          </w:tcPr>
          <w:p w14:paraId="4F0D7BD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Certificado de prueba hidrostática de acuerdo con el estándar ANSI/FCI 4-1-2014 (R2019) o su equivalente.</w:t>
            </w:r>
          </w:p>
        </w:tc>
        <w:tc>
          <w:tcPr>
            <w:tcW w:w="4675" w:type="dxa"/>
          </w:tcPr>
          <w:p w14:paraId="3EF70F09" w14:textId="2495042B"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Hydrostatic test certificate in accordance with ANSI/FCI standard 4-1-2014 (R2019) or its equivalent.</w:t>
            </w:r>
          </w:p>
        </w:tc>
      </w:tr>
      <w:tr w:rsidR="00647F4F" w:rsidRPr="00D03D0F" w14:paraId="71096291" w14:textId="396123A9" w:rsidTr="00CE01CE">
        <w:tc>
          <w:tcPr>
            <w:tcW w:w="4675" w:type="dxa"/>
          </w:tcPr>
          <w:p w14:paraId="678B961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Certificado de prueba de hermeticidad de acuerdo con el estándar ANSI/FCI 70-3-2021 o su equivalente.</w:t>
            </w:r>
          </w:p>
        </w:tc>
        <w:tc>
          <w:tcPr>
            <w:tcW w:w="4675" w:type="dxa"/>
          </w:tcPr>
          <w:p w14:paraId="5EA1E654" w14:textId="03CDA22B"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Tightness test certificate in accordance with ANSI/FCI standard 70-3-2021 or its equivalent.</w:t>
            </w:r>
          </w:p>
        </w:tc>
      </w:tr>
      <w:tr w:rsidR="00647F4F" w:rsidRPr="00D03D0F" w14:paraId="67B3296B" w14:textId="73725672" w:rsidTr="00CE01CE">
        <w:tc>
          <w:tcPr>
            <w:tcW w:w="4675" w:type="dxa"/>
          </w:tcPr>
          <w:p w14:paraId="101744B2"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 xml:space="preserve">Certificado de pruebas de ruido aerodinámico de acuerdo con el </w:t>
            </w:r>
            <w:proofErr w:type="gramStart"/>
            <w:r w:rsidRPr="004B64C2">
              <w:rPr>
                <w:rFonts w:ascii="Verdana" w:hAnsi="Verdana"/>
                <w:sz w:val="16"/>
                <w:szCs w:val="16"/>
              </w:rPr>
              <w:t>estándar  IEC</w:t>
            </w:r>
            <w:proofErr w:type="gramEnd"/>
            <w:r w:rsidRPr="004B64C2">
              <w:rPr>
                <w:rFonts w:ascii="Verdana" w:hAnsi="Verdana"/>
                <w:sz w:val="16"/>
                <w:szCs w:val="16"/>
              </w:rPr>
              <w:t xml:space="preserve"> 60534-8-1:2005 o su equivalente, y para ruido hidrodinámico de acuerdo con el estándar IEC 60534-8-2:2011 o su equivalente.</w:t>
            </w:r>
          </w:p>
        </w:tc>
        <w:tc>
          <w:tcPr>
            <w:tcW w:w="4675" w:type="dxa"/>
          </w:tcPr>
          <w:p w14:paraId="046B5605" w14:textId="02D2F61C"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Aerodynamic noise testing certificate in accordance with IEC 60534-8-1:2005 standard or its equivalent, and for hydrodynamic noise in accordance with IEC 60534-8-2:2011 standard or its equivalent.</w:t>
            </w:r>
          </w:p>
        </w:tc>
      </w:tr>
      <w:tr w:rsidR="00647F4F" w:rsidRPr="00D03D0F" w14:paraId="08476A17" w14:textId="70A3BE10" w:rsidTr="00CE01CE">
        <w:tc>
          <w:tcPr>
            <w:tcW w:w="4675" w:type="dxa"/>
          </w:tcPr>
          <w:p w14:paraId="5F48D605"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Cuando se requiera la prueba de capacidad de flujo (</w:t>
            </w:r>
            <w:proofErr w:type="spellStart"/>
            <w:r w:rsidRPr="004B64C2">
              <w:rPr>
                <w:rFonts w:ascii="Verdana" w:hAnsi="Verdana"/>
                <w:sz w:val="16"/>
                <w:szCs w:val="16"/>
              </w:rPr>
              <w:t>Cv</w:t>
            </w:r>
            <w:proofErr w:type="spellEnd"/>
            <w:r w:rsidRPr="004B64C2">
              <w:rPr>
                <w:rFonts w:ascii="Verdana" w:hAnsi="Verdana"/>
                <w:sz w:val="16"/>
                <w:szCs w:val="16"/>
              </w:rPr>
              <w:t>), esta debe estar de acuerdo con el estándar IEC 60534-4:2021 o su equivalente.</w:t>
            </w:r>
          </w:p>
        </w:tc>
        <w:tc>
          <w:tcPr>
            <w:tcW w:w="4675" w:type="dxa"/>
          </w:tcPr>
          <w:p w14:paraId="54BF60B3" w14:textId="62322D9D" w:rsidR="00647F4F" w:rsidRPr="00CE01CE" w:rsidRDefault="005D0D22"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Where flow capacity </w:t>
            </w:r>
            <w:r w:rsidRPr="00CE01CE">
              <w:rPr>
                <w:rFonts w:ascii="Verdana" w:hAnsi="Verdana"/>
                <w:sz w:val="16"/>
                <w:szCs w:val="16"/>
                <w:lang w:val="en-US"/>
              </w:rPr>
              <w:t>(</w:t>
            </w:r>
            <w:proofErr w:type="spellStart"/>
            <w:r w:rsidR="00647F4F" w:rsidRPr="00CE01CE">
              <w:rPr>
                <w:rFonts w:ascii="Verdana" w:hAnsi="Verdana"/>
                <w:sz w:val="16"/>
                <w:szCs w:val="16"/>
                <w:lang w:val="en-US"/>
              </w:rPr>
              <w:t>Cv</w:t>
            </w:r>
            <w:proofErr w:type="spellEnd"/>
            <w:r w:rsidRPr="00CE01CE">
              <w:rPr>
                <w:rFonts w:ascii="Verdana" w:hAnsi="Verdana"/>
                <w:sz w:val="16"/>
                <w:szCs w:val="16"/>
                <w:lang w:val="en-US"/>
              </w:rPr>
              <w:t>)</w:t>
            </w:r>
            <w:r w:rsidR="00647F4F" w:rsidRPr="00CE01CE">
              <w:rPr>
                <w:rFonts w:ascii="Verdana" w:hAnsi="Verdana"/>
                <w:sz w:val="16"/>
                <w:szCs w:val="16"/>
                <w:lang w:val="en-US"/>
              </w:rPr>
              <w:t xml:space="preserve"> testing is required</w:t>
            </w:r>
            <w:r w:rsidRPr="00CE01CE">
              <w:rPr>
                <w:rFonts w:ascii="Verdana" w:hAnsi="Verdana"/>
                <w:sz w:val="16"/>
                <w:szCs w:val="16"/>
                <w:lang w:val="en-US"/>
              </w:rPr>
              <w:t>,</w:t>
            </w:r>
            <w:r w:rsidR="00647F4F" w:rsidRPr="00CE01CE">
              <w:rPr>
                <w:rFonts w:ascii="Verdana" w:hAnsi="Verdana"/>
                <w:sz w:val="16"/>
                <w:szCs w:val="16"/>
                <w:lang w:val="en-US"/>
              </w:rPr>
              <w:t xml:space="preserve"> it shall be in accordance with IEC 60534-4:2021 or its equivalent.</w:t>
            </w:r>
          </w:p>
        </w:tc>
      </w:tr>
      <w:tr w:rsidR="00647F4F" w:rsidRPr="00D03D0F" w14:paraId="279128E3" w14:textId="4F96290F" w:rsidTr="00CE01CE">
        <w:tc>
          <w:tcPr>
            <w:tcW w:w="4675" w:type="dxa"/>
          </w:tcPr>
          <w:p w14:paraId="36BDB9E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6.4.3.2</w:t>
            </w:r>
            <w:r w:rsidRPr="004B64C2">
              <w:rPr>
                <w:rFonts w:ascii="Verdana" w:hAnsi="Verdana"/>
                <w:sz w:val="16"/>
                <w:szCs w:val="16"/>
              </w:rPr>
              <w:tab/>
              <w:t>Deben tener una placa de identificación donde se incluyan, al menos, los siguientes datos: caudal en m</w:t>
            </w:r>
            <w:r w:rsidRPr="004B64C2">
              <w:rPr>
                <w:rFonts w:ascii="Verdana" w:hAnsi="Verdana"/>
                <w:sz w:val="16"/>
                <w:szCs w:val="16"/>
                <w:vertAlign w:val="superscript"/>
              </w:rPr>
              <w:t>3</w:t>
            </w:r>
            <w:r w:rsidRPr="004B64C2">
              <w:rPr>
                <w:rFonts w:ascii="Verdana" w:hAnsi="Verdana"/>
                <w:sz w:val="16"/>
                <w:szCs w:val="16"/>
              </w:rPr>
              <w:t>/h para la presión mínima de entrada, nombre del fabricante, presión admisible máxima en bar y valor de ajuste de la presión regulada en bar.</w:t>
            </w:r>
          </w:p>
        </w:tc>
        <w:tc>
          <w:tcPr>
            <w:tcW w:w="4675" w:type="dxa"/>
          </w:tcPr>
          <w:p w14:paraId="4EB2113F" w14:textId="199EE5DF"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6.4.3.2 </w:t>
            </w:r>
            <w:r w:rsidRPr="00CE01CE">
              <w:rPr>
                <w:rFonts w:ascii="Verdana" w:hAnsi="Verdana"/>
                <w:sz w:val="16"/>
                <w:szCs w:val="16"/>
                <w:lang w:val="en-US"/>
              </w:rPr>
              <w:tab/>
              <w:t>They must have an identification plate that includes at least the following data: flow rate in m</w:t>
            </w:r>
            <w:r w:rsidRPr="00CE01CE">
              <w:rPr>
                <w:rFonts w:ascii="Verdana" w:hAnsi="Verdana"/>
                <w:sz w:val="16"/>
                <w:szCs w:val="16"/>
                <w:vertAlign w:val="superscript"/>
                <w:lang w:val="en-US"/>
              </w:rPr>
              <w:t>3</w:t>
            </w:r>
            <w:r w:rsidRPr="00CE01CE">
              <w:rPr>
                <w:rFonts w:ascii="Verdana" w:hAnsi="Verdana"/>
                <w:sz w:val="16"/>
                <w:szCs w:val="16"/>
                <w:lang w:val="en-US"/>
              </w:rPr>
              <w:t>/h for the minimum inlet pressure, name of the manufacturer, maximum admissible pressure in bar and setting value of the regulated pressure in bar.</w:t>
            </w:r>
          </w:p>
        </w:tc>
      </w:tr>
      <w:tr w:rsidR="00647F4F" w:rsidRPr="00D03D0F" w14:paraId="7E666BA0" w14:textId="3FBA4658" w:rsidTr="00CE01CE">
        <w:tc>
          <w:tcPr>
            <w:tcW w:w="4675" w:type="dxa"/>
          </w:tcPr>
          <w:p w14:paraId="06DA43C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6.4.3.3</w:t>
            </w:r>
            <w:r w:rsidRPr="004B64C2">
              <w:rPr>
                <w:rFonts w:ascii="Verdana" w:hAnsi="Verdana"/>
                <w:sz w:val="16"/>
                <w:szCs w:val="16"/>
              </w:rPr>
              <w:tab/>
              <w:t>Se debe asegurar que la válvula o regulador de presión opere dentro del rango recomendado por el fabricante.</w:t>
            </w:r>
          </w:p>
        </w:tc>
        <w:tc>
          <w:tcPr>
            <w:tcW w:w="4675" w:type="dxa"/>
          </w:tcPr>
          <w:p w14:paraId="68298777" w14:textId="1D6D3DC3"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6.4.3.3 </w:t>
            </w:r>
            <w:r w:rsidRPr="00CE01CE">
              <w:rPr>
                <w:rFonts w:ascii="Verdana" w:hAnsi="Verdana"/>
                <w:sz w:val="16"/>
                <w:szCs w:val="16"/>
                <w:lang w:val="en-US"/>
              </w:rPr>
              <w:tab/>
              <w:t>It must be ensured that the valve or pressure regulator operates within the range recommended by the manufacturer.</w:t>
            </w:r>
          </w:p>
        </w:tc>
      </w:tr>
      <w:tr w:rsidR="00647F4F" w:rsidRPr="004B64C2" w14:paraId="223BBDA7" w14:textId="6980C505" w:rsidTr="00CE01CE">
        <w:tc>
          <w:tcPr>
            <w:tcW w:w="4675" w:type="dxa"/>
          </w:tcPr>
          <w:p w14:paraId="3A3BC685" w14:textId="77777777" w:rsidR="00647F4F" w:rsidRPr="004B64C2" w:rsidRDefault="00647F4F" w:rsidP="00647F4F">
            <w:pPr>
              <w:pStyle w:val="Texto"/>
              <w:spacing w:line="226" w:lineRule="exact"/>
              <w:ind w:firstLine="0"/>
              <w:rPr>
                <w:rFonts w:ascii="Verdana" w:hAnsi="Verdana"/>
                <w:b/>
                <w:sz w:val="16"/>
                <w:szCs w:val="16"/>
              </w:rPr>
            </w:pPr>
            <w:bookmarkStart w:id="15" w:name="N_Hlk48586768"/>
            <w:r w:rsidRPr="004B64C2">
              <w:rPr>
                <w:rFonts w:ascii="Verdana" w:hAnsi="Verdana"/>
                <w:sz w:val="16"/>
                <w:szCs w:val="16"/>
              </w:rPr>
              <w:t>6.4.4</w:t>
            </w:r>
            <w:r w:rsidRPr="004B64C2">
              <w:rPr>
                <w:rFonts w:ascii="Verdana" w:hAnsi="Verdana"/>
                <w:sz w:val="16"/>
                <w:szCs w:val="16"/>
              </w:rPr>
              <w:tab/>
            </w:r>
            <w:r w:rsidRPr="004B64C2">
              <w:rPr>
                <w:rFonts w:ascii="Verdana" w:hAnsi="Verdana"/>
                <w:b/>
                <w:sz w:val="16"/>
                <w:szCs w:val="16"/>
              </w:rPr>
              <w:t>Equipo de calentamiento</w:t>
            </w:r>
          </w:p>
        </w:tc>
        <w:tc>
          <w:tcPr>
            <w:tcW w:w="4675" w:type="dxa"/>
          </w:tcPr>
          <w:p w14:paraId="0C133BD1" w14:textId="02E72534"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6.4.4 </w:t>
            </w:r>
            <w:r w:rsidRPr="00CE01CE">
              <w:rPr>
                <w:rFonts w:ascii="Verdana" w:hAnsi="Verdana"/>
                <w:sz w:val="16"/>
                <w:szCs w:val="16"/>
                <w:lang w:val="en-US"/>
              </w:rPr>
              <w:tab/>
            </w:r>
            <w:r w:rsidRPr="00CE01CE">
              <w:rPr>
                <w:rFonts w:ascii="Verdana" w:hAnsi="Verdana"/>
                <w:b/>
                <w:sz w:val="16"/>
                <w:szCs w:val="16"/>
                <w:lang w:val="en-US"/>
              </w:rPr>
              <w:t>Heating equipment</w:t>
            </w:r>
          </w:p>
        </w:tc>
      </w:tr>
      <w:tr w:rsidR="00647F4F" w:rsidRPr="00D03D0F" w14:paraId="0F8B775A" w14:textId="079C0F52" w:rsidTr="00CE01CE">
        <w:tc>
          <w:tcPr>
            <w:tcW w:w="4675" w:type="dxa"/>
          </w:tcPr>
          <w:p w14:paraId="68E76145"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6.4.4.1</w:t>
            </w:r>
            <w:r w:rsidRPr="004B64C2">
              <w:rPr>
                <w:rFonts w:ascii="Verdana" w:hAnsi="Verdana"/>
                <w:sz w:val="16"/>
                <w:szCs w:val="16"/>
              </w:rPr>
              <w:tab/>
              <w:t>Debe contar con el certificado de fabricación y certificado de pruebas para el tipo de calentador seleccionado conforme a lo establecido en el numeral 5.3.4.1.</w:t>
            </w:r>
          </w:p>
        </w:tc>
        <w:tc>
          <w:tcPr>
            <w:tcW w:w="4675" w:type="dxa"/>
          </w:tcPr>
          <w:p w14:paraId="0904615C" w14:textId="164FE88E"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6.4.4.1 </w:t>
            </w:r>
            <w:r w:rsidRPr="00CE01CE">
              <w:rPr>
                <w:rFonts w:ascii="Verdana" w:hAnsi="Verdana"/>
                <w:sz w:val="16"/>
                <w:szCs w:val="16"/>
                <w:lang w:val="en-US"/>
              </w:rPr>
              <w:tab/>
            </w:r>
            <w:r w:rsidR="00C9677D">
              <w:rPr>
                <w:rFonts w:ascii="Verdana" w:hAnsi="Verdana"/>
                <w:sz w:val="16"/>
                <w:szCs w:val="16"/>
                <w:lang w:val="en-US"/>
              </w:rPr>
              <w:t>There must be</w:t>
            </w:r>
            <w:r w:rsidRPr="00CE01CE">
              <w:rPr>
                <w:rFonts w:ascii="Verdana" w:hAnsi="Verdana"/>
                <w:sz w:val="16"/>
                <w:szCs w:val="16"/>
                <w:lang w:val="en-US"/>
              </w:rPr>
              <w:t xml:space="preserve"> the manufacturing certificate and test certificate for the type of heater selected in accordance with the provisions of section 5.3.4.1.</w:t>
            </w:r>
          </w:p>
        </w:tc>
      </w:tr>
      <w:tr w:rsidR="00647F4F" w:rsidRPr="00D03D0F" w14:paraId="49323E41" w14:textId="22B23494" w:rsidTr="00CE01CE">
        <w:tc>
          <w:tcPr>
            <w:tcW w:w="4675" w:type="dxa"/>
          </w:tcPr>
          <w:p w14:paraId="746E5EA8"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6.4.4.2</w:t>
            </w:r>
            <w:r w:rsidRPr="004B64C2">
              <w:rPr>
                <w:rFonts w:ascii="Verdana" w:hAnsi="Verdana"/>
                <w:sz w:val="16"/>
                <w:szCs w:val="16"/>
              </w:rPr>
              <w:tab/>
              <w:t>Debe contar con una placa de identificación donde se indique como mínimo lo siguiente: nombre del fabricante, modelo, código de diseño, caudal de diseño, presión de diseño, temperatura de diseño de entrada y salida.</w:t>
            </w:r>
          </w:p>
        </w:tc>
        <w:tc>
          <w:tcPr>
            <w:tcW w:w="4675" w:type="dxa"/>
          </w:tcPr>
          <w:p w14:paraId="2997E7C9" w14:textId="3D5EE8EE"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6.4.4.2 </w:t>
            </w:r>
            <w:r w:rsidRPr="00CE01CE">
              <w:rPr>
                <w:rFonts w:ascii="Verdana" w:hAnsi="Verdana"/>
                <w:sz w:val="16"/>
                <w:szCs w:val="16"/>
                <w:lang w:val="en-US"/>
              </w:rPr>
              <w:tab/>
              <w:t xml:space="preserve">It must have an identification plate indicating at least the following: manufacturer's name, model, design code, design flow, design pressure, </w:t>
            </w:r>
            <w:r w:rsidR="00E4527A" w:rsidRPr="00CE01CE">
              <w:rPr>
                <w:rFonts w:ascii="Verdana" w:hAnsi="Verdana"/>
                <w:sz w:val="16"/>
                <w:szCs w:val="16"/>
                <w:lang w:val="en-US"/>
              </w:rPr>
              <w:t>inlet,</w:t>
            </w:r>
            <w:r w:rsidRPr="00CE01CE">
              <w:rPr>
                <w:rFonts w:ascii="Verdana" w:hAnsi="Verdana"/>
                <w:sz w:val="16"/>
                <w:szCs w:val="16"/>
                <w:lang w:val="en-US"/>
              </w:rPr>
              <w:t xml:space="preserve"> and outlet design temperature.</w:t>
            </w:r>
          </w:p>
        </w:tc>
      </w:tr>
      <w:tr w:rsidR="00647F4F" w:rsidRPr="004B64C2" w14:paraId="1E8E4178" w14:textId="22C2F34A" w:rsidTr="00CE01CE">
        <w:tc>
          <w:tcPr>
            <w:tcW w:w="4675" w:type="dxa"/>
          </w:tcPr>
          <w:p w14:paraId="278B1AC2" w14:textId="77777777" w:rsidR="00647F4F" w:rsidRPr="004B64C2" w:rsidRDefault="00647F4F" w:rsidP="00647F4F">
            <w:pPr>
              <w:pStyle w:val="Texto"/>
              <w:spacing w:line="226" w:lineRule="exact"/>
              <w:ind w:firstLine="0"/>
              <w:rPr>
                <w:rFonts w:ascii="Verdana" w:hAnsi="Verdana"/>
                <w:b/>
                <w:sz w:val="16"/>
                <w:szCs w:val="16"/>
              </w:rPr>
            </w:pPr>
            <w:r w:rsidRPr="004B64C2">
              <w:rPr>
                <w:rFonts w:ascii="Verdana" w:hAnsi="Verdana"/>
                <w:sz w:val="16"/>
                <w:szCs w:val="16"/>
              </w:rPr>
              <w:t>6.4.5</w:t>
            </w:r>
            <w:r w:rsidRPr="004B64C2">
              <w:rPr>
                <w:rFonts w:ascii="Verdana" w:hAnsi="Verdana"/>
                <w:sz w:val="16"/>
                <w:szCs w:val="16"/>
              </w:rPr>
              <w:tab/>
            </w:r>
            <w:r w:rsidRPr="004B64C2">
              <w:rPr>
                <w:rFonts w:ascii="Verdana" w:hAnsi="Verdana"/>
                <w:b/>
                <w:sz w:val="16"/>
                <w:szCs w:val="16"/>
              </w:rPr>
              <w:t>Tuberías, válvulas y conexiones</w:t>
            </w:r>
          </w:p>
        </w:tc>
        <w:tc>
          <w:tcPr>
            <w:tcW w:w="4675" w:type="dxa"/>
          </w:tcPr>
          <w:p w14:paraId="2BFC1D80" w14:textId="11FA0C15"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6.4.5 </w:t>
            </w:r>
            <w:r w:rsidRPr="00CE01CE">
              <w:rPr>
                <w:rFonts w:ascii="Verdana" w:hAnsi="Verdana"/>
                <w:sz w:val="16"/>
                <w:szCs w:val="16"/>
                <w:lang w:val="en-US"/>
              </w:rPr>
              <w:tab/>
            </w:r>
            <w:r w:rsidRPr="00CE01CE">
              <w:rPr>
                <w:rFonts w:ascii="Verdana" w:hAnsi="Verdana"/>
                <w:b/>
                <w:sz w:val="16"/>
                <w:szCs w:val="16"/>
                <w:lang w:val="en-US"/>
              </w:rPr>
              <w:t xml:space="preserve">Pipes, </w:t>
            </w:r>
            <w:r w:rsidR="00E4527A" w:rsidRPr="00CE01CE">
              <w:rPr>
                <w:rFonts w:ascii="Verdana" w:hAnsi="Verdana"/>
                <w:b/>
                <w:sz w:val="16"/>
                <w:szCs w:val="16"/>
                <w:lang w:val="en-US"/>
              </w:rPr>
              <w:t>valves,</w:t>
            </w:r>
            <w:r w:rsidRPr="00CE01CE">
              <w:rPr>
                <w:rFonts w:ascii="Verdana" w:hAnsi="Verdana"/>
                <w:b/>
                <w:sz w:val="16"/>
                <w:szCs w:val="16"/>
                <w:lang w:val="en-US"/>
              </w:rPr>
              <w:t xml:space="preserve"> and connections</w:t>
            </w:r>
          </w:p>
        </w:tc>
      </w:tr>
      <w:tr w:rsidR="00647F4F" w:rsidRPr="00D03D0F" w14:paraId="0AC82792" w14:textId="54C8333F" w:rsidTr="00CE01CE">
        <w:tc>
          <w:tcPr>
            <w:tcW w:w="4675" w:type="dxa"/>
          </w:tcPr>
          <w:p w14:paraId="52726CE3"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6.4.5.1</w:t>
            </w:r>
            <w:r w:rsidRPr="004B64C2">
              <w:rPr>
                <w:rFonts w:ascii="Verdana" w:hAnsi="Verdana"/>
                <w:sz w:val="16"/>
                <w:szCs w:val="16"/>
              </w:rPr>
              <w:tab/>
              <w:t>Las tuberías deben contar, como mínimo, con los requisitos siguientes:</w:t>
            </w:r>
          </w:p>
        </w:tc>
        <w:tc>
          <w:tcPr>
            <w:tcW w:w="4675" w:type="dxa"/>
          </w:tcPr>
          <w:p w14:paraId="1F62DFAA" w14:textId="63D51F59"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6.4.5.1 </w:t>
            </w:r>
            <w:r w:rsidRPr="00CE01CE">
              <w:rPr>
                <w:rFonts w:ascii="Verdana" w:hAnsi="Verdana"/>
                <w:sz w:val="16"/>
                <w:szCs w:val="16"/>
                <w:lang w:val="en-US"/>
              </w:rPr>
              <w:tab/>
              <w:t>The pipes must have, at least, the following requirements:</w:t>
            </w:r>
          </w:p>
        </w:tc>
      </w:tr>
      <w:tr w:rsidR="00647F4F" w:rsidRPr="00D03D0F" w14:paraId="6D3E00C3" w14:textId="20B4E9F3" w:rsidTr="00CE01CE">
        <w:tc>
          <w:tcPr>
            <w:tcW w:w="4675" w:type="dxa"/>
          </w:tcPr>
          <w:p w14:paraId="3BA2BD1E"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Certificado de fabricación de acuerdo con el código ASME B31.3:2022 o su equivalente.</w:t>
            </w:r>
          </w:p>
        </w:tc>
        <w:tc>
          <w:tcPr>
            <w:tcW w:w="4675" w:type="dxa"/>
          </w:tcPr>
          <w:p w14:paraId="577FD82E" w14:textId="02209199"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Certificate of manufacture in accordance with ASME code B31.3:2022 or its equivalent.</w:t>
            </w:r>
          </w:p>
        </w:tc>
      </w:tr>
      <w:tr w:rsidR="00647F4F" w:rsidRPr="00D03D0F" w14:paraId="463C12C4" w14:textId="1C276B5D" w:rsidTr="00CE01CE">
        <w:tc>
          <w:tcPr>
            <w:tcW w:w="4675" w:type="dxa"/>
          </w:tcPr>
          <w:p w14:paraId="7EB02302"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Estar marcados o con placa de identificación.</w:t>
            </w:r>
          </w:p>
        </w:tc>
        <w:tc>
          <w:tcPr>
            <w:tcW w:w="4675" w:type="dxa"/>
          </w:tcPr>
          <w:p w14:paraId="2F4E90CC" w14:textId="367E3C27"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Be marked or have an identification plate.</w:t>
            </w:r>
          </w:p>
        </w:tc>
      </w:tr>
      <w:tr w:rsidR="00647F4F" w:rsidRPr="00D03D0F" w14:paraId="28E51EF7" w14:textId="1987E653" w:rsidTr="00CE01CE">
        <w:tc>
          <w:tcPr>
            <w:tcW w:w="4675" w:type="dxa"/>
          </w:tcPr>
          <w:p w14:paraId="09A8B99B"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No presentar signos de alteración, modificación o soldadura después de su fabricación.</w:t>
            </w:r>
          </w:p>
        </w:tc>
        <w:tc>
          <w:tcPr>
            <w:tcW w:w="4675" w:type="dxa"/>
          </w:tcPr>
          <w:p w14:paraId="0D9BB1DC" w14:textId="2308BD37"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Do not show signs of alteration, </w:t>
            </w:r>
            <w:r w:rsidR="00E4527A" w:rsidRPr="00CE01CE">
              <w:rPr>
                <w:rFonts w:ascii="Verdana" w:hAnsi="Verdana"/>
                <w:sz w:val="16"/>
                <w:szCs w:val="16"/>
                <w:lang w:val="en-US"/>
              </w:rPr>
              <w:t>modification,</w:t>
            </w:r>
            <w:r w:rsidRPr="00CE01CE">
              <w:rPr>
                <w:rFonts w:ascii="Verdana" w:hAnsi="Verdana"/>
                <w:sz w:val="16"/>
                <w:szCs w:val="16"/>
                <w:lang w:val="en-US"/>
              </w:rPr>
              <w:t xml:space="preserve"> or welding after manufacturing.</w:t>
            </w:r>
          </w:p>
        </w:tc>
      </w:tr>
      <w:tr w:rsidR="00647F4F" w:rsidRPr="004B64C2" w14:paraId="055B2945" w14:textId="59CDEA92" w:rsidTr="00CE01CE">
        <w:tc>
          <w:tcPr>
            <w:tcW w:w="4675" w:type="dxa"/>
          </w:tcPr>
          <w:p w14:paraId="78E1B149"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6.4.5.2</w:t>
            </w:r>
            <w:r w:rsidRPr="004B64C2">
              <w:rPr>
                <w:rFonts w:ascii="Verdana" w:hAnsi="Verdana"/>
                <w:sz w:val="16"/>
                <w:szCs w:val="16"/>
              </w:rPr>
              <w:tab/>
              <w:t xml:space="preserve">Todas las uniones soldadas deben realizarse por soldadores calificados, de acuerdo con lo indicado en el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IX:2021, o su equivalente </w:t>
            </w:r>
            <w:r w:rsidRPr="004B64C2">
              <w:rPr>
                <w:rFonts w:ascii="Verdana" w:hAnsi="Verdana"/>
                <w:sz w:val="16"/>
                <w:szCs w:val="16"/>
              </w:rPr>
              <w:lastRenderedPageBreak/>
              <w:t>para calificación de soldadores. Debe contarse con el informe por escrito del resultado.</w:t>
            </w:r>
          </w:p>
        </w:tc>
        <w:tc>
          <w:tcPr>
            <w:tcW w:w="4675" w:type="dxa"/>
          </w:tcPr>
          <w:p w14:paraId="4BACB77C" w14:textId="731524C8"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lastRenderedPageBreak/>
              <w:t xml:space="preserve">6.4.5.2 </w:t>
            </w:r>
            <w:r w:rsidRPr="00CE01CE">
              <w:rPr>
                <w:rFonts w:ascii="Verdana" w:hAnsi="Verdana"/>
                <w:sz w:val="16"/>
                <w:szCs w:val="16"/>
                <w:lang w:val="en-US"/>
              </w:rPr>
              <w:tab/>
              <w:t>All welded joints must be made by qualified welders, in accordance with the ASME Section IX:2021 code, or its equivalent for welder qualification. There must be a written report of the result.</w:t>
            </w:r>
          </w:p>
        </w:tc>
      </w:tr>
      <w:tr w:rsidR="00647F4F" w:rsidRPr="00D03D0F" w14:paraId="77FF6BB7" w14:textId="10192566" w:rsidTr="00CE01CE">
        <w:tc>
          <w:tcPr>
            <w:tcW w:w="4675" w:type="dxa"/>
          </w:tcPr>
          <w:p w14:paraId="154AF756"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6.4.5.3</w:t>
            </w:r>
            <w:r w:rsidRPr="004B64C2">
              <w:rPr>
                <w:rFonts w:ascii="Verdana" w:hAnsi="Verdana"/>
                <w:sz w:val="16"/>
                <w:szCs w:val="16"/>
              </w:rPr>
              <w:tab/>
              <w:t>Se permite el uso de bridas en líneas de alta presión cuando sea compatible con la presión de operación de la tubería. No se permite el uso de bridas en líneas de alta presión enterradas.</w:t>
            </w:r>
          </w:p>
        </w:tc>
        <w:tc>
          <w:tcPr>
            <w:tcW w:w="4675" w:type="dxa"/>
          </w:tcPr>
          <w:p w14:paraId="2FBC76D3" w14:textId="0D3111BB"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6.4.5.3 </w:t>
            </w:r>
            <w:r w:rsidRPr="00CE01CE">
              <w:rPr>
                <w:rFonts w:ascii="Verdana" w:hAnsi="Verdana"/>
                <w:sz w:val="16"/>
                <w:szCs w:val="16"/>
                <w:lang w:val="en-US"/>
              </w:rPr>
              <w:tab/>
              <w:t>The use of flanges in high pressure lines is permitted when compatible with the operating pressure of the pipeline. The use of flanges is not permitted on buried high-pressure lines.</w:t>
            </w:r>
          </w:p>
        </w:tc>
      </w:tr>
      <w:tr w:rsidR="00647F4F" w:rsidRPr="00D03D0F" w14:paraId="165A167B" w14:textId="3A7C787A" w:rsidTr="00CE01CE">
        <w:tc>
          <w:tcPr>
            <w:tcW w:w="4675" w:type="dxa"/>
          </w:tcPr>
          <w:p w14:paraId="1CD444A4"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6.4.5.4</w:t>
            </w:r>
            <w:r w:rsidRPr="004B64C2">
              <w:rPr>
                <w:rFonts w:ascii="Verdana" w:hAnsi="Verdana"/>
                <w:sz w:val="16"/>
                <w:szCs w:val="16"/>
              </w:rPr>
              <w:tab/>
              <w:t>Las uniones de las tuberías soldadas deben someterse a exámenes no destructivos de acuerdo con lo indicado en el capítulo V del código ASME B31.3:2022, o su equivalente para exámenes no destructivos.</w:t>
            </w:r>
          </w:p>
        </w:tc>
        <w:tc>
          <w:tcPr>
            <w:tcW w:w="4675" w:type="dxa"/>
          </w:tcPr>
          <w:p w14:paraId="5426A45B" w14:textId="2E81FD30"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6.4.5.4 </w:t>
            </w:r>
            <w:r w:rsidRPr="00CE01CE">
              <w:rPr>
                <w:rFonts w:ascii="Verdana" w:hAnsi="Verdana"/>
                <w:sz w:val="16"/>
                <w:szCs w:val="16"/>
                <w:lang w:val="en-US"/>
              </w:rPr>
              <w:tab/>
              <w:t>Welded pipe joints shall be subjected to nondestructive examination in accordance with Chapter V of the ASME B31.3:2022 code, or its equivalent for nondestructive examination.</w:t>
            </w:r>
          </w:p>
        </w:tc>
      </w:tr>
      <w:tr w:rsidR="00647F4F" w:rsidRPr="00D03D0F" w14:paraId="0EF164DA" w14:textId="586ABB65" w:rsidTr="00CE01CE">
        <w:tc>
          <w:tcPr>
            <w:tcW w:w="4675" w:type="dxa"/>
          </w:tcPr>
          <w:p w14:paraId="191D2A6D"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6.4.5.5</w:t>
            </w:r>
            <w:r w:rsidRPr="004B64C2">
              <w:rPr>
                <w:rFonts w:ascii="Verdana" w:hAnsi="Verdana"/>
                <w:sz w:val="16"/>
                <w:szCs w:val="16"/>
              </w:rPr>
              <w:tab/>
              <w:t>Las tuberías no deben estar en contacto con ningún cable o artefacto eléctrico para evitar peligros por chispas o generar corrosión.</w:t>
            </w:r>
          </w:p>
        </w:tc>
        <w:tc>
          <w:tcPr>
            <w:tcW w:w="4675" w:type="dxa"/>
          </w:tcPr>
          <w:p w14:paraId="11A3F8CC" w14:textId="4BDAF480"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6.4.5.5 </w:t>
            </w:r>
            <w:r w:rsidRPr="00CE01CE">
              <w:rPr>
                <w:rFonts w:ascii="Verdana" w:hAnsi="Verdana"/>
                <w:sz w:val="16"/>
                <w:szCs w:val="16"/>
                <w:lang w:val="en-US"/>
              </w:rPr>
              <w:tab/>
              <w:t>The pipes must not be in contact with any cables or electrical devices to avoid dangers from sparks or generating corrosion.</w:t>
            </w:r>
          </w:p>
        </w:tc>
      </w:tr>
      <w:tr w:rsidR="00647F4F" w:rsidRPr="00D03D0F" w14:paraId="4680D02E" w14:textId="073E8926" w:rsidTr="00CE01CE">
        <w:tc>
          <w:tcPr>
            <w:tcW w:w="4675" w:type="dxa"/>
          </w:tcPr>
          <w:p w14:paraId="5DB6BD16" w14:textId="77777777" w:rsidR="00647F4F" w:rsidRPr="00331FB5" w:rsidRDefault="00647F4F" w:rsidP="00647F4F">
            <w:pPr>
              <w:pStyle w:val="Texto"/>
              <w:spacing w:line="232" w:lineRule="exact"/>
              <w:ind w:firstLine="0"/>
              <w:rPr>
                <w:rFonts w:ascii="Verdana" w:hAnsi="Verdana"/>
                <w:sz w:val="16"/>
                <w:szCs w:val="16"/>
              </w:rPr>
            </w:pPr>
            <w:r w:rsidRPr="00331FB5">
              <w:rPr>
                <w:rFonts w:ascii="Verdana" w:hAnsi="Verdana"/>
                <w:sz w:val="16"/>
                <w:szCs w:val="16"/>
              </w:rPr>
              <w:t>6.4.5.6</w:t>
            </w:r>
            <w:r w:rsidRPr="00331FB5">
              <w:rPr>
                <w:rFonts w:ascii="Verdana" w:hAnsi="Verdana"/>
                <w:sz w:val="16"/>
                <w:szCs w:val="16"/>
              </w:rPr>
              <w:tab/>
              <w:t xml:space="preserve">Se debe tener una distancia mínima de </w:t>
            </w:r>
            <w:smartTag w:uri="urn:schemas-microsoft-com:office:smarttags" w:element="metricconverter">
              <w:smartTagPr>
                <w:attr w:name="ProductID" w:val="1 m"/>
              </w:smartTagPr>
              <w:r w:rsidRPr="00331FB5">
                <w:rPr>
                  <w:rFonts w:ascii="Verdana" w:hAnsi="Verdana"/>
                  <w:sz w:val="16"/>
                  <w:szCs w:val="16"/>
                </w:rPr>
                <w:t>1 m</w:t>
              </w:r>
            </w:smartTag>
            <w:r w:rsidRPr="00331FB5">
              <w:rPr>
                <w:rFonts w:ascii="Verdana" w:hAnsi="Verdana"/>
                <w:sz w:val="16"/>
                <w:szCs w:val="16"/>
              </w:rPr>
              <w:t xml:space="preserve"> entre tuberías y cable eléctrico; se puede entubar el cable eléctrico para evitar la separación indicada.</w:t>
            </w:r>
          </w:p>
        </w:tc>
        <w:tc>
          <w:tcPr>
            <w:tcW w:w="4675" w:type="dxa"/>
          </w:tcPr>
          <w:p w14:paraId="0520390C" w14:textId="2A15AC9A" w:rsidR="00647F4F" w:rsidRPr="00331FB5" w:rsidRDefault="00647F4F" w:rsidP="00647F4F">
            <w:pPr>
              <w:pStyle w:val="Texto"/>
              <w:spacing w:line="232" w:lineRule="exact"/>
              <w:ind w:firstLine="0"/>
              <w:rPr>
                <w:rFonts w:ascii="Verdana" w:hAnsi="Verdana"/>
                <w:sz w:val="16"/>
                <w:szCs w:val="16"/>
                <w:lang w:val="en-US"/>
              </w:rPr>
            </w:pPr>
            <w:r w:rsidRPr="00331FB5">
              <w:rPr>
                <w:rFonts w:ascii="Verdana" w:hAnsi="Verdana"/>
                <w:sz w:val="16"/>
                <w:szCs w:val="16"/>
                <w:lang w:val="en-US"/>
              </w:rPr>
              <w:t xml:space="preserve">6.4.5.6 </w:t>
            </w:r>
            <w:r w:rsidRPr="00331FB5">
              <w:rPr>
                <w:rFonts w:ascii="Verdana" w:hAnsi="Verdana"/>
                <w:sz w:val="16"/>
                <w:szCs w:val="16"/>
                <w:lang w:val="en-US"/>
              </w:rPr>
              <w:tab/>
              <w:t>There must be a minimum distance 1m</w:t>
            </w:r>
            <w:r w:rsidR="00E4527A" w:rsidRPr="00331FB5">
              <w:rPr>
                <w:rFonts w:ascii="Verdana" w:hAnsi="Verdana"/>
                <w:sz w:val="16"/>
                <w:szCs w:val="16"/>
                <w:lang w:val="en-US"/>
              </w:rPr>
              <w:t xml:space="preserve"> </w:t>
            </w:r>
            <w:r w:rsidRPr="00331FB5">
              <w:rPr>
                <w:rFonts w:ascii="Verdana" w:hAnsi="Verdana"/>
                <w:sz w:val="16"/>
                <w:szCs w:val="16"/>
                <w:lang w:val="en-US"/>
              </w:rPr>
              <w:t xml:space="preserve">between pipes and electrical cables; </w:t>
            </w:r>
            <w:r w:rsidR="00331FB5" w:rsidRPr="00331FB5">
              <w:rPr>
                <w:rFonts w:ascii="Verdana" w:hAnsi="Verdana"/>
                <w:sz w:val="16"/>
                <w:szCs w:val="16"/>
                <w:lang w:val="en-US"/>
              </w:rPr>
              <w:t>t</w:t>
            </w:r>
            <w:r w:rsidRPr="00331FB5">
              <w:rPr>
                <w:rFonts w:ascii="Verdana" w:hAnsi="Verdana"/>
                <w:sz w:val="16"/>
                <w:szCs w:val="16"/>
                <w:lang w:val="en-US"/>
              </w:rPr>
              <w:t xml:space="preserve">he electrical cable can be </w:t>
            </w:r>
            <w:r w:rsidR="00331FB5" w:rsidRPr="00331FB5">
              <w:rPr>
                <w:rFonts w:ascii="Verdana" w:hAnsi="Verdana"/>
                <w:sz w:val="16"/>
                <w:szCs w:val="16"/>
                <w:lang w:val="en-US"/>
              </w:rPr>
              <w:t>in conduit</w:t>
            </w:r>
            <w:r w:rsidRPr="00331FB5">
              <w:rPr>
                <w:rFonts w:ascii="Verdana" w:hAnsi="Verdana"/>
                <w:sz w:val="16"/>
                <w:szCs w:val="16"/>
                <w:lang w:val="en-US"/>
              </w:rPr>
              <w:t xml:space="preserve"> to avoid the indicated separation.</w:t>
            </w:r>
          </w:p>
        </w:tc>
      </w:tr>
      <w:tr w:rsidR="00647F4F" w:rsidRPr="00D03D0F" w14:paraId="0488A526" w14:textId="53E806F3" w:rsidTr="00CE01CE">
        <w:tc>
          <w:tcPr>
            <w:tcW w:w="4675" w:type="dxa"/>
          </w:tcPr>
          <w:p w14:paraId="56BF50B9"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6.4.5.7</w:t>
            </w:r>
            <w:r w:rsidRPr="004B64C2">
              <w:rPr>
                <w:rFonts w:ascii="Verdana" w:hAnsi="Verdana"/>
                <w:sz w:val="16"/>
                <w:szCs w:val="16"/>
              </w:rPr>
              <w:tab/>
              <w:t>Toda tubería conectada a un equipo fijo o a un punto fijo, debe de contar con soportes o anclaje fabricados en acero al carbono y su Instalación debe cumplir, como mínimo, con los requisitos siguientes:</w:t>
            </w:r>
          </w:p>
        </w:tc>
        <w:tc>
          <w:tcPr>
            <w:tcW w:w="4675" w:type="dxa"/>
          </w:tcPr>
          <w:p w14:paraId="075F8740" w14:textId="791FA281"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6.4.5.7 </w:t>
            </w:r>
            <w:r w:rsidRPr="00CE01CE">
              <w:rPr>
                <w:rFonts w:ascii="Verdana" w:hAnsi="Verdana"/>
                <w:sz w:val="16"/>
                <w:szCs w:val="16"/>
                <w:lang w:val="en-US"/>
              </w:rPr>
              <w:tab/>
              <w:t xml:space="preserve">All pipes connected to </w:t>
            </w:r>
            <w:r w:rsidR="005D0D22" w:rsidRPr="00CE01CE">
              <w:rPr>
                <w:rFonts w:ascii="Verdana" w:hAnsi="Verdana"/>
                <w:sz w:val="16"/>
                <w:szCs w:val="16"/>
                <w:lang w:val="en-US"/>
              </w:rPr>
              <w:t>stationary</w:t>
            </w:r>
            <w:r w:rsidRPr="00CE01CE">
              <w:rPr>
                <w:rFonts w:ascii="Verdana" w:hAnsi="Verdana"/>
                <w:sz w:val="16"/>
                <w:szCs w:val="16"/>
                <w:lang w:val="en-US"/>
              </w:rPr>
              <w:t xml:space="preserve"> </w:t>
            </w:r>
            <w:r w:rsidR="00927322" w:rsidRPr="00CE01CE">
              <w:rPr>
                <w:rFonts w:ascii="Verdana" w:hAnsi="Verdana"/>
                <w:sz w:val="16"/>
                <w:szCs w:val="16"/>
                <w:lang w:val="en-US"/>
              </w:rPr>
              <w:t>equipment,</w:t>
            </w:r>
            <w:r w:rsidRPr="00CE01CE">
              <w:rPr>
                <w:rFonts w:ascii="Verdana" w:hAnsi="Verdana"/>
                <w:sz w:val="16"/>
                <w:szCs w:val="16"/>
                <w:lang w:val="en-US"/>
              </w:rPr>
              <w:t xml:space="preserve"> or a </w:t>
            </w:r>
            <w:r w:rsidR="005D0D22" w:rsidRPr="00CE01CE">
              <w:rPr>
                <w:rFonts w:ascii="Verdana" w:hAnsi="Verdana"/>
                <w:sz w:val="16"/>
                <w:szCs w:val="16"/>
                <w:lang w:val="en-US"/>
              </w:rPr>
              <w:t>stationary</w:t>
            </w:r>
            <w:r w:rsidRPr="00CE01CE">
              <w:rPr>
                <w:rFonts w:ascii="Verdana" w:hAnsi="Verdana"/>
                <w:sz w:val="16"/>
                <w:szCs w:val="16"/>
                <w:lang w:val="en-US"/>
              </w:rPr>
              <w:t xml:space="preserve"> point must have supports or anchors made of carbon steel and their installation must comply, at a minimum, with the following requirements:</w:t>
            </w:r>
          </w:p>
        </w:tc>
      </w:tr>
      <w:tr w:rsidR="00647F4F" w:rsidRPr="00D03D0F" w14:paraId="3724023C" w14:textId="24FC3F71" w:rsidTr="00CE01CE">
        <w:tc>
          <w:tcPr>
            <w:tcW w:w="4675" w:type="dxa"/>
          </w:tcPr>
          <w:p w14:paraId="0934516A"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No deben provocar su desprendimiento por los posibles movimientos de la tubería.</w:t>
            </w:r>
          </w:p>
        </w:tc>
        <w:tc>
          <w:tcPr>
            <w:tcW w:w="4675" w:type="dxa"/>
          </w:tcPr>
          <w:p w14:paraId="7C1AA91D" w14:textId="49A49C2C"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r>
            <w:r w:rsidR="00360331">
              <w:rPr>
                <w:rFonts w:ascii="Verdana" w:hAnsi="Verdana"/>
                <w:sz w:val="16"/>
                <w:szCs w:val="16"/>
                <w:lang w:val="en-US"/>
              </w:rPr>
              <w:t>Their</w:t>
            </w:r>
            <w:r w:rsidRPr="00CE01CE">
              <w:rPr>
                <w:rFonts w:ascii="Verdana" w:hAnsi="Verdana"/>
                <w:sz w:val="16"/>
                <w:szCs w:val="16"/>
                <w:lang w:val="en-US"/>
              </w:rPr>
              <w:t xml:space="preserve"> detachment due to possible movements of the pipe</w:t>
            </w:r>
            <w:r w:rsidR="00360331">
              <w:rPr>
                <w:rFonts w:ascii="Verdana" w:hAnsi="Verdana"/>
                <w:sz w:val="16"/>
                <w:szCs w:val="16"/>
                <w:lang w:val="en-US"/>
              </w:rPr>
              <w:t xml:space="preserve"> should not occur</w:t>
            </w:r>
            <w:r w:rsidRPr="00CE01CE">
              <w:rPr>
                <w:rFonts w:ascii="Verdana" w:hAnsi="Verdana"/>
                <w:sz w:val="16"/>
                <w:szCs w:val="16"/>
                <w:lang w:val="en-US"/>
              </w:rPr>
              <w:t>.</w:t>
            </w:r>
          </w:p>
        </w:tc>
      </w:tr>
      <w:tr w:rsidR="00647F4F" w:rsidRPr="00D03D0F" w14:paraId="0E92CDD4" w14:textId="7BE3FF6B" w:rsidTr="00CE01CE">
        <w:tc>
          <w:tcPr>
            <w:tcW w:w="4675" w:type="dxa"/>
          </w:tcPr>
          <w:p w14:paraId="7B769082"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Permitir la libre expansión de la tubería entre soportes y anclajes.</w:t>
            </w:r>
          </w:p>
        </w:tc>
        <w:tc>
          <w:tcPr>
            <w:tcW w:w="4675" w:type="dxa"/>
          </w:tcPr>
          <w:p w14:paraId="74CAA913" w14:textId="0EA0D3D9"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Allow free expansion of the pipe between supports and anchors.</w:t>
            </w:r>
          </w:p>
        </w:tc>
      </w:tr>
      <w:tr w:rsidR="00647F4F" w:rsidRPr="00D03D0F" w14:paraId="5D28989D" w14:textId="169731A0" w:rsidTr="00CE01CE">
        <w:tc>
          <w:tcPr>
            <w:tcW w:w="4675" w:type="dxa"/>
          </w:tcPr>
          <w:p w14:paraId="30EF0892"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Para tubería enterrada a la que han sido conectadas nuevas derivaciones, debe tener una base firme de apoyo para ambas, a fin de evitar movimientos verticales y laterales.</w:t>
            </w:r>
          </w:p>
        </w:tc>
        <w:tc>
          <w:tcPr>
            <w:tcW w:w="4675" w:type="dxa"/>
          </w:tcPr>
          <w:p w14:paraId="4157828B" w14:textId="4AEBE753"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For buried pipes to which new branches have been connected, there must be a firm support base for both, </w:t>
            </w:r>
            <w:proofErr w:type="gramStart"/>
            <w:r w:rsidRPr="00CE01CE">
              <w:rPr>
                <w:rFonts w:ascii="Verdana" w:hAnsi="Verdana"/>
                <w:sz w:val="16"/>
                <w:szCs w:val="16"/>
                <w:lang w:val="en-US"/>
              </w:rPr>
              <w:t>in order to</w:t>
            </w:r>
            <w:proofErr w:type="gramEnd"/>
            <w:r w:rsidRPr="00CE01CE">
              <w:rPr>
                <w:rFonts w:ascii="Verdana" w:hAnsi="Verdana"/>
                <w:sz w:val="16"/>
                <w:szCs w:val="16"/>
                <w:lang w:val="en-US"/>
              </w:rPr>
              <w:t xml:space="preserve"> avoid vertical and lateral movements.</w:t>
            </w:r>
          </w:p>
        </w:tc>
      </w:tr>
      <w:tr w:rsidR="00647F4F" w:rsidRPr="00D03D0F" w14:paraId="622CE183" w14:textId="1732261B" w:rsidTr="00CE01CE">
        <w:tc>
          <w:tcPr>
            <w:tcW w:w="4675" w:type="dxa"/>
          </w:tcPr>
          <w:p w14:paraId="79739520"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6.4.5.8</w:t>
            </w:r>
            <w:r w:rsidRPr="004B64C2">
              <w:rPr>
                <w:rFonts w:ascii="Verdana" w:hAnsi="Verdana"/>
                <w:sz w:val="16"/>
                <w:szCs w:val="16"/>
              </w:rPr>
              <w:tab/>
              <w:t>Las tuberías expuestas a la intemperie (aéreas) y enterradas deben ser protegidas contra la corrosión atmosférica con un recubrimiento anticorrosivo o por un sistema de protección catódica, tomando en cuenta las condiciones de operación, la Instalación, el manejo y el escenario particular de exposición de la tubería por proteger, así como la compatibilidad con la protección catódica complementaria.</w:t>
            </w:r>
          </w:p>
        </w:tc>
        <w:tc>
          <w:tcPr>
            <w:tcW w:w="4675" w:type="dxa"/>
          </w:tcPr>
          <w:p w14:paraId="79EC8989" w14:textId="73BE6537"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6.4.5.8 </w:t>
            </w:r>
            <w:r w:rsidRPr="00CE01CE">
              <w:rPr>
                <w:rFonts w:ascii="Verdana" w:hAnsi="Verdana"/>
                <w:sz w:val="16"/>
                <w:szCs w:val="16"/>
                <w:lang w:val="en-US"/>
              </w:rPr>
              <w:tab/>
              <w:t>Pipes exposed to the weather (</w:t>
            </w:r>
            <w:r w:rsidR="00EB003D">
              <w:rPr>
                <w:rFonts w:ascii="Verdana" w:hAnsi="Verdana"/>
                <w:sz w:val="16"/>
                <w:szCs w:val="16"/>
                <w:lang w:val="en-US"/>
              </w:rPr>
              <w:t>overhead</w:t>
            </w:r>
            <w:r w:rsidRPr="00CE01CE">
              <w:rPr>
                <w:rFonts w:ascii="Verdana" w:hAnsi="Verdana"/>
                <w:sz w:val="16"/>
                <w:szCs w:val="16"/>
                <w:lang w:val="en-US"/>
              </w:rPr>
              <w:t xml:space="preserve">) and buried must be protected against atmospheric corrosion with an anticorrosive coating or by a cathodic protection system, </w:t>
            </w:r>
            <w:proofErr w:type="gramStart"/>
            <w:r w:rsidRPr="00CE01CE">
              <w:rPr>
                <w:rFonts w:ascii="Verdana" w:hAnsi="Verdana"/>
                <w:sz w:val="16"/>
                <w:szCs w:val="16"/>
                <w:lang w:val="en-US"/>
              </w:rPr>
              <w:t>taking into account</w:t>
            </w:r>
            <w:proofErr w:type="gramEnd"/>
            <w:r w:rsidRPr="00CE01CE">
              <w:rPr>
                <w:rFonts w:ascii="Verdana" w:hAnsi="Verdana"/>
                <w:sz w:val="16"/>
                <w:szCs w:val="16"/>
                <w:lang w:val="en-US"/>
              </w:rPr>
              <w:t xml:space="preserve"> the operating conditions, installation, handling and particular scenario. of exposure of the pipe to be protected, as well as compatibility with complementary cathodic protection.</w:t>
            </w:r>
          </w:p>
        </w:tc>
      </w:tr>
      <w:tr w:rsidR="00647F4F" w:rsidRPr="00D03D0F" w14:paraId="60968DD6" w14:textId="40705BE4" w:rsidTr="00CE01CE">
        <w:tc>
          <w:tcPr>
            <w:tcW w:w="4675" w:type="dxa"/>
          </w:tcPr>
          <w:p w14:paraId="6ED44637" w14:textId="77777777" w:rsidR="00647F4F" w:rsidRPr="004B64C2" w:rsidRDefault="00647F4F" w:rsidP="00647F4F">
            <w:pPr>
              <w:pStyle w:val="Texto"/>
              <w:spacing w:line="232" w:lineRule="exact"/>
              <w:ind w:firstLine="0"/>
              <w:rPr>
                <w:rFonts w:ascii="Verdana" w:hAnsi="Verdana"/>
                <w:sz w:val="16"/>
                <w:szCs w:val="16"/>
              </w:rPr>
            </w:pPr>
            <w:bookmarkStart w:id="16" w:name="N_Hlk48586709"/>
            <w:r w:rsidRPr="004B64C2">
              <w:rPr>
                <w:rFonts w:ascii="Verdana" w:hAnsi="Verdana"/>
                <w:sz w:val="16"/>
                <w:szCs w:val="16"/>
              </w:rPr>
              <w:t>6.4.5.9</w:t>
            </w:r>
            <w:r w:rsidRPr="004B64C2">
              <w:rPr>
                <w:rFonts w:ascii="Verdana" w:hAnsi="Verdana"/>
                <w:sz w:val="16"/>
                <w:szCs w:val="16"/>
              </w:rPr>
              <w:tab/>
              <w:t>Al momento de ser aplicado el recubrimiento anticorrosivo debe estar libre de poros o imperfecciones.</w:t>
            </w:r>
          </w:p>
        </w:tc>
        <w:tc>
          <w:tcPr>
            <w:tcW w:w="4675" w:type="dxa"/>
          </w:tcPr>
          <w:p w14:paraId="31820CD8" w14:textId="0B437735"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6.4.5.9 </w:t>
            </w:r>
            <w:r w:rsidRPr="00CE01CE">
              <w:rPr>
                <w:rFonts w:ascii="Verdana" w:hAnsi="Verdana"/>
                <w:sz w:val="16"/>
                <w:szCs w:val="16"/>
                <w:lang w:val="en-US"/>
              </w:rPr>
              <w:tab/>
              <w:t>When the anticorrosive coating is applied, it must be free of pores or imperfections.</w:t>
            </w:r>
          </w:p>
        </w:tc>
      </w:tr>
      <w:tr w:rsidR="00647F4F" w:rsidRPr="00D03D0F" w14:paraId="55F1AACC" w14:textId="15EE715A" w:rsidTr="00CE01CE">
        <w:tc>
          <w:tcPr>
            <w:tcW w:w="4675" w:type="dxa"/>
          </w:tcPr>
          <w:p w14:paraId="0ACC2D47"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6.4.5.10</w:t>
            </w:r>
            <w:r w:rsidRPr="004B64C2">
              <w:rPr>
                <w:rFonts w:ascii="Verdana" w:hAnsi="Verdana"/>
                <w:sz w:val="16"/>
                <w:szCs w:val="16"/>
              </w:rPr>
              <w:tab/>
              <w:t>Se debe realizar la prueba hidrostática a 1.5 veces la presión de diseño, de conformidad con el código ASME B31.3:2022 o su equivalente.</w:t>
            </w:r>
          </w:p>
        </w:tc>
        <w:tc>
          <w:tcPr>
            <w:tcW w:w="4675" w:type="dxa"/>
          </w:tcPr>
          <w:p w14:paraId="777F5033" w14:textId="7A1BD946"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6.4.5.10 Hydrostatic testing shall be performed at 1.5 times the design pressure in accordance with ASME B31.3:2022 or its equivalent.</w:t>
            </w:r>
          </w:p>
        </w:tc>
      </w:tr>
      <w:tr w:rsidR="00647F4F" w:rsidRPr="00D03D0F" w14:paraId="2A21B208" w14:textId="546F60F6" w:rsidTr="00CE01CE">
        <w:tc>
          <w:tcPr>
            <w:tcW w:w="4675" w:type="dxa"/>
          </w:tcPr>
          <w:p w14:paraId="3332422E"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6.4.5.11</w:t>
            </w:r>
            <w:r w:rsidRPr="004B64C2">
              <w:rPr>
                <w:rFonts w:ascii="Verdana" w:hAnsi="Verdana"/>
                <w:sz w:val="16"/>
                <w:szCs w:val="16"/>
              </w:rPr>
              <w:tab/>
              <w:t>La tubería debe ser identificada de la siguiente manera:</w:t>
            </w:r>
          </w:p>
        </w:tc>
        <w:tc>
          <w:tcPr>
            <w:tcW w:w="4675" w:type="dxa"/>
          </w:tcPr>
          <w:p w14:paraId="4FE7A359" w14:textId="1DA31387"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6.4.5.11 The pipe must be identified as follows:</w:t>
            </w:r>
          </w:p>
        </w:tc>
      </w:tr>
      <w:tr w:rsidR="00647F4F" w:rsidRPr="00D03D0F" w14:paraId="47D39018" w14:textId="453F54EB" w:rsidTr="00CE01CE">
        <w:tc>
          <w:tcPr>
            <w:tcW w:w="4675" w:type="dxa"/>
          </w:tcPr>
          <w:p w14:paraId="69B7B625"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La identificación del fluido (Gas Natural) debe ser en color amarillo, el sentido del gas y el color de texto debe ser color negro.</w:t>
            </w:r>
          </w:p>
        </w:tc>
        <w:tc>
          <w:tcPr>
            <w:tcW w:w="4675" w:type="dxa"/>
          </w:tcPr>
          <w:p w14:paraId="29A98BFF" w14:textId="0B27AC22"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The identification of the fluid (Natural Gas) must be in yellow, the direction of the gas and the text color must be black.</w:t>
            </w:r>
          </w:p>
        </w:tc>
      </w:tr>
      <w:tr w:rsidR="00647F4F" w:rsidRPr="00D03D0F" w14:paraId="669383B5" w14:textId="10E6CCB8" w:rsidTr="00CE01CE">
        <w:tc>
          <w:tcPr>
            <w:tcW w:w="4675" w:type="dxa"/>
          </w:tcPr>
          <w:p w14:paraId="1A4BBCB7"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lastRenderedPageBreak/>
              <w:t>II.</w:t>
            </w:r>
            <w:r w:rsidRPr="004B64C2">
              <w:rPr>
                <w:rFonts w:ascii="Verdana" w:hAnsi="Verdana"/>
                <w:sz w:val="16"/>
                <w:szCs w:val="16"/>
              </w:rPr>
              <w:tab/>
              <w:t>El sentido del fluido debe ser con una flecha y debe ubicarse de forma que sea visible desde cualquier punto en la que se ubican las tuberías y en la cercanía de las válvulas. En tramos rectos se ubicarán intervalos regulares, no mayores, de acuerdo con los requisitos siguientes:</w:t>
            </w:r>
          </w:p>
        </w:tc>
        <w:tc>
          <w:tcPr>
            <w:tcW w:w="4675" w:type="dxa"/>
          </w:tcPr>
          <w:p w14:paraId="01485F67" w14:textId="064E1429"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The direction of the fluid must be with an arrow and must be located so that it is visible from any point where the pipes are located and in the vicinity of the valves. </w:t>
            </w:r>
            <w:r w:rsidR="0055717B">
              <w:rPr>
                <w:rFonts w:ascii="Verdana" w:hAnsi="Verdana"/>
                <w:sz w:val="16"/>
                <w:szCs w:val="16"/>
                <w:lang w:val="en-US"/>
              </w:rPr>
              <w:t xml:space="preserve">They will </w:t>
            </w:r>
            <w:proofErr w:type="gramStart"/>
            <w:r w:rsidR="0055717B">
              <w:rPr>
                <w:rFonts w:ascii="Verdana" w:hAnsi="Verdana"/>
                <w:sz w:val="16"/>
                <w:szCs w:val="16"/>
                <w:lang w:val="en-US"/>
              </w:rPr>
              <w:t xml:space="preserve">be located </w:t>
            </w:r>
            <w:r w:rsidR="00CF09B5">
              <w:rPr>
                <w:rFonts w:ascii="Verdana" w:hAnsi="Verdana"/>
                <w:sz w:val="16"/>
                <w:szCs w:val="16"/>
                <w:lang w:val="en-US"/>
              </w:rPr>
              <w:t>in</w:t>
            </w:r>
            <w:proofErr w:type="gramEnd"/>
            <w:r w:rsidRPr="00CE01CE">
              <w:rPr>
                <w:rFonts w:ascii="Verdana" w:hAnsi="Verdana"/>
                <w:sz w:val="16"/>
                <w:szCs w:val="16"/>
                <w:lang w:val="en-US"/>
              </w:rPr>
              <w:t xml:space="preserve"> straight sections</w:t>
            </w:r>
            <w:r w:rsidR="00CF09B5">
              <w:rPr>
                <w:rFonts w:ascii="Verdana" w:hAnsi="Verdana"/>
                <w:sz w:val="16"/>
                <w:szCs w:val="16"/>
                <w:lang w:val="en-US"/>
              </w:rPr>
              <w:t xml:space="preserve"> at</w:t>
            </w:r>
            <w:r w:rsidRPr="00CE01CE">
              <w:rPr>
                <w:rFonts w:ascii="Verdana" w:hAnsi="Verdana"/>
                <w:sz w:val="16"/>
                <w:szCs w:val="16"/>
                <w:lang w:val="en-US"/>
              </w:rPr>
              <w:t xml:space="preserve"> regular intervals, not </w:t>
            </w:r>
            <w:r w:rsidR="00CF09B5">
              <w:rPr>
                <w:rFonts w:ascii="Verdana" w:hAnsi="Verdana"/>
                <w:sz w:val="16"/>
                <w:szCs w:val="16"/>
                <w:lang w:val="en-US"/>
              </w:rPr>
              <w:t>great</w:t>
            </w:r>
            <w:r w:rsidRPr="00CE01CE">
              <w:rPr>
                <w:rFonts w:ascii="Verdana" w:hAnsi="Verdana"/>
                <w:sz w:val="16"/>
                <w:szCs w:val="16"/>
                <w:lang w:val="en-US"/>
              </w:rPr>
              <w:t>, in accordance with the following requirements:</w:t>
            </w:r>
          </w:p>
        </w:tc>
      </w:tr>
      <w:tr w:rsidR="00647F4F" w:rsidRPr="00D03D0F" w14:paraId="18445094" w14:textId="4A5D0AC2" w:rsidTr="00CE01CE">
        <w:tc>
          <w:tcPr>
            <w:tcW w:w="4675" w:type="dxa"/>
          </w:tcPr>
          <w:p w14:paraId="44309EAE"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 xml:space="preserve">Para un ancho de banda del color de seguridad de hasta </w:t>
            </w:r>
            <w:smartTag w:uri="urn:schemas-microsoft-com:office:smarttags" w:element="metricconverter">
              <w:smartTagPr>
                <w:attr w:name="ProductID" w:val="200 mm"/>
              </w:smartTagPr>
              <w:r w:rsidRPr="004B64C2">
                <w:rPr>
                  <w:rFonts w:ascii="Verdana" w:hAnsi="Verdana"/>
                  <w:sz w:val="16"/>
                  <w:szCs w:val="16"/>
                </w:rPr>
                <w:t>200 mm</w:t>
              </w:r>
            </w:smartTag>
            <w:r w:rsidRPr="004B64C2">
              <w:rPr>
                <w:rFonts w:ascii="Verdana" w:hAnsi="Verdana"/>
                <w:sz w:val="16"/>
                <w:szCs w:val="16"/>
              </w:rPr>
              <w:t xml:space="preserve">, cada </w:t>
            </w:r>
            <w:smartTag w:uri="urn:schemas-microsoft-com:office:smarttags" w:element="metricconverter">
              <w:smartTagPr>
                <w:attr w:name="ProductID" w:val="10 m"/>
              </w:smartTagPr>
              <w:r w:rsidRPr="004B64C2">
                <w:rPr>
                  <w:rFonts w:ascii="Verdana" w:hAnsi="Verdana"/>
                  <w:sz w:val="16"/>
                  <w:szCs w:val="16"/>
                </w:rPr>
                <w:t>10 m</w:t>
              </w:r>
            </w:smartTag>
            <w:r w:rsidRPr="004B64C2">
              <w:rPr>
                <w:rFonts w:ascii="Verdana" w:hAnsi="Verdana"/>
                <w:sz w:val="16"/>
                <w:szCs w:val="16"/>
              </w:rPr>
              <w:t>, o</w:t>
            </w:r>
          </w:p>
        </w:tc>
        <w:tc>
          <w:tcPr>
            <w:tcW w:w="4675" w:type="dxa"/>
          </w:tcPr>
          <w:p w14:paraId="6E728E9D" w14:textId="77430687"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 xml:space="preserve">For a security color bandwidth of up to </w:t>
            </w:r>
            <w:smartTag w:uri="urn:schemas-microsoft-com:office:smarttags" w:element="metricconverter">
              <w:smartTagPr>
                <w:attr w:name="ProductID" w:val="200 mm"/>
              </w:smartTagPr>
              <w:r w:rsidRPr="00CE01CE">
                <w:rPr>
                  <w:rFonts w:ascii="Verdana" w:hAnsi="Verdana"/>
                  <w:sz w:val="16"/>
                  <w:szCs w:val="16"/>
                  <w:lang w:val="en-US"/>
                </w:rPr>
                <w:t>200 mm</w:t>
              </w:r>
            </w:smartTag>
            <w:r w:rsidRPr="00CE01CE">
              <w:rPr>
                <w:rFonts w:ascii="Verdana" w:hAnsi="Verdana"/>
                <w:sz w:val="16"/>
                <w:szCs w:val="16"/>
                <w:lang w:val="en-US"/>
              </w:rPr>
              <w:t xml:space="preserve">, every </w:t>
            </w:r>
            <w:smartTag w:uri="urn:schemas-microsoft-com:office:smarttags" w:element="metricconverter">
              <w:smartTagPr>
                <w:attr w:name="ProductID" w:val="10 m"/>
              </w:smartTagPr>
              <w:r w:rsidRPr="00CE01CE">
                <w:rPr>
                  <w:rFonts w:ascii="Verdana" w:hAnsi="Verdana"/>
                  <w:sz w:val="16"/>
                  <w:szCs w:val="16"/>
                  <w:lang w:val="en-US"/>
                </w:rPr>
                <w:t>10 m</w:t>
              </w:r>
            </w:smartTag>
            <w:r w:rsidRPr="00CE01CE">
              <w:rPr>
                <w:rFonts w:ascii="Verdana" w:hAnsi="Verdana"/>
                <w:sz w:val="16"/>
                <w:szCs w:val="16"/>
                <w:lang w:val="en-US"/>
              </w:rPr>
              <w:t>, or</w:t>
            </w:r>
          </w:p>
        </w:tc>
      </w:tr>
      <w:tr w:rsidR="00647F4F" w:rsidRPr="00D03D0F" w14:paraId="5569B4B0" w14:textId="23934BBD" w:rsidTr="00CE01CE">
        <w:tc>
          <w:tcPr>
            <w:tcW w:w="4675" w:type="dxa"/>
          </w:tcPr>
          <w:p w14:paraId="0FD40FAA"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 xml:space="preserve">Para anchos de banda mayores a </w:t>
            </w:r>
            <w:smartTag w:uri="urn:schemas-microsoft-com:office:smarttags" w:element="metricconverter">
              <w:smartTagPr>
                <w:attr w:name="ProductID" w:val="200 mm"/>
              </w:smartTagPr>
              <w:r w:rsidRPr="004B64C2">
                <w:rPr>
                  <w:rFonts w:ascii="Verdana" w:hAnsi="Verdana"/>
                  <w:sz w:val="16"/>
                  <w:szCs w:val="16"/>
                </w:rPr>
                <w:t>200 mm</w:t>
              </w:r>
            </w:smartTag>
            <w:r w:rsidRPr="004B64C2">
              <w:rPr>
                <w:rFonts w:ascii="Verdana" w:hAnsi="Verdana"/>
                <w:sz w:val="16"/>
                <w:szCs w:val="16"/>
              </w:rPr>
              <w:t xml:space="preserve">, cada </w:t>
            </w:r>
            <w:smartTag w:uri="urn:schemas-microsoft-com:office:smarttags" w:element="metricconverter">
              <w:smartTagPr>
                <w:attr w:name="ProductID" w:val="15 m"/>
              </w:smartTagPr>
              <w:r w:rsidRPr="004B64C2">
                <w:rPr>
                  <w:rFonts w:ascii="Verdana" w:hAnsi="Verdana"/>
                  <w:sz w:val="16"/>
                  <w:szCs w:val="16"/>
                </w:rPr>
                <w:t>15 m</w:t>
              </w:r>
            </w:smartTag>
            <w:r w:rsidRPr="004B64C2">
              <w:rPr>
                <w:rFonts w:ascii="Verdana" w:hAnsi="Verdana"/>
                <w:sz w:val="16"/>
                <w:szCs w:val="16"/>
              </w:rPr>
              <w:t>.</w:t>
            </w:r>
          </w:p>
        </w:tc>
        <w:tc>
          <w:tcPr>
            <w:tcW w:w="4675" w:type="dxa"/>
          </w:tcPr>
          <w:p w14:paraId="64CD4715" w14:textId="615E535D"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 xml:space="preserve">For bandwidths greater than </w:t>
            </w:r>
            <w:smartTag w:uri="urn:schemas-microsoft-com:office:smarttags" w:element="metricconverter">
              <w:smartTagPr>
                <w:attr w:name="ProductID" w:val="200 mm"/>
              </w:smartTagPr>
              <w:r w:rsidRPr="00CE01CE">
                <w:rPr>
                  <w:rFonts w:ascii="Verdana" w:hAnsi="Verdana"/>
                  <w:sz w:val="16"/>
                  <w:szCs w:val="16"/>
                  <w:lang w:val="en-US"/>
                </w:rPr>
                <w:t>200 mm</w:t>
              </w:r>
            </w:smartTag>
            <w:r w:rsidRPr="00CE01CE">
              <w:rPr>
                <w:rFonts w:ascii="Verdana" w:hAnsi="Verdana"/>
                <w:sz w:val="16"/>
                <w:szCs w:val="16"/>
                <w:lang w:val="en-US"/>
              </w:rPr>
              <w:t xml:space="preserve">, each </w:t>
            </w:r>
            <w:smartTag w:uri="urn:schemas-microsoft-com:office:smarttags" w:element="metricconverter">
              <w:smartTagPr>
                <w:attr w:name="ProductID" w:val="15 m"/>
              </w:smartTagPr>
              <w:r w:rsidRPr="00CE01CE">
                <w:rPr>
                  <w:rFonts w:ascii="Verdana" w:hAnsi="Verdana"/>
                  <w:sz w:val="16"/>
                  <w:szCs w:val="16"/>
                  <w:lang w:val="en-US"/>
                </w:rPr>
                <w:t>15 m</w:t>
              </w:r>
            </w:smartTag>
            <w:r w:rsidRPr="00CE01CE">
              <w:rPr>
                <w:rFonts w:ascii="Verdana" w:hAnsi="Verdana"/>
                <w:sz w:val="16"/>
                <w:szCs w:val="16"/>
                <w:lang w:val="en-US"/>
              </w:rPr>
              <w:t>.</w:t>
            </w:r>
          </w:p>
        </w:tc>
      </w:tr>
      <w:tr w:rsidR="00647F4F" w:rsidRPr="00D03D0F" w14:paraId="32EA9423" w14:textId="21CC128F" w:rsidTr="00CE01CE">
        <w:tc>
          <w:tcPr>
            <w:tcW w:w="4675" w:type="dxa"/>
          </w:tcPr>
          <w:p w14:paraId="5345AC29"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6.4.5.12</w:t>
            </w:r>
            <w:r w:rsidRPr="004B64C2">
              <w:rPr>
                <w:rFonts w:ascii="Verdana" w:hAnsi="Verdana"/>
                <w:sz w:val="16"/>
                <w:szCs w:val="16"/>
              </w:rPr>
              <w:tab/>
              <w:t>Las válvulas manuales deben de cumplir, como mínimo, con los requisitos siguientes:</w:t>
            </w:r>
          </w:p>
        </w:tc>
        <w:tc>
          <w:tcPr>
            <w:tcW w:w="4675" w:type="dxa"/>
          </w:tcPr>
          <w:p w14:paraId="2CF0B504" w14:textId="7AB10D65"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6.4.5.12 </w:t>
            </w:r>
            <w:r w:rsidRPr="00CE01CE">
              <w:rPr>
                <w:rFonts w:ascii="Verdana" w:hAnsi="Verdana"/>
                <w:sz w:val="16"/>
                <w:szCs w:val="16"/>
                <w:lang w:val="en-US"/>
              </w:rPr>
              <w:tab/>
              <w:t>Manual valves must comply, at a minimum, with the following requirements:</w:t>
            </w:r>
          </w:p>
        </w:tc>
      </w:tr>
      <w:tr w:rsidR="00647F4F" w:rsidRPr="00D03D0F" w14:paraId="320DEF6B" w14:textId="49CCD6AF" w:rsidTr="00CE01CE">
        <w:tc>
          <w:tcPr>
            <w:tcW w:w="4675" w:type="dxa"/>
          </w:tcPr>
          <w:p w14:paraId="6C41C420"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 xml:space="preserve">Contar con su certificado de fabricación de acuerdo con lo establecido en las fracciones I, V y </w:t>
            </w:r>
            <w:proofErr w:type="spellStart"/>
            <w:r w:rsidRPr="004B64C2">
              <w:rPr>
                <w:rFonts w:ascii="Verdana" w:hAnsi="Verdana"/>
                <w:sz w:val="16"/>
                <w:szCs w:val="16"/>
              </w:rPr>
              <w:t>Vl</w:t>
            </w:r>
            <w:proofErr w:type="spellEnd"/>
            <w:r w:rsidRPr="004B64C2">
              <w:rPr>
                <w:rFonts w:ascii="Verdana" w:hAnsi="Verdana"/>
                <w:sz w:val="16"/>
                <w:szCs w:val="16"/>
              </w:rPr>
              <w:t xml:space="preserve"> del numeral 5.3.7.1.</w:t>
            </w:r>
          </w:p>
        </w:tc>
        <w:tc>
          <w:tcPr>
            <w:tcW w:w="4675" w:type="dxa"/>
          </w:tcPr>
          <w:p w14:paraId="5254CCEB" w14:textId="3D9C861F"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Have </w:t>
            </w:r>
            <w:r w:rsidR="00BB4E21">
              <w:rPr>
                <w:rFonts w:ascii="Verdana" w:hAnsi="Verdana"/>
                <w:sz w:val="16"/>
                <w:szCs w:val="16"/>
                <w:lang w:val="en-US"/>
              </w:rPr>
              <w:t>their</w:t>
            </w:r>
            <w:r w:rsidRPr="00CE01CE">
              <w:rPr>
                <w:rFonts w:ascii="Verdana" w:hAnsi="Verdana"/>
                <w:sz w:val="16"/>
                <w:szCs w:val="16"/>
                <w:lang w:val="en-US"/>
              </w:rPr>
              <w:t xml:space="preserve"> manufacturing certificate in accordance with the provisions of sections I, V and </w:t>
            </w:r>
            <w:proofErr w:type="spellStart"/>
            <w:r w:rsidRPr="00CE01CE">
              <w:rPr>
                <w:rFonts w:ascii="Verdana" w:hAnsi="Verdana"/>
                <w:sz w:val="16"/>
                <w:szCs w:val="16"/>
                <w:lang w:val="en-US"/>
              </w:rPr>
              <w:t>Vl</w:t>
            </w:r>
            <w:proofErr w:type="spellEnd"/>
            <w:r w:rsidRPr="00CE01CE">
              <w:rPr>
                <w:rFonts w:ascii="Verdana" w:hAnsi="Verdana"/>
                <w:sz w:val="16"/>
                <w:szCs w:val="16"/>
                <w:lang w:val="en-US"/>
              </w:rPr>
              <w:t xml:space="preserve"> of section 5.3.7.1.</w:t>
            </w:r>
          </w:p>
        </w:tc>
      </w:tr>
      <w:tr w:rsidR="00647F4F" w:rsidRPr="00D03D0F" w14:paraId="25A15846" w14:textId="01EB5682" w:rsidTr="00CE01CE">
        <w:tc>
          <w:tcPr>
            <w:tcW w:w="4675" w:type="dxa"/>
          </w:tcPr>
          <w:p w14:paraId="5BA6B602"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Llevar grabado en su cuerpo el nombre de fabricante o marca comercial, máxima presión de trabajo y el material con que han sido fabricadas.</w:t>
            </w:r>
          </w:p>
        </w:tc>
        <w:tc>
          <w:tcPr>
            <w:tcW w:w="4675" w:type="dxa"/>
          </w:tcPr>
          <w:p w14:paraId="3C627219" w14:textId="5D6670A9"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Have the manufacturer's name or trademark, maximum working pressure and the material with which they have been manufactured engraved on their body.</w:t>
            </w:r>
          </w:p>
        </w:tc>
      </w:tr>
      <w:tr w:rsidR="00647F4F" w:rsidRPr="00D03D0F" w14:paraId="389838F7" w14:textId="624B0203" w:rsidTr="00CE01CE">
        <w:tc>
          <w:tcPr>
            <w:tcW w:w="4675" w:type="dxa"/>
          </w:tcPr>
          <w:p w14:paraId="39C43E56"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No presentar signos de alteración, modificación o soldadura después de su fabricación.</w:t>
            </w:r>
          </w:p>
        </w:tc>
        <w:tc>
          <w:tcPr>
            <w:tcW w:w="4675" w:type="dxa"/>
          </w:tcPr>
          <w:p w14:paraId="729908A6" w14:textId="7B99CD81"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Do not show signs of alteration, </w:t>
            </w:r>
            <w:r w:rsidR="00BB4E21" w:rsidRPr="00CE01CE">
              <w:rPr>
                <w:rFonts w:ascii="Verdana" w:hAnsi="Verdana"/>
                <w:sz w:val="16"/>
                <w:szCs w:val="16"/>
                <w:lang w:val="en-US"/>
              </w:rPr>
              <w:t>modification,</w:t>
            </w:r>
            <w:r w:rsidRPr="00CE01CE">
              <w:rPr>
                <w:rFonts w:ascii="Verdana" w:hAnsi="Verdana"/>
                <w:sz w:val="16"/>
                <w:szCs w:val="16"/>
                <w:lang w:val="en-US"/>
              </w:rPr>
              <w:t xml:space="preserve"> or welding after manufacturing.</w:t>
            </w:r>
          </w:p>
        </w:tc>
      </w:tr>
      <w:tr w:rsidR="00647F4F" w:rsidRPr="00D03D0F" w14:paraId="7D70E21F" w14:textId="4A9C62DC" w:rsidTr="00CE01CE">
        <w:tc>
          <w:tcPr>
            <w:tcW w:w="4675" w:type="dxa"/>
          </w:tcPr>
          <w:p w14:paraId="42CE3FC3"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Contar con certificado de prueba de fuego, de acuerdo con el estándar API STD 607 7TH ED:2022 vigente o su equivalente.</w:t>
            </w:r>
          </w:p>
        </w:tc>
        <w:tc>
          <w:tcPr>
            <w:tcW w:w="4675" w:type="dxa"/>
          </w:tcPr>
          <w:p w14:paraId="6C895C40" w14:textId="2D6BE2AC"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Have a fire test certificate, in accordance with the current API STD 607 7TH ED:2022 standard or its equivalent.</w:t>
            </w:r>
          </w:p>
        </w:tc>
      </w:tr>
      <w:tr w:rsidR="00647F4F" w:rsidRPr="00D03D0F" w14:paraId="7DEEF319" w14:textId="1C13B462" w:rsidTr="00CE01CE">
        <w:tc>
          <w:tcPr>
            <w:tcW w:w="4675" w:type="dxa"/>
          </w:tcPr>
          <w:p w14:paraId="6E9FA7A2" w14:textId="77777777" w:rsidR="00647F4F" w:rsidRPr="004B64C2" w:rsidRDefault="00647F4F" w:rsidP="00647F4F">
            <w:pPr>
              <w:pStyle w:val="Texto"/>
              <w:spacing w:line="232" w:lineRule="exact"/>
              <w:ind w:firstLine="0"/>
              <w:rPr>
                <w:rFonts w:ascii="Verdana" w:hAnsi="Verdana"/>
                <w:sz w:val="16"/>
                <w:szCs w:val="16"/>
              </w:rPr>
            </w:pPr>
            <w:r w:rsidRPr="004B64C2">
              <w:rPr>
                <w:rFonts w:ascii="Verdana" w:hAnsi="Verdana"/>
                <w:sz w:val="16"/>
                <w:szCs w:val="16"/>
              </w:rPr>
              <w:t>6.4.5.13</w:t>
            </w:r>
            <w:r w:rsidRPr="004B64C2">
              <w:rPr>
                <w:rFonts w:ascii="Verdana" w:hAnsi="Verdana"/>
                <w:sz w:val="16"/>
                <w:szCs w:val="16"/>
              </w:rPr>
              <w:tab/>
              <w:t>Las válvulas de corte no deben ser instaladas entre un dispositivo de alivio/relevo de presión y otro equipo de la Instalación.</w:t>
            </w:r>
          </w:p>
        </w:tc>
        <w:tc>
          <w:tcPr>
            <w:tcW w:w="4675" w:type="dxa"/>
          </w:tcPr>
          <w:p w14:paraId="3AFBE247" w14:textId="1EE39F80" w:rsidR="00647F4F" w:rsidRPr="00CE01CE" w:rsidRDefault="00647F4F" w:rsidP="00647F4F">
            <w:pPr>
              <w:pStyle w:val="Texto"/>
              <w:spacing w:line="232" w:lineRule="exact"/>
              <w:ind w:firstLine="0"/>
              <w:rPr>
                <w:rFonts w:ascii="Verdana" w:hAnsi="Verdana"/>
                <w:sz w:val="16"/>
                <w:szCs w:val="16"/>
                <w:lang w:val="en-US"/>
              </w:rPr>
            </w:pPr>
            <w:r w:rsidRPr="00CE01CE">
              <w:rPr>
                <w:rFonts w:ascii="Verdana" w:hAnsi="Verdana"/>
                <w:sz w:val="16"/>
                <w:szCs w:val="16"/>
                <w:lang w:val="en-US"/>
              </w:rPr>
              <w:t xml:space="preserve">6.4.5.13 </w:t>
            </w:r>
            <w:r w:rsidRPr="00CE01CE">
              <w:rPr>
                <w:rFonts w:ascii="Verdana" w:hAnsi="Verdana"/>
                <w:sz w:val="16"/>
                <w:szCs w:val="16"/>
                <w:lang w:val="en-US"/>
              </w:rPr>
              <w:tab/>
              <w:t>Shut-off valves must not be installed between a pressure relief/relief device and other Facility equipment.</w:t>
            </w:r>
          </w:p>
        </w:tc>
      </w:tr>
      <w:tr w:rsidR="00647F4F" w:rsidRPr="00D03D0F" w14:paraId="05739A49" w14:textId="63517898" w:rsidTr="00CE01CE">
        <w:tc>
          <w:tcPr>
            <w:tcW w:w="4675" w:type="dxa"/>
          </w:tcPr>
          <w:p w14:paraId="52F1130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6.4.5.14</w:t>
            </w:r>
            <w:r w:rsidRPr="004B64C2">
              <w:rPr>
                <w:rFonts w:ascii="Verdana" w:hAnsi="Verdana"/>
                <w:sz w:val="16"/>
                <w:szCs w:val="16"/>
              </w:rPr>
              <w:tab/>
              <w:t>Las válvulas de alivio de presión deben cumplir, como mínimo, con los requisitos siguientes:</w:t>
            </w:r>
          </w:p>
        </w:tc>
        <w:tc>
          <w:tcPr>
            <w:tcW w:w="4675" w:type="dxa"/>
          </w:tcPr>
          <w:p w14:paraId="478C44F9" w14:textId="1D6AC22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6.4.5.14 </w:t>
            </w:r>
            <w:r w:rsidRPr="00CE01CE">
              <w:rPr>
                <w:rFonts w:ascii="Verdana" w:hAnsi="Verdana"/>
                <w:sz w:val="16"/>
                <w:szCs w:val="16"/>
                <w:lang w:val="en-US"/>
              </w:rPr>
              <w:tab/>
              <w:t>Pressure relief valves must meet, at a minimum, the following requirements:</w:t>
            </w:r>
          </w:p>
        </w:tc>
      </w:tr>
      <w:tr w:rsidR="00647F4F" w:rsidRPr="00D03D0F" w14:paraId="7AEA0F62" w14:textId="1040E123" w:rsidTr="00CE01CE">
        <w:tc>
          <w:tcPr>
            <w:tcW w:w="4675" w:type="dxa"/>
          </w:tcPr>
          <w:p w14:paraId="3EF29279"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Contar con su certificado de fabricación de acuerdo con la NOM-093-SCFI-2020.</w:t>
            </w:r>
          </w:p>
        </w:tc>
        <w:tc>
          <w:tcPr>
            <w:tcW w:w="4675" w:type="dxa"/>
          </w:tcPr>
          <w:p w14:paraId="2409B09E" w14:textId="7D6C152F"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Have </w:t>
            </w:r>
            <w:r w:rsidR="008416D5">
              <w:rPr>
                <w:rFonts w:ascii="Verdana" w:hAnsi="Verdana"/>
                <w:sz w:val="16"/>
                <w:szCs w:val="16"/>
                <w:lang w:val="en-US"/>
              </w:rPr>
              <w:t>their</w:t>
            </w:r>
            <w:r w:rsidRPr="00CE01CE">
              <w:rPr>
                <w:rFonts w:ascii="Verdana" w:hAnsi="Verdana"/>
                <w:sz w:val="16"/>
                <w:szCs w:val="16"/>
                <w:lang w:val="en-US"/>
              </w:rPr>
              <w:t xml:space="preserve"> manufacturing certificate in accordance with NOM-093-SCFI-2020.</w:t>
            </w:r>
          </w:p>
        </w:tc>
      </w:tr>
      <w:tr w:rsidR="00647F4F" w:rsidRPr="00D03D0F" w14:paraId="1043A834" w14:textId="0B48E36A" w:rsidTr="00CE01CE">
        <w:tc>
          <w:tcPr>
            <w:tcW w:w="4675" w:type="dxa"/>
          </w:tcPr>
          <w:p w14:paraId="005D243B"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Toda tubería de salida de la válvula de alivio deber estar dirigida hacia arriba, y tener una válvula de retención que impida el ingreso de agua o polvo a su interior.</w:t>
            </w:r>
          </w:p>
        </w:tc>
        <w:tc>
          <w:tcPr>
            <w:tcW w:w="4675" w:type="dxa"/>
          </w:tcPr>
          <w:p w14:paraId="064908B7" w14:textId="33E18EA2"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All relief valve outlet pipes must be directed upwards and have a check valve that prevents water or dust from entering.</w:t>
            </w:r>
          </w:p>
        </w:tc>
      </w:tr>
      <w:tr w:rsidR="00647F4F" w:rsidRPr="00D03D0F" w14:paraId="0E30AFA1" w14:textId="4F7580F7" w:rsidTr="00CE01CE">
        <w:tc>
          <w:tcPr>
            <w:tcW w:w="4675" w:type="dxa"/>
          </w:tcPr>
          <w:p w14:paraId="0E989249"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 xml:space="preserve">Para facilitar el cambio o ajuste, se deben instalar válvulas de bloqueo </w:t>
            </w:r>
            <w:proofErr w:type="spellStart"/>
            <w:r w:rsidRPr="004B64C2">
              <w:rPr>
                <w:rFonts w:ascii="Verdana" w:hAnsi="Verdana"/>
                <w:sz w:val="16"/>
                <w:szCs w:val="16"/>
              </w:rPr>
              <w:t>multivía</w:t>
            </w:r>
            <w:proofErr w:type="spellEnd"/>
            <w:r w:rsidRPr="004B64C2">
              <w:rPr>
                <w:rFonts w:ascii="Verdana" w:hAnsi="Verdana"/>
                <w:sz w:val="16"/>
                <w:szCs w:val="16"/>
              </w:rPr>
              <w:t xml:space="preserve"> bajo los dispositivos de alivio, para permitir que cualquiera de las válvulas de seguridad pueda bloquearse, sin bloquear más de uno al mismo tiempo</w:t>
            </w:r>
            <w:bookmarkEnd w:id="15"/>
            <w:bookmarkEnd w:id="16"/>
            <w:r w:rsidRPr="004B64C2">
              <w:rPr>
                <w:rFonts w:ascii="Verdana" w:hAnsi="Verdana"/>
                <w:sz w:val="16"/>
                <w:szCs w:val="16"/>
              </w:rPr>
              <w:t>.</w:t>
            </w:r>
          </w:p>
        </w:tc>
        <w:tc>
          <w:tcPr>
            <w:tcW w:w="4675" w:type="dxa"/>
          </w:tcPr>
          <w:p w14:paraId="69E15866" w14:textId="367595E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III. To facilitate change or adjustment, multi-way block valves should be installed under the relief devices, to allow any of the safety valves to be blocked, without blocking more than one at a time</w:t>
            </w:r>
            <w:r w:rsidR="005D0D22" w:rsidRPr="00CE01CE">
              <w:rPr>
                <w:rFonts w:ascii="Verdana" w:hAnsi="Verdana"/>
                <w:sz w:val="16"/>
                <w:szCs w:val="16"/>
                <w:lang w:val="en-US"/>
              </w:rPr>
              <w:t>.</w:t>
            </w:r>
          </w:p>
        </w:tc>
      </w:tr>
      <w:tr w:rsidR="00647F4F" w:rsidRPr="00D03D0F" w14:paraId="153EEC37" w14:textId="0C728177" w:rsidTr="00CE01CE">
        <w:tc>
          <w:tcPr>
            <w:tcW w:w="4675" w:type="dxa"/>
          </w:tcPr>
          <w:p w14:paraId="7CCE667E"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6.4.5.15</w:t>
            </w:r>
            <w:r w:rsidRPr="004B64C2">
              <w:rPr>
                <w:rFonts w:ascii="Verdana" w:hAnsi="Verdana"/>
                <w:sz w:val="16"/>
                <w:szCs w:val="16"/>
              </w:rPr>
              <w:tab/>
              <w:t>Cuando se cuente con dispositivos de ruptura, estos deben contar con su certificado de fabricación donde se indique que cumplen con el estándar CSA/ANSI NGV 4.4-2021 o aquel que lo sustituya, o su equivalente.</w:t>
            </w:r>
          </w:p>
        </w:tc>
        <w:tc>
          <w:tcPr>
            <w:tcW w:w="4675" w:type="dxa"/>
          </w:tcPr>
          <w:p w14:paraId="1FDD646F" w14:textId="4F3ED3A3"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6.4.5.15 When rupture devices are available, they must have their manufacturing certificate indicating that they comply with the CSA/ANSI NGV 4.4-2021 standard or </w:t>
            </w:r>
            <w:r w:rsidR="00A211AA">
              <w:rPr>
                <w:rFonts w:ascii="Verdana" w:hAnsi="Verdana"/>
                <w:sz w:val="16"/>
                <w:szCs w:val="16"/>
                <w:lang w:val="en-US"/>
              </w:rPr>
              <w:t>that which replaces</w:t>
            </w:r>
            <w:r w:rsidRPr="00CE01CE">
              <w:rPr>
                <w:rFonts w:ascii="Verdana" w:hAnsi="Verdana"/>
                <w:sz w:val="16"/>
                <w:szCs w:val="16"/>
                <w:lang w:val="en-US"/>
              </w:rPr>
              <w:t xml:space="preserve"> it, or its equivalent.</w:t>
            </w:r>
          </w:p>
        </w:tc>
      </w:tr>
      <w:tr w:rsidR="00647F4F" w:rsidRPr="00D03D0F" w14:paraId="439EF920" w14:textId="05134CB1" w:rsidTr="00CE01CE">
        <w:tc>
          <w:tcPr>
            <w:tcW w:w="4675" w:type="dxa"/>
          </w:tcPr>
          <w:p w14:paraId="29F8AA03"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6.4.5.16</w:t>
            </w:r>
            <w:r w:rsidRPr="004B64C2">
              <w:rPr>
                <w:rFonts w:ascii="Verdana" w:hAnsi="Verdana"/>
                <w:sz w:val="16"/>
                <w:szCs w:val="16"/>
              </w:rPr>
              <w:tab/>
              <w:t>La instrumentación y control deben de contar con sus certificados de fabricación y pruebas, que asegure el cumplimiento del numeral 5.3.11.</w:t>
            </w:r>
          </w:p>
        </w:tc>
        <w:tc>
          <w:tcPr>
            <w:tcW w:w="4675" w:type="dxa"/>
          </w:tcPr>
          <w:p w14:paraId="5071DD32" w14:textId="3849EFEE"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6.4.5.16 Instrumentation and control must have manufacturing and testing certificates, which ensure compliance with section 5.3.11.</w:t>
            </w:r>
          </w:p>
        </w:tc>
      </w:tr>
      <w:tr w:rsidR="00647F4F" w:rsidRPr="004B64C2" w14:paraId="4B449D8F" w14:textId="1408E3F6" w:rsidTr="00CE01CE">
        <w:tc>
          <w:tcPr>
            <w:tcW w:w="4675" w:type="dxa"/>
          </w:tcPr>
          <w:p w14:paraId="44C817C4"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b/>
                <w:sz w:val="16"/>
                <w:szCs w:val="16"/>
              </w:rPr>
              <w:t>6.5</w:t>
            </w:r>
            <w:r w:rsidRPr="004B64C2">
              <w:rPr>
                <w:rFonts w:ascii="Verdana" w:hAnsi="Verdana"/>
                <w:b/>
                <w:sz w:val="16"/>
                <w:szCs w:val="16"/>
              </w:rPr>
              <w:tab/>
              <w:t>Especificaciones de la especialidad contra incendio</w:t>
            </w:r>
          </w:p>
        </w:tc>
        <w:tc>
          <w:tcPr>
            <w:tcW w:w="4675" w:type="dxa"/>
          </w:tcPr>
          <w:p w14:paraId="341E121C" w14:textId="61FEE9A1"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6.5 </w:t>
            </w:r>
            <w:r w:rsidRPr="00CE01CE">
              <w:rPr>
                <w:rFonts w:ascii="Verdana" w:hAnsi="Verdana"/>
                <w:b/>
                <w:sz w:val="16"/>
                <w:szCs w:val="16"/>
                <w:lang w:val="en-US"/>
              </w:rPr>
              <w:tab/>
            </w:r>
            <w:r w:rsidR="004430B8">
              <w:rPr>
                <w:rFonts w:ascii="Verdana" w:hAnsi="Verdana"/>
                <w:b/>
                <w:sz w:val="16"/>
                <w:szCs w:val="16"/>
                <w:lang w:val="en-US"/>
              </w:rPr>
              <w:t>Anti-f</w:t>
            </w:r>
            <w:r w:rsidRPr="00CE01CE">
              <w:rPr>
                <w:rFonts w:ascii="Verdana" w:hAnsi="Verdana"/>
                <w:b/>
                <w:sz w:val="16"/>
                <w:szCs w:val="16"/>
                <w:lang w:val="en-US"/>
              </w:rPr>
              <w:t>ire specialty specifications</w:t>
            </w:r>
          </w:p>
        </w:tc>
      </w:tr>
      <w:tr w:rsidR="00647F4F" w:rsidRPr="004B64C2" w14:paraId="701C709F" w14:textId="2BC30E9A" w:rsidTr="00CE01CE">
        <w:tc>
          <w:tcPr>
            <w:tcW w:w="4675" w:type="dxa"/>
          </w:tcPr>
          <w:p w14:paraId="225D4B3F"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sz w:val="16"/>
                <w:szCs w:val="16"/>
              </w:rPr>
              <w:lastRenderedPageBreak/>
              <w:t>6.5.1</w:t>
            </w:r>
            <w:r w:rsidRPr="004B64C2">
              <w:rPr>
                <w:rFonts w:ascii="Verdana" w:hAnsi="Verdana"/>
                <w:sz w:val="16"/>
                <w:szCs w:val="16"/>
              </w:rPr>
              <w:tab/>
            </w:r>
            <w:r w:rsidRPr="004B64C2">
              <w:rPr>
                <w:rFonts w:ascii="Verdana" w:hAnsi="Verdana"/>
                <w:b/>
                <w:sz w:val="16"/>
                <w:szCs w:val="16"/>
              </w:rPr>
              <w:t>Sistema de paro por emergencia</w:t>
            </w:r>
          </w:p>
        </w:tc>
        <w:tc>
          <w:tcPr>
            <w:tcW w:w="4675" w:type="dxa"/>
          </w:tcPr>
          <w:p w14:paraId="7513EB17" w14:textId="426A9F0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6.5.1 </w:t>
            </w:r>
            <w:r w:rsidRPr="00CE01CE">
              <w:rPr>
                <w:rFonts w:ascii="Verdana" w:hAnsi="Verdana"/>
                <w:sz w:val="16"/>
                <w:szCs w:val="16"/>
                <w:lang w:val="en-US"/>
              </w:rPr>
              <w:tab/>
            </w:r>
            <w:r w:rsidRPr="00CE01CE">
              <w:rPr>
                <w:rFonts w:ascii="Verdana" w:hAnsi="Verdana"/>
                <w:b/>
                <w:sz w:val="16"/>
                <w:szCs w:val="16"/>
                <w:lang w:val="en-US"/>
              </w:rPr>
              <w:t>Emergency stop system</w:t>
            </w:r>
          </w:p>
        </w:tc>
      </w:tr>
      <w:tr w:rsidR="00647F4F" w:rsidRPr="00D03D0F" w14:paraId="038C709F" w14:textId="10088F38" w:rsidTr="00CE01CE">
        <w:tc>
          <w:tcPr>
            <w:tcW w:w="4675" w:type="dxa"/>
          </w:tcPr>
          <w:p w14:paraId="0E198192"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6.5.1.1</w:t>
            </w:r>
            <w:r w:rsidRPr="004B64C2">
              <w:rPr>
                <w:rFonts w:ascii="Verdana" w:hAnsi="Verdana"/>
                <w:sz w:val="16"/>
                <w:szCs w:val="16"/>
              </w:rPr>
              <w:tab/>
              <w:t xml:space="preserve">Debe contar con activadores en las Islas de descarga o en el área de Descompresión de los semirremolques según corresponda, y deben ser de tamaño grande, tipo hongo, golpe de puño, instalados como máximo a </w:t>
            </w:r>
            <w:smartTag w:uri="urn:schemas-microsoft-com:office:smarttags" w:element="metricconverter">
              <w:smartTagPr>
                <w:attr w:name="ProductID" w:val="1.80 m"/>
              </w:smartTagPr>
              <w:r w:rsidRPr="004B64C2">
                <w:rPr>
                  <w:rFonts w:ascii="Verdana" w:hAnsi="Verdana"/>
                  <w:sz w:val="16"/>
                  <w:szCs w:val="16"/>
                </w:rPr>
                <w:t>1.80 m</w:t>
              </w:r>
            </w:smartTag>
            <w:r w:rsidRPr="004B64C2">
              <w:rPr>
                <w:rFonts w:ascii="Verdana" w:hAnsi="Verdana"/>
                <w:sz w:val="16"/>
                <w:szCs w:val="16"/>
              </w:rPr>
              <w:t xml:space="preserve"> de altura respecto del suelo, y estar identificados con la leyenda “PARO DE EMERGENCIA”.</w:t>
            </w:r>
          </w:p>
        </w:tc>
        <w:tc>
          <w:tcPr>
            <w:tcW w:w="4675" w:type="dxa"/>
          </w:tcPr>
          <w:p w14:paraId="336B1769" w14:textId="00363894"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6.5.1.1 </w:t>
            </w:r>
            <w:r w:rsidRPr="00CE01CE">
              <w:rPr>
                <w:rFonts w:ascii="Verdana" w:hAnsi="Verdana"/>
                <w:sz w:val="16"/>
                <w:szCs w:val="16"/>
                <w:lang w:val="en-US"/>
              </w:rPr>
              <w:tab/>
              <w:t xml:space="preserve">There must be activators in the </w:t>
            </w:r>
            <w:r w:rsidR="004430B8">
              <w:rPr>
                <w:rFonts w:ascii="Verdana" w:hAnsi="Verdana"/>
                <w:sz w:val="16"/>
                <w:szCs w:val="16"/>
                <w:lang w:val="en-US"/>
              </w:rPr>
              <w:t>discharge</w:t>
            </w:r>
            <w:r w:rsidRPr="00CE01CE">
              <w:rPr>
                <w:rFonts w:ascii="Verdana" w:hAnsi="Verdana"/>
                <w:sz w:val="16"/>
                <w:szCs w:val="16"/>
                <w:lang w:val="en-US"/>
              </w:rPr>
              <w:t xml:space="preserve"> islands or in the </w:t>
            </w:r>
            <w:r w:rsidR="00BC53DC">
              <w:rPr>
                <w:rFonts w:ascii="Verdana" w:hAnsi="Verdana"/>
                <w:sz w:val="16"/>
                <w:szCs w:val="16"/>
                <w:lang w:val="en-US"/>
              </w:rPr>
              <w:t>d</w:t>
            </w:r>
            <w:r w:rsidRPr="00CE01CE">
              <w:rPr>
                <w:rFonts w:ascii="Verdana" w:hAnsi="Verdana"/>
                <w:sz w:val="16"/>
                <w:szCs w:val="16"/>
                <w:lang w:val="en-US"/>
              </w:rPr>
              <w:t xml:space="preserve">ecompression area of the semi-trailers as appropriate, and they must be </w:t>
            </w:r>
            <w:proofErr w:type="gramStart"/>
            <w:r w:rsidRPr="00CE01CE">
              <w:rPr>
                <w:rFonts w:ascii="Verdana" w:hAnsi="Verdana"/>
                <w:sz w:val="16"/>
                <w:szCs w:val="16"/>
                <w:lang w:val="en-US"/>
              </w:rPr>
              <w:t>large in size</w:t>
            </w:r>
            <w:proofErr w:type="gramEnd"/>
            <w:r w:rsidRPr="00CE01CE">
              <w:rPr>
                <w:rFonts w:ascii="Verdana" w:hAnsi="Verdana"/>
                <w:sz w:val="16"/>
                <w:szCs w:val="16"/>
                <w:lang w:val="en-US"/>
              </w:rPr>
              <w:t>, mushroom type, fist bump, installed at a maximum height from the ground</w:t>
            </w:r>
            <w:r w:rsidR="00BC53DC">
              <w:rPr>
                <w:rFonts w:ascii="Verdana" w:hAnsi="Verdana"/>
                <w:sz w:val="16"/>
                <w:szCs w:val="16"/>
                <w:lang w:val="en-US"/>
              </w:rPr>
              <w:t xml:space="preserve"> of</w:t>
            </w:r>
            <w:r w:rsidRPr="00CE01CE">
              <w:rPr>
                <w:rFonts w:ascii="Verdana" w:hAnsi="Verdana"/>
                <w:sz w:val="16"/>
                <w:szCs w:val="16"/>
                <w:lang w:val="en-US"/>
              </w:rPr>
              <w:t xml:space="preserve"> </w:t>
            </w:r>
            <w:smartTag w:uri="urn:schemas-microsoft-com:office:smarttags" w:element="metricconverter">
              <w:smartTagPr>
                <w:attr w:name="ProductID" w:val="1.80 m"/>
              </w:smartTagPr>
              <w:r w:rsidRPr="00CE01CE">
                <w:rPr>
                  <w:rFonts w:ascii="Verdana" w:hAnsi="Verdana"/>
                  <w:sz w:val="16"/>
                  <w:szCs w:val="16"/>
                  <w:lang w:val="en-US"/>
                </w:rPr>
                <w:t>1.80 m</w:t>
              </w:r>
            </w:smartTag>
            <w:r w:rsidR="00BC53DC">
              <w:rPr>
                <w:rFonts w:ascii="Verdana" w:hAnsi="Verdana"/>
                <w:sz w:val="16"/>
                <w:szCs w:val="16"/>
                <w:lang w:val="en-US"/>
              </w:rPr>
              <w:t xml:space="preserve"> </w:t>
            </w:r>
            <w:r w:rsidRPr="00CE01CE">
              <w:rPr>
                <w:rFonts w:ascii="Verdana" w:hAnsi="Verdana"/>
                <w:sz w:val="16"/>
                <w:szCs w:val="16"/>
                <w:lang w:val="en-US"/>
              </w:rPr>
              <w:t>and be identified with the legend “EMERGENCY STOP</w:t>
            </w:r>
            <w:r w:rsidR="00BC53DC">
              <w:rPr>
                <w:rFonts w:ascii="Verdana" w:hAnsi="Verdana"/>
                <w:sz w:val="16"/>
                <w:szCs w:val="16"/>
                <w:lang w:val="en-US"/>
              </w:rPr>
              <w:t>.</w:t>
            </w:r>
            <w:r w:rsidRPr="00CE01CE">
              <w:rPr>
                <w:rFonts w:ascii="Verdana" w:hAnsi="Verdana"/>
                <w:sz w:val="16"/>
                <w:szCs w:val="16"/>
                <w:lang w:val="en-US"/>
              </w:rPr>
              <w:t>”</w:t>
            </w:r>
          </w:p>
        </w:tc>
      </w:tr>
      <w:tr w:rsidR="00647F4F" w:rsidRPr="00D03D0F" w14:paraId="69172AD3" w14:textId="64E323C4" w:rsidTr="00CE01CE">
        <w:tc>
          <w:tcPr>
            <w:tcW w:w="4675" w:type="dxa"/>
          </w:tcPr>
          <w:p w14:paraId="3DC9282D"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6.5.1.2</w:t>
            </w:r>
            <w:r w:rsidRPr="004B64C2">
              <w:rPr>
                <w:rFonts w:ascii="Verdana" w:hAnsi="Verdana"/>
                <w:sz w:val="16"/>
                <w:szCs w:val="16"/>
              </w:rPr>
              <w:tab/>
              <w:t>Los activadores ubicados en el Equipo de Descompresión y en el Poste de descarga deben ser manuales.</w:t>
            </w:r>
          </w:p>
        </w:tc>
        <w:tc>
          <w:tcPr>
            <w:tcW w:w="4675" w:type="dxa"/>
          </w:tcPr>
          <w:p w14:paraId="78DFF822" w14:textId="0B8CB2BC"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6.5.1.2 </w:t>
            </w:r>
            <w:r w:rsidRPr="00CE01CE">
              <w:rPr>
                <w:rFonts w:ascii="Verdana" w:hAnsi="Verdana"/>
                <w:sz w:val="16"/>
                <w:szCs w:val="16"/>
                <w:lang w:val="en-US"/>
              </w:rPr>
              <w:tab/>
              <w:t xml:space="preserve">The activators located in the </w:t>
            </w:r>
            <w:r w:rsidR="00BC53DC">
              <w:rPr>
                <w:rFonts w:ascii="Verdana" w:hAnsi="Verdana"/>
                <w:sz w:val="16"/>
                <w:szCs w:val="16"/>
                <w:lang w:val="en-US"/>
              </w:rPr>
              <w:t>d</w:t>
            </w:r>
            <w:r w:rsidRPr="00CE01CE">
              <w:rPr>
                <w:rFonts w:ascii="Verdana" w:hAnsi="Verdana"/>
                <w:sz w:val="16"/>
                <w:szCs w:val="16"/>
                <w:lang w:val="en-US"/>
              </w:rPr>
              <w:t xml:space="preserve">ecompression </w:t>
            </w:r>
            <w:r w:rsidR="00BC53DC">
              <w:rPr>
                <w:rFonts w:ascii="Verdana" w:hAnsi="Verdana"/>
                <w:sz w:val="16"/>
                <w:szCs w:val="16"/>
                <w:lang w:val="en-US"/>
              </w:rPr>
              <w:t>e</w:t>
            </w:r>
            <w:r w:rsidRPr="00CE01CE">
              <w:rPr>
                <w:rFonts w:ascii="Verdana" w:hAnsi="Verdana"/>
                <w:sz w:val="16"/>
                <w:szCs w:val="16"/>
                <w:lang w:val="en-US"/>
              </w:rPr>
              <w:t xml:space="preserve">quipment and in the </w:t>
            </w:r>
            <w:r w:rsidR="00BC53DC">
              <w:rPr>
                <w:rFonts w:ascii="Verdana" w:hAnsi="Verdana"/>
                <w:sz w:val="16"/>
                <w:szCs w:val="16"/>
                <w:lang w:val="en-US"/>
              </w:rPr>
              <w:t>discharge post</w:t>
            </w:r>
            <w:r w:rsidRPr="00CE01CE">
              <w:rPr>
                <w:rFonts w:ascii="Verdana" w:hAnsi="Verdana"/>
                <w:sz w:val="16"/>
                <w:szCs w:val="16"/>
                <w:lang w:val="en-US"/>
              </w:rPr>
              <w:t xml:space="preserve"> must be manual.</w:t>
            </w:r>
          </w:p>
        </w:tc>
      </w:tr>
      <w:tr w:rsidR="00647F4F" w:rsidRPr="004B64C2" w14:paraId="0A9EFF0A" w14:textId="675E1974" w:rsidTr="00CE01CE">
        <w:tc>
          <w:tcPr>
            <w:tcW w:w="4675" w:type="dxa"/>
          </w:tcPr>
          <w:p w14:paraId="38D2D0BF"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sz w:val="16"/>
                <w:szCs w:val="16"/>
              </w:rPr>
              <w:t>6.5.2</w:t>
            </w:r>
            <w:r w:rsidRPr="004B64C2">
              <w:rPr>
                <w:rFonts w:ascii="Verdana" w:hAnsi="Verdana"/>
                <w:sz w:val="16"/>
                <w:szCs w:val="16"/>
              </w:rPr>
              <w:tab/>
            </w:r>
            <w:bookmarkStart w:id="17" w:name="N_Hlk48596631"/>
            <w:r w:rsidRPr="004B64C2">
              <w:rPr>
                <w:rFonts w:ascii="Verdana" w:hAnsi="Verdana"/>
                <w:b/>
                <w:sz w:val="16"/>
                <w:szCs w:val="16"/>
              </w:rPr>
              <w:t>Sistemas de protección contra incendio</w:t>
            </w:r>
          </w:p>
        </w:tc>
        <w:tc>
          <w:tcPr>
            <w:tcW w:w="4675" w:type="dxa"/>
          </w:tcPr>
          <w:p w14:paraId="20036450" w14:textId="637082C3"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6.5.2 </w:t>
            </w:r>
            <w:r w:rsidRPr="00CE01CE">
              <w:rPr>
                <w:rFonts w:ascii="Verdana" w:hAnsi="Verdana"/>
                <w:sz w:val="16"/>
                <w:szCs w:val="16"/>
                <w:lang w:val="en-US"/>
              </w:rPr>
              <w:tab/>
            </w:r>
            <w:r w:rsidRPr="00CE01CE">
              <w:rPr>
                <w:rFonts w:ascii="Verdana" w:hAnsi="Verdana"/>
                <w:b/>
                <w:sz w:val="16"/>
                <w:szCs w:val="16"/>
                <w:lang w:val="en-US"/>
              </w:rPr>
              <w:t>Fire protection systems</w:t>
            </w:r>
          </w:p>
        </w:tc>
      </w:tr>
      <w:tr w:rsidR="00647F4F" w:rsidRPr="00D03D0F" w14:paraId="05605C49" w14:textId="634BBCD0" w:rsidTr="00CE01CE">
        <w:tc>
          <w:tcPr>
            <w:tcW w:w="4675" w:type="dxa"/>
          </w:tcPr>
          <w:p w14:paraId="10AAD95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6.5.2.1</w:t>
            </w:r>
            <w:r w:rsidRPr="004B64C2">
              <w:rPr>
                <w:rFonts w:ascii="Verdana" w:hAnsi="Verdana"/>
                <w:sz w:val="16"/>
                <w:szCs w:val="16"/>
              </w:rPr>
              <w:tab/>
              <w:t xml:space="preserve">Los extintores deben ser ubicados a una altura no mayor de </w:t>
            </w:r>
            <w:smartTag w:uri="urn:schemas-microsoft-com:office:smarttags" w:element="metricconverter">
              <w:smartTagPr>
                <w:attr w:name="ProductID" w:val="1.50 m"/>
              </w:smartTagPr>
              <w:r w:rsidRPr="004B64C2">
                <w:rPr>
                  <w:rFonts w:ascii="Verdana" w:hAnsi="Verdana"/>
                  <w:sz w:val="16"/>
                  <w:szCs w:val="16"/>
                </w:rPr>
                <w:t>1.50 m</w:t>
              </w:r>
            </w:smartTag>
            <w:r w:rsidRPr="004B64C2">
              <w:rPr>
                <w:rFonts w:ascii="Verdana" w:hAnsi="Verdana"/>
                <w:sz w:val="16"/>
                <w:szCs w:val="16"/>
              </w:rPr>
              <w:t>, medidos desde el nivel del piso hasta la parte más alta del extintor, excepto los extintores rodantes.</w:t>
            </w:r>
          </w:p>
        </w:tc>
        <w:tc>
          <w:tcPr>
            <w:tcW w:w="4675" w:type="dxa"/>
          </w:tcPr>
          <w:p w14:paraId="6B9775D0" w14:textId="6E5569E6"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6.5.2.1 </w:t>
            </w:r>
            <w:r w:rsidRPr="00CE01CE">
              <w:rPr>
                <w:rFonts w:ascii="Verdana" w:hAnsi="Verdana"/>
                <w:sz w:val="16"/>
                <w:szCs w:val="16"/>
                <w:lang w:val="en-US"/>
              </w:rPr>
              <w:tab/>
              <w:t xml:space="preserve">Fire extinguishers must be located at a height no greater than </w:t>
            </w:r>
            <w:smartTag w:uri="urn:schemas-microsoft-com:office:smarttags" w:element="metricconverter">
              <w:smartTagPr>
                <w:attr w:name="ProductID" w:val="1.50 m"/>
              </w:smartTagPr>
              <w:r w:rsidRPr="00CE01CE">
                <w:rPr>
                  <w:rFonts w:ascii="Verdana" w:hAnsi="Verdana"/>
                  <w:sz w:val="16"/>
                  <w:szCs w:val="16"/>
                  <w:lang w:val="en-US"/>
                </w:rPr>
                <w:t>1.50 m</w:t>
              </w:r>
            </w:smartTag>
            <w:r w:rsidRPr="00CE01CE">
              <w:rPr>
                <w:rFonts w:ascii="Verdana" w:hAnsi="Verdana"/>
                <w:sz w:val="16"/>
                <w:szCs w:val="16"/>
                <w:lang w:val="en-US"/>
              </w:rPr>
              <w:t>, measured from the floor level to the highest part of the extinguisher, except for rolling extinguishers.</w:t>
            </w:r>
          </w:p>
        </w:tc>
      </w:tr>
      <w:tr w:rsidR="00647F4F" w:rsidRPr="00D03D0F" w14:paraId="77AEC2DD" w14:textId="567F8D28" w:rsidTr="00CE01CE">
        <w:tc>
          <w:tcPr>
            <w:tcW w:w="4675" w:type="dxa"/>
          </w:tcPr>
          <w:p w14:paraId="5CC11E2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6.5.2.2</w:t>
            </w:r>
            <w:r w:rsidRPr="004B64C2">
              <w:rPr>
                <w:rFonts w:ascii="Verdana" w:hAnsi="Verdana"/>
                <w:sz w:val="16"/>
                <w:szCs w:val="16"/>
              </w:rPr>
              <w:tab/>
              <w:t>Deben ser protegidos de daños y de las condiciones ambientales que puedan afectar su funcionamiento.</w:t>
            </w:r>
          </w:p>
        </w:tc>
        <w:tc>
          <w:tcPr>
            <w:tcW w:w="4675" w:type="dxa"/>
          </w:tcPr>
          <w:p w14:paraId="7657121E" w14:textId="5DCC8E72"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6.5.2.2 </w:t>
            </w:r>
            <w:r w:rsidRPr="00CE01CE">
              <w:rPr>
                <w:rFonts w:ascii="Verdana" w:hAnsi="Verdana"/>
                <w:sz w:val="16"/>
                <w:szCs w:val="16"/>
                <w:lang w:val="en-US"/>
              </w:rPr>
              <w:tab/>
              <w:t>They must be protected from damage and environmental conditions that may affect their operation.</w:t>
            </w:r>
          </w:p>
        </w:tc>
      </w:tr>
      <w:tr w:rsidR="00647F4F" w:rsidRPr="00D03D0F" w14:paraId="0CF5FA0F" w14:textId="11BAEC7D" w:rsidTr="00CE01CE">
        <w:tc>
          <w:tcPr>
            <w:tcW w:w="4675" w:type="dxa"/>
          </w:tcPr>
          <w:p w14:paraId="06768C6E"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6.5.2.3</w:t>
            </w:r>
            <w:r w:rsidRPr="004B64C2">
              <w:rPr>
                <w:rFonts w:ascii="Verdana" w:hAnsi="Verdana"/>
                <w:sz w:val="16"/>
                <w:szCs w:val="16"/>
              </w:rPr>
              <w:tab/>
              <w:t xml:space="preserve">Deber ser colocados en lugares visibles, de fácil acceso y libres de obstáculos, de tal forma que el recorrido no exceda de </w:t>
            </w:r>
            <w:smartTag w:uri="urn:schemas-microsoft-com:office:smarttags" w:element="metricconverter">
              <w:smartTagPr>
                <w:attr w:name="ProductID" w:val="10 m"/>
              </w:smartTagPr>
              <w:r w:rsidRPr="004B64C2">
                <w:rPr>
                  <w:rFonts w:ascii="Verdana" w:hAnsi="Verdana"/>
                  <w:sz w:val="16"/>
                  <w:szCs w:val="16"/>
                </w:rPr>
                <w:t>10 m</w:t>
              </w:r>
            </w:smartTag>
            <w:r w:rsidRPr="004B64C2">
              <w:rPr>
                <w:rFonts w:ascii="Verdana" w:hAnsi="Verdana"/>
                <w:sz w:val="16"/>
                <w:szCs w:val="16"/>
              </w:rPr>
              <w:t xml:space="preserve"> desde cualquier lugar ocupado en la Instalación de Descompresión.</w:t>
            </w:r>
          </w:p>
        </w:tc>
        <w:tc>
          <w:tcPr>
            <w:tcW w:w="4675" w:type="dxa"/>
          </w:tcPr>
          <w:p w14:paraId="4B0F1FF2" w14:textId="6A90C4F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6.5.2.3 </w:t>
            </w:r>
            <w:r w:rsidRPr="00CE01CE">
              <w:rPr>
                <w:rFonts w:ascii="Verdana" w:hAnsi="Verdana"/>
                <w:sz w:val="16"/>
                <w:szCs w:val="16"/>
                <w:lang w:val="en-US"/>
              </w:rPr>
              <w:tab/>
              <w:t xml:space="preserve">They must be placed in visible places, easily accessible and free of obstacles, in such a way that the distance does not exceed from </w:t>
            </w:r>
            <w:smartTag w:uri="urn:schemas-microsoft-com:office:smarttags" w:element="metricconverter">
              <w:smartTagPr>
                <w:attr w:name="ProductID" w:val="10 m"/>
              </w:smartTagPr>
              <w:r w:rsidRPr="00CE01CE">
                <w:rPr>
                  <w:rFonts w:ascii="Verdana" w:hAnsi="Verdana"/>
                  <w:sz w:val="16"/>
                  <w:szCs w:val="16"/>
                  <w:lang w:val="en-US"/>
                </w:rPr>
                <w:t>10 m</w:t>
              </w:r>
            </w:smartTag>
            <w:r w:rsidRPr="00CE01CE">
              <w:rPr>
                <w:rFonts w:ascii="Verdana" w:hAnsi="Verdana"/>
                <w:sz w:val="16"/>
                <w:szCs w:val="16"/>
                <w:lang w:val="en-US"/>
              </w:rPr>
              <w:t xml:space="preserve">any occupied </w:t>
            </w:r>
            <w:proofErr w:type="gramStart"/>
            <w:r w:rsidRPr="00CE01CE">
              <w:rPr>
                <w:rFonts w:ascii="Verdana" w:hAnsi="Verdana"/>
                <w:sz w:val="16"/>
                <w:szCs w:val="16"/>
                <w:lang w:val="en-US"/>
              </w:rPr>
              <w:t>place</w:t>
            </w:r>
            <w:proofErr w:type="gramEnd"/>
            <w:r w:rsidRPr="00CE01CE">
              <w:rPr>
                <w:rFonts w:ascii="Verdana" w:hAnsi="Verdana"/>
                <w:sz w:val="16"/>
                <w:szCs w:val="16"/>
                <w:lang w:val="en-US"/>
              </w:rPr>
              <w:t xml:space="preserve"> in </w:t>
            </w:r>
            <w:r w:rsidR="00863790">
              <w:rPr>
                <w:rFonts w:ascii="Verdana" w:hAnsi="Verdana"/>
                <w:sz w:val="16"/>
                <w:szCs w:val="16"/>
                <w:lang w:val="en-US"/>
              </w:rPr>
              <w:t>the decompression facility</w:t>
            </w:r>
            <w:r w:rsidRPr="00CE01CE">
              <w:rPr>
                <w:rFonts w:ascii="Verdana" w:hAnsi="Verdana"/>
                <w:sz w:val="16"/>
                <w:szCs w:val="16"/>
                <w:lang w:val="en-US"/>
              </w:rPr>
              <w:t>.</w:t>
            </w:r>
          </w:p>
        </w:tc>
      </w:tr>
      <w:bookmarkEnd w:id="17"/>
      <w:tr w:rsidR="00647F4F" w:rsidRPr="004B64C2" w14:paraId="7235412D" w14:textId="428DAC6E" w:rsidTr="00CE01CE">
        <w:tc>
          <w:tcPr>
            <w:tcW w:w="4675" w:type="dxa"/>
          </w:tcPr>
          <w:p w14:paraId="5386B75D"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b/>
                <w:sz w:val="16"/>
                <w:szCs w:val="16"/>
              </w:rPr>
              <w:t>6.6</w:t>
            </w:r>
            <w:r w:rsidRPr="004B64C2">
              <w:rPr>
                <w:rFonts w:ascii="Verdana" w:hAnsi="Verdana"/>
                <w:b/>
                <w:sz w:val="16"/>
                <w:szCs w:val="16"/>
              </w:rPr>
              <w:tab/>
              <w:t>Especificaciones del proyecto eléctrico</w:t>
            </w:r>
          </w:p>
        </w:tc>
        <w:tc>
          <w:tcPr>
            <w:tcW w:w="4675" w:type="dxa"/>
          </w:tcPr>
          <w:p w14:paraId="501CD326" w14:textId="036BDA15"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6.6 </w:t>
            </w:r>
            <w:r w:rsidRPr="00CE01CE">
              <w:rPr>
                <w:rFonts w:ascii="Verdana" w:hAnsi="Verdana"/>
                <w:b/>
                <w:sz w:val="16"/>
                <w:szCs w:val="16"/>
                <w:lang w:val="en-US"/>
              </w:rPr>
              <w:tab/>
              <w:t>Electrical project specifications</w:t>
            </w:r>
          </w:p>
        </w:tc>
      </w:tr>
      <w:tr w:rsidR="00647F4F" w:rsidRPr="00D03D0F" w14:paraId="580A8787" w14:textId="160F6987" w:rsidTr="00CE01CE">
        <w:tc>
          <w:tcPr>
            <w:tcW w:w="4675" w:type="dxa"/>
          </w:tcPr>
          <w:p w14:paraId="001245C0" w14:textId="38612824"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 xml:space="preserve">La Instalación de Descompresión debe contar con un Dictamen de cumplimiento con </w:t>
            </w:r>
            <w:proofErr w:type="gramStart"/>
            <w:r w:rsidRPr="004B64C2">
              <w:rPr>
                <w:rFonts w:ascii="Verdana" w:hAnsi="Verdana"/>
                <w:sz w:val="16"/>
                <w:szCs w:val="16"/>
              </w:rPr>
              <w:t>la  NOM</w:t>
            </w:r>
            <w:proofErr w:type="gramEnd"/>
            <w:r w:rsidRPr="004B64C2">
              <w:rPr>
                <w:rFonts w:ascii="Verdana" w:hAnsi="Verdana"/>
                <w:sz w:val="16"/>
                <w:szCs w:val="16"/>
              </w:rPr>
              <w:t>-001-SEDE-2012, emitido por una Unidad de Inspección de Instalaciones Eléctricas acreditada y aprobada por la autoridad correspondiente.</w:t>
            </w:r>
          </w:p>
        </w:tc>
        <w:tc>
          <w:tcPr>
            <w:tcW w:w="4675" w:type="dxa"/>
          </w:tcPr>
          <w:p w14:paraId="685025B9" w14:textId="108A473A"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The </w:t>
            </w:r>
            <w:r w:rsidR="0071470E">
              <w:rPr>
                <w:rFonts w:ascii="Verdana" w:hAnsi="Verdana"/>
                <w:sz w:val="16"/>
                <w:szCs w:val="16"/>
                <w:lang w:val="en-US"/>
              </w:rPr>
              <w:t>d</w:t>
            </w:r>
            <w:r w:rsidRPr="00CE01CE">
              <w:rPr>
                <w:rFonts w:ascii="Verdana" w:hAnsi="Verdana"/>
                <w:sz w:val="16"/>
                <w:szCs w:val="16"/>
                <w:lang w:val="en-US"/>
              </w:rPr>
              <w:t xml:space="preserve">ecompression </w:t>
            </w:r>
            <w:r w:rsidR="0071470E">
              <w:rPr>
                <w:rFonts w:ascii="Verdana" w:hAnsi="Verdana"/>
                <w:sz w:val="16"/>
                <w:szCs w:val="16"/>
                <w:lang w:val="en-US"/>
              </w:rPr>
              <w:t>f</w:t>
            </w:r>
            <w:r w:rsidRPr="00CE01CE">
              <w:rPr>
                <w:rFonts w:ascii="Verdana" w:hAnsi="Verdana"/>
                <w:sz w:val="16"/>
                <w:szCs w:val="16"/>
                <w:lang w:val="en-US"/>
              </w:rPr>
              <w:t>acility must have a Report of compliance with NOM-001-SEDE-2012, issued by an Electrical Installations Inspection Unit accredited and approved by the corresponding authority.</w:t>
            </w:r>
          </w:p>
        </w:tc>
      </w:tr>
      <w:tr w:rsidR="00647F4F" w:rsidRPr="004B64C2" w14:paraId="7F870FFB" w14:textId="630CA678" w:rsidTr="00CE01CE">
        <w:tc>
          <w:tcPr>
            <w:tcW w:w="4675" w:type="dxa"/>
          </w:tcPr>
          <w:p w14:paraId="26FE2967"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b/>
                <w:sz w:val="16"/>
                <w:szCs w:val="16"/>
              </w:rPr>
              <w:t>6.7</w:t>
            </w:r>
            <w:r w:rsidRPr="004B64C2">
              <w:rPr>
                <w:rFonts w:ascii="Verdana" w:hAnsi="Verdana"/>
                <w:b/>
                <w:sz w:val="16"/>
                <w:szCs w:val="16"/>
              </w:rPr>
              <w:tab/>
              <w:t>Especificaciones de protección al medio ambiente</w:t>
            </w:r>
          </w:p>
        </w:tc>
        <w:tc>
          <w:tcPr>
            <w:tcW w:w="4675" w:type="dxa"/>
          </w:tcPr>
          <w:p w14:paraId="775B2FF1" w14:textId="3EB1A79A"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6.7 </w:t>
            </w:r>
            <w:r w:rsidRPr="00CE01CE">
              <w:rPr>
                <w:rFonts w:ascii="Verdana" w:hAnsi="Verdana"/>
                <w:b/>
                <w:sz w:val="16"/>
                <w:szCs w:val="16"/>
                <w:lang w:val="en-US"/>
              </w:rPr>
              <w:tab/>
              <w:t>Environmental protection specifications</w:t>
            </w:r>
          </w:p>
        </w:tc>
      </w:tr>
      <w:tr w:rsidR="00647F4F" w:rsidRPr="00D03D0F" w14:paraId="0A3D7D05" w14:textId="6DEBD680" w:rsidTr="00CE01CE">
        <w:tc>
          <w:tcPr>
            <w:tcW w:w="4675" w:type="dxa"/>
          </w:tcPr>
          <w:p w14:paraId="7B7D1FE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6.7.1</w:t>
            </w:r>
            <w:r w:rsidRPr="004B64C2">
              <w:rPr>
                <w:rFonts w:ascii="Verdana" w:hAnsi="Verdana"/>
                <w:sz w:val="16"/>
                <w:szCs w:val="16"/>
              </w:rPr>
              <w:tab/>
              <w:t>Previo a cualquier actividad, se debe asegurar que el terreno se encuentre limpio de cualquier residuo</w:t>
            </w:r>
            <w:bookmarkStart w:id="18" w:name="N_Hlk54203866"/>
            <w:r w:rsidRPr="004B64C2">
              <w:rPr>
                <w:rFonts w:ascii="Verdana" w:hAnsi="Verdana"/>
                <w:sz w:val="16"/>
                <w:szCs w:val="16"/>
              </w:rPr>
              <w:t>.</w:t>
            </w:r>
          </w:p>
        </w:tc>
        <w:tc>
          <w:tcPr>
            <w:tcW w:w="4675" w:type="dxa"/>
          </w:tcPr>
          <w:p w14:paraId="0B90DC39" w14:textId="1F768499"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6.7.1 </w:t>
            </w:r>
            <w:r w:rsidRPr="00CE01CE">
              <w:rPr>
                <w:rFonts w:ascii="Verdana" w:hAnsi="Verdana"/>
                <w:sz w:val="16"/>
                <w:szCs w:val="16"/>
                <w:lang w:val="en-US"/>
              </w:rPr>
              <w:tab/>
              <w:t>Prior to any activity, it must be ensured that the land is clean of any residue</w:t>
            </w:r>
            <w:r w:rsidR="005D0D22" w:rsidRPr="00CE01CE">
              <w:rPr>
                <w:rFonts w:ascii="Verdana" w:hAnsi="Verdana"/>
                <w:sz w:val="16"/>
                <w:szCs w:val="16"/>
                <w:lang w:val="en-US"/>
              </w:rPr>
              <w:t>.</w:t>
            </w:r>
          </w:p>
        </w:tc>
      </w:tr>
      <w:tr w:rsidR="00647F4F" w:rsidRPr="00D03D0F" w14:paraId="21497329" w14:textId="69FBF865" w:rsidTr="00CE01CE">
        <w:tc>
          <w:tcPr>
            <w:tcW w:w="4675" w:type="dxa"/>
          </w:tcPr>
          <w:p w14:paraId="73F1E0C9"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6.7.2</w:t>
            </w:r>
            <w:r w:rsidRPr="004B64C2">
              <w:rPr>
                <w:rFonts w:ascii="Verdana" w:hAnsi="Verdana"/>
                <w:sz w:val="16"/>
                <w:szCs w:val="16"/>
              </w:rPr>
              <w:tab/>
              <w:t xml:space="preserve">Para el caso en que se requiera </w:t>
            </w:r>
            <w:bookmarkEnd w:id="18"/>
            <w:r w:rsidRPr="004B64C2">
              <w:rPr>
                <w:rFonts w:ascii="Verdana" w:hAnsi="Verdana"/>
                <w:sz w:val="16"/>
                <w:szCs w:val="16"/>
              </w:rPr>
              <w:t>deshierbe, este se debe realizar de manera manual o mecánica.</w:t>
            </w:r>
          </w:p>
        </w:tc>
        <w:tc>
          <w:tcPr>
            <w:tcW w:w="4675" w:type="dxa"/>
          </w:tcPr>
          <w:p w14:paraId="027534AE" w14:textId="487A99B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6.7.2 </w:t>
            </w:r>
            <w:r w:rsidRPr="00CE01CE">
              <w:rPr>
                <w:rFonts w:ascii="Verdana" w:hAnsi="Verdana"/>
                <w:sz w:val="16"/>
                <w:szCs w:val="16"/>
                <w:lang w:val="en-US"/>
              </w:rPr>
              <w:tab/>
              <w:t>In the event that weeding is required, this must be done manually or mechanically.</w:t>
            </w:r>
          </w:p>
        </w:tc>
      </w:tr>
      <w:tr w:rsidR="00647F4F" w:rsidRPr="00D03D0F" w14:paraId="69BAACF8" w14:textId="2D7B603F" w:rsidTr="00CE01CE">
        <w:tc>
          <w:tcPr>
            <w:tcW w:w="4675" w:type="dxa"/>
          </w:tcPr>
          <w:p w14:paraId="19D3B45A"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6.7.3</w:t>
            </w:r>
            <w:r w:rsidRPr="004B64C2">
              <w:rPr>
                <w:rFonts w:ascii="Verdana" w:hAnsi="Verdana"/>
                <w:sz w:val="16"/>
                <w:szCs w:val="16"/>
              </w:rPr>
              <w:tab/>
              <w:t>El mantenimiento a los vehículos y maquinaria empleados durante la construcción no debe efectuarse en el sitio del proyecto.</w:t>
            </w:r>
          </w:p>
        </w:tc>
        <w:tc>
          <w:tcPr>
            <w:tcW w:w="4675" w:type="dxa"/>
          </w:tcPr>
          <w:p w14:paraId="71282B53" w14:textId="2266E302"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6.7.3 </w:t>
            </w:r>
            <w:r w:rsidRPr="00CE01CE">
              <w:rPr>
                <w:rFonts w:ascii="Verdana" w:hAnsi="Verdana"/>
                <w:sz w:val="16"/>
                <w:szCs w:val="16"/>
                <w:lang w:val="en-US"/>
              </w:rPr>
              <w:tab/>
              <w:t>Maintenance of vehicles and machinery used during construction should not be carried out at the project site.</w:t>
            </w:r>
          </w:p>
        </w:tc>
      </w:tr>
      <w:tr w:rsidR="00647F4F" w:rsidRPr="00D03D0F" w14:paraId="1696493C" w14:textId="770DA298" w:rsidTr="00CE01CE">
        <w:tc>
          <w:tcPr>
            <w:tcW w:w="4675" w:type="dxa"/>
          </w:tcPr>
          <w:p w14:paraId="398AA2DA"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6.7.4</w:t>
            </w:r>
            <w:r w:rsidRPr="004B64C2">
              <w:rPr>
                <w:rFonts w:ascii="Verdana" w:hAnsi="Verdana"/>
                <w:sz w:val="16"/>
                <w:szCs w:val="16"/>
              </w:rPr>
              <w:tab/>
              <w:t>Para evitar la contaminación del sitio del proyecto durante la preparación y construcción de este, se deben instalar sanitarios portátiles y contratar los servicios especializados para su mantenimiento periódico y disposición de los residuos generados.</w:t>
            </w:r>
          </w:p>
        </w:tc>
        <w:tc>
          <w:tcPr>
            <w:tcW w:w="4675" w:type="dxa"/>
          </w:tcPr>
          <w:p w14:paraId="61239548" w14:textId="601F970C"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6.7.4 </w:t>
            </w:r>
            <w:r w:rsidRPr="00CE01CE">
              <w:rPr>
                <w:rFonts w:ascii="Verdana" w:hAnsi="Verdana"/>
                <w:sz w:val="16"/>
                <w:szCs w:val="16"/>
                <w:lang w:val="en-US"/>
              </w:rPr>
              <w:tab/>
              <w:t>To avoid contamination of the project site during its preparation and construction, portable toilets must be installed and specialized services must be hired for periodic maintenance and disposal of the waste generated.</w:t>
            </w:r>
          </w:p>
        </w:tc>
      </w:tr>
      <w:tr w:rsidR="00647F4F" w:rsidRPr="00D03D0F" w14:paraId="50BB71C2" w14:textId="05FB6BC2" w:rsidTr="00CE01CE">
        <w:tc>
          <w:tcPr>
            <w:tcW w:w="4675" w:type="dxa"/>
          </w:tcPr>
          <w:p w14:paraId="1E843394"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6.7.5</w:t>
            </w:r>
            <w:r w:rsidRPr="004B64C2">
              <w:rPr>
                <w:rFonts w:ascii="Verdana" w:hAnsi="Verdana"/>
                <w:sz w:val="16"/>
                <w:szCs w:val="16"/>
              </w:rPr>
              <w:tab/>
              <w:t>Para la realización de las obras en la preparación del sitio y construcción se debe dar preferencia al uso de agua tratada.</w:t>
            </w:r>
          </w:p>
        </w:tc>
        <w:tc>
          <w:tcPr>
            <w:tcW w:w="4675" w:type="dxa"/>
          </w:tcPr>
          <w:p w14:paraId="1961924C" w14:textId="36F2809A"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6.7.5 </w:t>
            </w:r>
            <w:r w:rsidRPr="00CE01CE">
              <w:rPr>
                <w:rFonts w:ascii="Verdana" w:hAnsi="Verdana"/>
                <w:sz w:val="16"/>
                <w:szCs w:val="16"/>
                <w:lang w:val="en-US"/>
              </w:rPr>
              <w:tab/>
              <w:t>To carry out the works in site preparation and construction, preference must be given to the use of treated water.</w:t>
            </w:r>
          </w:p>
        </w:tc>
      </w:tr>
      <w:tr w:rsidR="00647F4F" w:rsidRPr="00D03D0F" w14:paraId="461FB3AB" w14:textId="4DD611E0" w:rsidTr="00CE01CE">
        <w:tc>
          <w:tcPr>
            <w:tcW w:w="4675" w:type="dxa"/>
          </w:tcPr>
          <w:p w14:paraId="4207F3C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6.7.6</w:t>
            </w:r>
            <w:r w:rsidRPr="004B64C2">
              <w:rPr>
                <w:rFonts w:ascii="Verdana" w:hAnsi="Verdana"/>
                <w:sz w:val="16"/>
                <w:szCs w:val="16"/>
              </w:rPr>
              <w:tab/>
              <w:t xml:space="preserve">Para los materiales producto de la excavación que en su caso se requiera para la construcción del proyecto y que permanezcan en la obra, se deben </w:t>
            </w:r>
            <w:r w:rsidRPr="004B64C2">
              <w:rPr>
                <w:rFonts w:ascii="Verdana" w:hAnsi="Verdana"/>
                <w:sz w:val="16"/>
                <w:szCs w:val="16"/>
              </w:rPr>
              <w:lastRenderedPageBreak/>
              <w:t>aplicar las medidas necesarias para evitar la dispersión de polvos y documentar cada una de ellas.</w:t>
            </w:r>
          </w:p>
        </w:tc>
        <w:tc>
          <w:tcPr>
            <w:tcW w:w="4675" w:type="dxa"/>
          </w:tcPr>
          <w:p w14:paraId="2878AB19" w14:textId="103C543D"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lastRenderedPageBreak/>
              <w:t xml:space="preserve">6.7.6 </w:t>
            </w:r>
            <w:r w:rsidRPr="00CE01CE">
              <w:rPr>
                <w:rFonts w:ascii="Verdana" w:hAnsi="Verdana"/>
                <w:sz w:val="16"/>
                <w:szCs w:val="16"/>
                <w:lang w:val="en-US"/>
              </w:rPr>
              <w:tab/>
              <w:t xml:space="preserve">For the materials resulting from the excavation that are required for the construction of the project and that remain on the site, the necessary measures must </w:t>
            </w:r>
            <w:r w:rsidRPr="00CE01CE">
              <w:rPr>
                <w:rFonts w:ascii="Verdana" w:hAnsi="Verdana"/>
                <w:sz w:val="16"/>
                <w:szCs w:val="16"/>
                <w:lang w:val="en-US"/>
              </w:rPr>
              <w:lastRenderedPageBreak/>
              <w:t>be applied to avoid the dispersion of dust and each of them must be documented.</w:t>
            </w:r>
          </w:p>
        </w:tc>
      </w:tr>
      <w:tr w:rsidR="00647F4F" w:rsidRPr="00D03D0F" w14:paraId="30D0332E" w14:textId="1FE71FC6" w:rsidTr="00CE01CE">
        <w:tc>
          <w:tcPr>
            <w:tcW w:w="4675" w:type="dxa"/>
          </w:tcPr>
          <w:p w14:paraId="493C7E90"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lastRenderedPageBreak/>
              <w:t>6.7.7</w:t>
            </w:r>
            <w:r w:rsidRPr="004B64C2">
              <w:rPr>
                <w:rFonts w:ascii="Verdana" w:hAnsi="Verdana"/>
                <w:sz w:val="16"/>
                <w:szCs w:val="16"/>
              </w:rPr>
              <w:tab/>
              <w:t>Todos los trabajos que generen emisión de partículas deben realizarse en húmedo.</w:t>
            </w:r>
          </w:p>
        </w:tc>
        <w:tc>
          <w:tcPr>
            <w:tcW w:w="4675" w:type="dxa"/>
          </w:tcPr>
          <w:p w14:paraId="00BAB597" w14:textId="757855CA"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6.7.7 </w:t>
            </w:r>
            <w:r w:rsidRPr="00CE01CE">
              <w:rPr>
                <w:rFonts w:ascii="Verdana" w:hAnsi="Verdana"/>
                <w:sz w:val="16"/>
                <w:szCs w:val="16"/>
                <w:lang w:val="en-US"/>
              </w:rPr>
              <w:tab/>
              <w:t>All work that generates particle emissions must be carried out wet.</w:t>
            </w:r>
          </w:p>
        </w:tc>
      </w:tr>
      <w:tr w:rsidR="00647F4F" w:rsidRPr="004B64C2" w14:paraId="7253E9EA" w14:textId="30BBE70B" w:rsidTr="00CE01CE">
        <w:tc>
          <w:tcPr>
            <w:tcW w:w="4675" w:type="dxa"/>
          </w:tcPr>
          <w:p w14:paraId="3E482F85"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6.7.8</w:t>
            </w:r>
            <w:r w:rsidRPr="004B64C2">
              <w:rPr>
                <w:rFonts w:ascii="Verdana" w:hAnsi="Verdana"/>
                <w:sz w:val="16"/>
                <w:szCs w:val="16"/>
              </w:rPr>
              <w:tab/>
              <w:t>Los camiones que transporten material térreo deben estar cubiertos con lonas para evitar la dispersión de partículas, esta lona debe cubrir la totalidad de la caja.</w:t>
            </w:r>
          </w:p>
        </w:tc>
        <w:tc>
          <w:tcPr>
            <w:tcW w:w="4675" w:type="dxa"/>
          </w:tcPr>
          <w:p w14:paraId="339B5837" w14:textId="248017FA"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6.7.8 </w:t>
            </w:r>
            <w:r w:rsidRPr="00CE01CE">
              <w:rPr>
                <w:rFonts w:ascii="Verdana" w:hAnsi="Verdana"/>
                <w:sz w:val="16"/>
                <w:szCs w:val="16"/>
                <w:lang w:val="en-US"/>
              </w:rPr>
              <w:tab/>
              <w:t>Trucks transporting ground material must be covered with tarps to prevent the dispersion of particles. This tarp must cover the entire box.</w:t>
            </w:r>
          </w:p>
        </w:tc>
      </w:tr>
      <w:tr w:rsidR="00647F4F" w:rsidRPr="00D03D0F" w14:paraId="297FA3D1" w14:textId="667BA76E" w:rsidTr="00CE01CE">
        <w:tc>
          <w:tcPr>
            <w:tcW w:w="4675" w:type="dxa"/>
          </w:tcPr>
          <w:p w14:paraId="1841A5BB"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6.7.9</w:t>
            </w:r>
            <w:r w:rsidRPr="004B64C2">
              <w:rPr>
                <w:rFonts w:ascii="Verdana" w:hAnsi="Verdana"/>
                <w:sz w:val="16"/>
                <w:szCs w:val="16"/>
              </w:rPr>
              <w:tab/>
              <w:t xml:space="preserve">Se debe establecer un límite de velocidad máximo de </w:t>
            </w:r>
            <w:smartTag w:uri="urn:schemas-microsoft-com:office:smarttags" w:element="metricconverter">
              <w:smartTagPr>
                <w:attr w:name="ProductID" w:val="20 km/h"/>
              </w:smartTagPr>
              <w:r w:rsidRPr="004B64C2">
                <w:rPr>
                  <w:rFonts w:ascii="Verdana" w:hAnsi="Verdana"/>
                  <w:sz w:val="16"/>
                  <w:szCs w:val="16"/>
                </w:rPr>
                <w:t>20 km/h</w:t>
              </w:r>
            </w:smartTag>
            <w:r w:rsidRPr="004B64C2">
              <w:rPr>
                <w:rFonts w:ascii="Verdana" w:hAnsi="Verdana"/>
                <w:sz w:val="16"/>
                <w:szCs w:val="16"/>
              </w:rPr>
              <w:t xml:space="preserve"> en la zona de tránsito de manera que se minimice el levantamiento de polvo o partículas. Este límite debe estar señalizado y visible para todos los trabajadores.</w:t>
            </w:r>
          </w:p>
        </w:tc>
        <w:tc>
          <w:tcPr>
            <w:tcW w:w="4675" w:type="dxa"/>
          </w:tcPr>
          <w:p w14:paraId="30D3024D" w14:textId="65846276"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6.7.9 </w:t>
            </w:r>
            <w:r w:rsidRPr="00CE01CE">
              <w:rPr>
                <w:rFonts w:ascii="Verdana" w:hAnsi="Verdana"/>
                <w:sz w:val="16"/>
                <w:szCs w:val="16"/>
                <w:lang w:val="en-US"/>
              </w:rPr>
              <w:tab/>
              <w:t>A maximum speed limit must be established</w:t>
            </w:r>
            <w:r w:rsidR="00C359C9">
              <w:rPr>
                <w:rFonts w:ascii="Verdana" w:hAnsi="Verdana"/>
                <w:sz w:val="16"/>
                <w:szCs w:val="16"/>
                <w:lang w:val="en-US"/>
              </w:rPr>
              <w:t xml:space="preserve"> of</w:t>
            </w:r>
            <w:r w:rsidRPr="00CE01CE">
              <w:rPr>
                <w:rFonts w:ascii="Verdana" w:hAnsi="Verdana"/>
                <w:sz w:val="16"/>
                <w:szCs w:val="16"/>
                <w:lang w:val="en-US"/>
              </w:rPr>
              <w:t xml:space="preserve"> </w:t>
            </w:r>
            <w:smartTag w:uri="urn:schemas-microsoft-com:office:smarttags" w:element="metricconverter">
              <w:smartTagPr>
                <w:attr w:name="ProductID" w:val="20 km/h"/>
              </w:smartTagPr>
              <w:r w:rsidRPr="00CE01CE">
                <w:rPr>
                  <w:rFonts w:ascii="Verdana" w:hAnsi="Verdana"/>
                  <w:sz w:val="16"/>
                  <w:szCs w:val="16"/>
                  <w:lang w:val="en-US"/>
                </w:rPr>
                <w:t>20 km/h</w:t>
              </w:r>
            </w:smartTag>
            <w:r w:rsidR="00C359C9">
              <w:rPr>
                <w:rFonts w:ascii="Verdana" w:hAnsi="Verdana"/>
                <w:sz w:val="16"/>
                <w:szCs w:val="16"/>
                <w:lang w:val="en-US"/>
              </w:rPr>
              <w:t xml:space="preserve"> </w:t>
            </w:r>
            <w:r w:rsidRPr="00CE01CE">
              <w:rPr>
                <w:rFonts w:ascii="Verdana" w:hAnsi="Verdana"/>
                <w:sz w:val="16"/>
                <w:szCs w:val="16"/>
                <w:lang w:val="en-US"/>
              </w:rPr>
              <w:t>in the traffic zone so that the raising of dust or particles is minimized. This limit must be marked and visible to all workers.</w:t>
            </w:r>
          </w:p>
        </w:tc>
      </w:tr>
      <w:tr w:rsidR="00647F4F" w:rsidRPr="00D03D0F" w14:paraId="750377EF" w14:textId="29D9ABA9" w:rsidTr="00CE01CE">
        <w:tc>
          <w:tcPr>
            <w:tcW w:w="4675" w:type="dxa"/>
          </w:tcPr>
          <w:p w14:paraId="20BC5B33"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6.7.10</w:t>
            </w:r>
            <w:r w:rsidRPr="004B64C2">
              <w:rPr>
                <w:rFonts w:ascii="Verdana" w:hAnsi="Verdana"/>
                <w:sz w:val="16"/>
                <w:szCs w:val="16"/>
              </w:rPr>
              <w:tab/>
              <w:t>Se debe evitar fumar, encender fogatas o quemar cualquier material o residuo en el predio del proyecto; estas indicaciones deben encontrarse señalizadas y debe realizarse su difusión al personal correspondiente.</w:t>
            </w:r>
          </w:p>
        </w:tc>
        <w:tc>
          <w:tcPr>
            <w:tcW w:w="4675" w:type="dxa"/>
          </w:tcPr>
          <w:p w14:paraId="1E9B4472" w14:textId="5336EDF8"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6.7.10 </w:t>
            </w:r>
            <w:r w:rsidRPr="00CE01CE">
              <w:rPr>
                <w:rFonts w:ascii="Verdana" w:hAnsi="Verdana"/>
                <w:sz w:val="16"/>
                <w:szCs w:val="16"/>
                <w:lang w:val="en-US"/>
              </w:rPr>
              <w:tab/>
              <w:t>Smoking, lighting bonfires or burning any material or waste on the project site must be avoided; These instructions must be marked and disseminated to the corresponding personnel.</w:t>
            </w:r>
          </w:p>
        </w:tc>
      </w:tr>
      <w:tr w:rsidR="00647F4F" w:rsidRPr="00D03D0F" w14:paraId="7174A4F2" w14:textId="113803B0" w:rsidTr="00CE01CE">
        <w:tc>
          <w:tcPr>
            <w:tcW w:w="4675" w:type="dxa"/>
          </w:tcPr>
          <w:p w14:paraId="211D05CF"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6.7.11</w:t>
            </w:r>
            <w:r w:rsidRPr="004B64C2">
              <w:rPr>
                <w:rFonts w:ascii="Verdana" w:hAnsi="Verdana"/>
                <w:sz w:val="16"/>
                <w:szCs w:val="16"/>
              </w:rPr>
              <w:tab/>
              <w:t>En caso de usar soldaduras, solventes, aditivos y/o materiales de limpieza durante la preparación del sitio o la construcción de la Instalación, se deben tomar medidas preventivas para evitar la contaminación del agua y/o suelo.</w:t>
            </w:r>
          </w:p>
        </w:tc>
        <w:tc>
          <w:tcPr>
            <w:tcW w:w="4675" w:type="dxa"/>
          </w:tcPr>
          <w:p w14:paraId="2CF2314F" w14:textId="7305FABE"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6.7.11 </w:t>
            </w:r>
            <w:r w:rsidRPr="00CE01CE">
              <w:rPr>
                <w:rFonts w:ascii="Verdana" w:hAnsi="Verdana"/>
                <w:sz w:val="16"/>
                <w:szCs w:val="16"/>
                <w:lang w:val="en-US"/>
              </w:rPr>
              <w:tab/>
              <w:t xml:space="preserve">If welding, solvents, additives and/or cleaning materials are used during site preparation or construction of the </w:t>
            </w:r>
            <w:r w:rsidR="00FE422F">
              <w:rPr>
                <w:rFonts w:ascii="Verdana" w:hAnsi="Verdana"/>
                <w:sz w:val="16"/>
                <w:szCs w:val="16"/>
                <w:lang w:val="en-US"/>
              </w:rPr>
              <w:t>f</w:t>
            </w:r>
            <w:r w:rsidRPr="00CE01CE">
              <w:rPr>
                <w:rFonts w:ascii="Verdana" w:hAnsi="Verdana"/>
                <w:sz w:val="16"/>
                <w:szCs w:val="16"/>
                <w:lang w:val="en-US"/>
              </w:rPr>
              <w:t>acility, preventive measures must be taken to avoid contamination of water and/or soil.</w:t>
            </w:r>
          </w:p>
        </w:tc>
      </w:tr>
      <w:tr w:rsidR="00647F4F" w:rsidRPr="004B64C2" w14:paraId="592AEF0E" w14:textId="04D5B254" w:rsidTr="00CE01CE">
        <w:tc>
          <w:tcPr>
            <w:tcW w:w="4675" w:type="dxa"/>
          </w:tcPr>
          <w:p w14:paraId="22E8D472" w14:textId="77777777" w:rsidR="00647F4F" w:rsidRPr="004B64C2" w:rsidRDefault="00647F4F" w:rsidP="00647F4F">
            <w:pPr>
              <w:pStyle w:val="Texto"/>
              <w:spacing w:line="222" w:lineRule="exact"/>
              <w:ind w:firstLine="0"/>
              <w:rPr>
                <w:rFonts w:ascii="Verdana" w:hAnsi="Verdana"/>
                <w:b/>
                <w:sz w:val="16"/>
                <w:szCs w:val="16"/>
              </w:rPr>
            </w:pPr>
            <w:r w:rsidRPr="004B64C2">
              <w:rPr>
                <w:rFonts w:ascii="Verdana" w:hAnsi="Verdana"/>
                <w:b/>
                <w:sz w:val="16"/>
                <w:szCs w:val="16"/>
              </w:rPr>
              <w:t>6.8</w:t>
            </w:r>
            <w:r w:rsidRPr="004B64C2">
              <w:rPr>
                <w:rFonts w:ascii="Verdana" w:hAnsi="Verdana"/>
                <w:b/>
                <w:sz w:val="16"/>
                <w:szCs w:val="16"/>
              </w:rPr>
              <w:tab/>
              <w:t>Pre-Arranque</w:t>
            </w:r>
          </w:p>
        </w:tc>
        <w:tc>
          <w:tcPr>
            <w:tcW w:w="4675" w:type="dxa"/>
          </w:tcPr>
          <w:p w14:paraId="1526FB30" w14:textId="1DB61C35" w:rsidR="00647F4F" w:rsidRPr="00CE01CE" w:rsidRDefault="00647F4F" w:rsidP="00647F4F">
            <w:pPr>
              <w:pStyle w:val="Texto"/>
              <w:spacing w:line="222" w:lineRule="exact"/>
              <w:ind w:firstLine="0"/>
              <w:rPr>
                <w:rFonts w:ascii="Verdana" w:hAnsi="Verdana"/>
                <w:b/>
                <w:sz w:val="16"/>
                <w:szCs w:val="16"/>
                <w:lang w:val="en-US"/>
              </w:rPr>
            </w:pPr>
            <w:r w:rsidRPr="00CE01CE">
              <w:rPr>
                <w:rFonts w:ascii="Verdana" w:hAnsi="Verdana"/>
                <w:b/>
                <w:sz w:val="16"/>
                <w:szCs w:val="16"/>
                <w:lang w:val="en-US"/>
              </w:rPr>
              <w:t xml:space="preserve">6.8 </w:t>
            </w:r>
            <w:r w:rsidRPr="00CE01CE">
              <w:rPr>
                <w:rFonts w:ascii="Verdana" w:hAnsi="Verdana"/>
                <w:b/>
                <w:sz w:val="16"/>
                <w:szCs w:val="16"/>
                <w:lang w:val="en-US"/>
              </w:rPr>
              <w:tab/>
              <w:t>Pre-Start</w:t>
            </w:r>
          </w:p>
        </w:tc>
      </w:tr>
      <w:tr w:rsidR="00647F4F" w:rsidRPr="004B64C2" w14:paraId="313C5E08" w14:textId="6D868306" w:rsidTr="00CE01CE">
        <w:tc>
          <w:tcPr>
            <w:tcW w:w="4675" w:type="dxa"/>
          </w:tcPr>
          <w:p w14:paraId="5F21DD87" w14:textId="77777777" w:rsidR="00647F4F" w:rsidRPr="004B64C2" w:rsidRDefault="00647F4F" w:rsidP="00647F4F">
            <w:pPr>
              <w:pStyle w:val="Texto"/>
              <w:spacing w:line="222" w:lineRule="exact"/>
              <w:ind w:firstLine="0"/>
              <w:rPr>
                <w:rFonts w:ascii="Verdana" w:hAnsi="Verdana"/>
                <w:b/>
                <w:sz w:val="16"/>
                <w:szCs w:val="16"/>
              </w:rPr>
            </w:pPr>
            <w:r w:rsidRPr="004B64C2">
              <w:rPr>
                <w:rFonts w:ascii="Verdana" w:hAnsi="Verdana"/>
                <w:sz w:val="16"/>
                <w:szCs w:val="16"/>
              </w:rPr>
              <w:t>6.8.1</w:t>
            </w:r>
            <w:r w:rsidRPr="004B64C2">
              <w:rPr>
                <w:rFonts w:ascii="Verdana" w:hAnsi="Verdana"/>
                <w:sz w:val="16"/>
                <w:szCs w:val="16"/>
              </w:rPr>
              <w:tab/>
            </w:r>
            <w:r w:rsidRPr="004B64C2">
              <w:rPr>
                <w:rFonts w:ascii="Verdana" w:hAnsi="Verdana"/>
                <w:b/>
                <w:sz w:val="16"/>
                <w:szCs w:val="16"/>
              </w:rPr>
              <w:t xml:space="preserve">Revisión de Seguridad de </w:t>
            </w:r>
            <w:proofErr w:type="spellStart"/>
            <w:r w:rsidRPr="004B64C2">
              <w:rPr>
                <w:rFonts w:ascii="Verdana" w:hAnsi="Verdana"/>
                <w:b/>
                <w:sz w:val="16"/>
                <w:szCs w:val="16"/>
              </w:rPr>
              <w:t>Pre-arranque</w:t>
            </w:r>
            <w:proofErr w:type="spellEnd"/>
            <w:r w:rsidRPr="004B64C2">
              <w:rPr>
                <w:rFonts w:ascii="Verdana" w:hAnsi="Verdana"/>
                <w:b/>
                <w:sz w:val="16"/>
                <w:szCs w:val="16"/>
              </w:rPr>
              <w:t>.</w:t>
            </w:r>
          </w:p>
        </w:tc>
        <w:tc>
          <w:tcPr>
            <w:tcW w:w="4675" w:type="dxa"/>
          </w:tcPr>
          <w:p w14:paraId="5C5D767D" w14:textId="7725BB03"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6.8.1 </w:t>
            </w:r>
            <w:r w:rsidRPr="00CE01CE">
              <w:rPr>
                <w:rFonts w:ascii="Verdana" w:hAnsi="Verdana"/>
                <w:sz w:val="16"/>
                <w:szCs w:val="16"/>
                <w:lang w:val="en-US"/>
              </w:rPr>
              <w:tab/>
            </w:r>
            <w:r w:rsidRPr="00CE01CE">
              <w:rPr>
                <w:rFonts w:ascii="Verdana" w:hAnsi="Verdana"/>
                <w:b/>
                <w:sz w:val="16"/>
                <w:szCs w:val="16"/>
                <w:lang w:val="en-US"/>
              </w:rPr>
              <w:t>Pre-Boot Security Check</w:t>
            </w:r>
            <w:r w:rsidR="005D0D22" w:rsidRPr="00CE01CE">
              <w:rPr>
                <w:rFonts w:ascii="Verdana" w:hAnsi="Verdana"/>
                <w:b/>
                <w:sz w:val="16"/>
                <w:szCs w:val="16"/>
                <w:lang w:val="en-US"/>
              </w:rPr>
              <w:t>.</w:t>
            </w:r>
          </w:p>
        </w:tc>
      </w:tr>
      <w:tr w:rsidR="00647F4F" w:rsidRPr="00D03D0F" w14:paraId="61B4F119" w14:textId="5C94D5C0" w:rsidTr="00CE01CE">
        <w:tc>
          <w:tcPr>
            <w:tcW w:w="4675" w:type="dxa"/>
          </w:tcPr>
          <w:p w14:paraId="73F03883"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6.8.1.1</w:t>
            </w:r>
            <w:r w:rsidRPr="004B64C2">
              <w:rPr>
                <w:rFonts w:ascii="Verdana" w:hAnsi="Verdana"/>
                <w:sz w:val="16"/>
                <w:szCs w:val="16"/>
              </w:rPr>
              <w:tab/>
              <w:t xml:space="preserve">Previo al inicio o reinicio de operaciones de una Instalación de Descompresión se debe realizar la Revisión de Seguridad de </w:t>
            </w:r>
            <w:proofErr w:type="spellStart"/>
            <w:r w:rsidRPr="004B64C2">
              <w:rPr>
                <w:rFonts w:ascii="Verdana" w:hAnsi="Verdana"/>
                <w:sz w:val="16"/>
                <w:szCs w:val="16"/>
              </w:rPr>
              <w:t>Pre-arranque</w:t>
            </w:r>
            <w:proofErr w:type="spellEnd"/>
            <w:r w:rsidRPr="004B64C2">
              <w:rPr>
                <w:rFonts w:ascii="Verdana" w:hAnsi="Verdana"/>
                <w:sz w:val="16"/>
                <w:szCs w:val="16"/>
              </w:rPr>
              <w:t xml:space="preserve"> (RSPA), ya sea que las Instalaciones y/o equipos sean nuevos, cuando se hayan realizado modificaciones a la ingeniería, posterior a una reubicación de equipos, o cuando se haya estado fuera de operación debido a paros por accidentes, por logística de operación o por fines comerciales.</w:t>
            </w:r>
          </w:p>
        </w:tc>
        <w:tc>
          <w:tcPr>
            <w:tcW w:w="4675" w:type="dxa"/>
          </w:tcPr>
          <w:p w14:paraId="54D903F6" w14:textId="2F08572E"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6.8.1.1 Prior to the start or restart of operations of a Decompression Facility, the Pre-startup Safety Review (RSPA) must be carried out</w:t>
            </w:r>
            <w:r w:rsidR="005D0D22" w:rsidRPr="00CE01CE">
              <w:rPr>
                <w:rFonts w:ascii="Verdana" w:hAnsi="Verdana"/>
                <w:sz w:val="16"/>
                <w:szCs w:val="16"/>
                <w:lang w:val="en-US"/>
              </w:rPr>
              <w:t>,</w:t>
            </w:r>
            <w:r w:rsidRPr="00CE01CE">
              <w:rPr>
                <w:rFonts w:ascii="Verdana" w:hAnsi="Verdana"/>
                <w:sz w:val="16"/>
                <w:szCs w:val="16"/>
                <w:lang w:val="en-US"/>
              </w:rPr>
              <w:t xml:space="preserve"> whether the </w:t>
            </w:r>
            <w:r w:rsidR="00FE422F">
              <w:rPr>
                <w:rFonts w:ascii="Verdana" w:hAnsi="Verdana"/>
                <w:sz w:val="16"/>
                <w:szCs w:val="16"/>
                <w:lang w:val="en-US"/>
              </w:rPr>
              <w:t>f</w:t>
            </w:r>
            <w:r w:rsidRPr="00CE01CE">
              <w:rPr>
                <w:rFonts w:ascii="Verdana" w:hAnsi="Verdana"/>
                <w:sz w:val="16"/>
                <w:szCs w:val="16"/>
                <w:lang w:val="en-US"/>
              </w:rPr>
              <w:t>acilities and/or equipment are new, when engineering modifications have been made</w:t>
            </w:r>
            <w:r w:rsidR="005D0D22" w:rsidRPr="00CE01CE">
              <w:rPr>
                <w:rFonts w:ascii="Verdana" w:hAnsi="Verdana"/>
                <w:sz w:val="16"/>
                <w:szCs w:val="16"/>
                <w:lang w:val="en-US"/>
              </w:rPr>
              <w:t>,</w:t>
            </w:r>
            <w:r w:rsidRPr="00CE01CE">
              <w:rPr>
                <w:rFonts w:ascii="Verdana" w:hAnsi="Verdana"/>
                <w:sz w:val="16"/>
                <w:szCs w:val="16"/>
                <w:lang w:val="en-US"/>
              </w:rPr>
              <w:t xml:space="preserve"> after a relocation of equipment, or when it has been out of operation due to stoppages due to accidents, operational logistics or commercial purposes.</w:t>
            </w:r>
          </w:p>
        </w:tc>
      </w:tr>
      <w:tr w:rsidR="00647F4F" w:rsidRPr="00D03D0F" w14:paraId="06E770D1" w14:textId="2BBF4FAD" w:rsidTr="00CE01CE">
        <w:tc>
          <w:tcPr>
            <w:tcW w:w="4675" w:type="dxa"/>
          </w:tcPr>
          <w:p w14:paraId="7592417E"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6.8.1.2</w:t>
            </w:r>
            <w:r w:rsidRPr="004B64C2">
              <w:rPr>
                <w:rFonts w:ascii="Verdana" w:hAnsi="Verdana"/>
                <w:sz w:val="16"/>
                <w:szCs w:val="16"/>
              </w:rPr>
              <w:tab/>
              <w:t>Cuando la Instalación cuente con más de un Equipo de Descompresión la RSPA podrá realizarse total o por etapas.</w:t>
            </w:r>
          </w:p>
        </w:tc>
        <w:tc>
          <w:tcPr>
            <w:tcW w:w="4675" w:type="dxa"/>
          </w:tcPr>
          <w:p w14:paraId="656066A7" w14:textId="77D8AD9A"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6.8.1.2 </w:t>
            </w:r>
            <w:r w:rsidRPr="00CE01CE">
              <w:rPr>
                <w:rFonts w:ascii="Verdana" w:hAnsi="Verdana"/>
                <w:sz w:val="16"/>
                <w:szCs w:val="16"/>
                <w:lang w:val="en-US"/>
              </w:rPr>
              <w:tab/>
              <w:t xml:space="preserve">When the </w:t>
            </w:r>
            <w:r w:rsidR="000A714C">
              <w:rPr>
                <w:rFonts w:ascii="Verdana" w:hAnsi="Verdana"/>
                <w:sz w:val="16"/>
                <w:szCs w:val="16"/>
                <w:lang w:val="en-US"/>
              </w:rPr>
              <w:t>f</w:t>
            </w:r>
            <w:r w:rsidRPr="00CE01CE">
              <w:rPr>
                <w:rFonts w:ascii="Verdana" w:hAnsi="Verdana"/>
                <w:sz w:val="16"/>
                <w:szCs w:val="16"/>
                <w:lang w:val="en-US"/>
              </w:rPr>
              <w:t xml:space="preserve">acility has more than one </w:t>
            </w:r>
            <w:r w:rsidR="000A714C">
              <w:rPr>
                <w:rFonts w:ascii="Verdana" w:hAnsi="Verdana"/>
                <w:sz w:val="16"/>
                <w:szCs w:val="16"/>
                <w:lang w:val="en-US"/>
              </w:rPr>
              <w:t>d</w:t>
            </w:r>
            <w:r w:rsidRPr="00CE01CE">
              <w:rPr>
                <w:rFonts w:ascii="Verdana" w:hAnsi="Verdana"/>
                <w:sz w:val="16"/>
                <w:szCs w:val="16"/>
                <w:lang w:val="en-US"/>
              </w:rPr>
              <w:t xml:space="preserve">ecompression </w:t>
            </w:r>
            <w:r w:rsidR="000A714C">
              <w:rPr>
                <w:rFonts w:ascii="Verdana" w:hAnsi="Verdana"/>
                <w:sz w:val="16"/>
                <w:szCs w:val="16"/>
                <w:lang w:val="en-US"/>
              </w:rPr>
              <w:t>e</w:t>
            </w:r>
            <w:r w:rsidRPr="00CE01CE">
              <w:rPr>
                <w:rFonts w:ascii="Verdana" w:hAnsi="Verdana"/>
                <w:sz w:val="16"/>
                <w:szCs w:val="16"/>
                <w:lang w:val="en-US"/>
              </w:rPr>
              <w:t>quipment, the RSPA may be carried out totally or in stages.</w:t>
            </w:r>
          </w:p>
        </w:tc>
      </w:tr>
      <w:tr w:rsidR="00647F4F" w:rsidRPr="00D03D0F" w14:paraId="5EE56391" w14:textId="76798888" w:rsidTr="00CE01CE">
        <w:tc>
          <w:tcPr>
            <w:tcW w:w="4675" w:type="dxa"/>
          </w:tcPr>
          <w:p w14:paraId="77DFC715"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6.8.1.3</w:t>
            </w:r>
            <w:r w:rsidRPr="004B64C2">
              <w:rPr>
                <w:rFonts w:ascii="Verdana" w:hAnsi="Verdana"/>
                <w:sz w:val="16"/>
                <w:szCs w:val="16"/>
              </w:rPr>
              <w:tab/>
              <w:t>Se debe integrar un grupo responsable de realizar la RSPA, el cual debe cumplir con lo siguiente:</w:t>
            </w:r>
          </w:p>
        </w:tc>
        <w:tc>
          <w:tcPr>
            <w:tcW w:w="4675" w:type="dxa"/>
          </w:tcPr>
          <w:p w14:paraId="2F77C7D0" w14:textId="089A4DEE"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6.8.1.3 </w:t>
            </w:r>
            <w:r w:rsidRPr="00CE01CE">
              <w:rPr>
                <w:rFonts w:ascii="Verdana" w:hAnsi="Verdana"/>
                <w:sz w:val="16"/>
                <w:szCs w:val="16"/>
                <w:lang w:val="en-US"/>
              </w:rPr>
              <w:tab/>
              <w:t>A group responsible for carrying out the RSPA must be formed, which must comply with the following:</w:t>
            </w:r>
          </w:p>
        </w:tc>
      </w:tr>
      <w:tr w:rsidR="00647F4F" w:rsidRPr="00D03D0F" w14:paraId="5588EE35" w14:textId="73B8F0AB" w:rsidTr="00CE01CE">
        <w:tc>
          <w:tcPr>
            <w:tcW w:w="4675" w:type="dxa"/>
          </w:tcPr>
          <w:p w14:paraId="2129A418"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Estar formalizado y conformado por un coordinador y personal con experiencia y conocimientos en diseño, construcción, reparación, modificación o rehabilitación de los equipos e Instalaciones, según corresponda; así como aquellos que operarán, darán mantenimiento y ejecutarán las funciones de Seguridad Industrial, Seguridad Operativa y protección al medio ambiente, una vez que se lleve a cabo el inicio o reinicio de la operación.</w:t>
            </w:r>
          </w:p>
        </w:tc>
        <w:tc>
          <w:tcPr>
            <w:tcW w:w="4675" w:type="dxa"/>
          </w:tcPr>
          <w:p w14:paraId="18F5CA68" w14:textId="1ABE48FB"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Be formalized and made up of </w:t>
            </w:r>
            <w:r w:rsidR="0068303E" w:rsidRPr="00CE01CE">
              <w:rPr>
                <w:rFonts w:ascii="Verdana" w:hAnsi="Verdana"/>
                <w:sz w:val="16"/>
                <w:szCs w:val="16"/>
                <w:lang w:val="en-US"/>
              </w:rPr>
              <w:t>coordinator and personnel</w:t>
            </w:r>
            <w:r w:rsidRPr="00CE01CE">
              <w:rPr>
                <w:rFonts w:ascii="Verdana" w:hAnsi="Verdana"/>
                <w:sz w:val="16"/>
                <w:szCs w:val="16"/>
                <w:lang w:val="en-US"/>
              </w:rPr>
              <w:t xml:space="preserve"> with experience and knowledge in design, construction, repair, modification or rehabilitation of equipment and </w:t>
            </w:r>
            <w:r w:rsidR="0068303E">
              <w:rPr>
                <w:rFonts w:ascii="Verdana" w:hAnsi="Verdana"/>
                <w:sz w:val="16"/>
                <w:szCs w:val="16"/>
                <w:lang w:val="en-US"/>
              </w:rPr>
              <w:t>f</w:t>
            </w:r>
            <w:r w:rsidRPr="00CE01CE">
              <w:rPr>
                <w:rFonts w:ascii="Verdana" w:hAnsi="Verdana"/>
                <w:sz w:val="16"/>
                <w:szCs w:val="16"/>
                <w:lang w:val="en-US"/>
              </w:rPr>
              <w:t xml:space="preserve">acilities, as appropriate; as well as those who will operate, </w:t>
            </w:r>
            <w:proofErr w:type="gramStart"/>
            <w:r w:rsidRPr="00CE01CE">
              <w:rPr>
                <w:rFonts w:ascii="Verdana" w:hAnsi="Verdana"/>
                <w:sz w:val="16"/>
                <w:szCs w:val="16"/>
                <w:lang w:val="en-US"/>
              </w:rPr>
              <w:t>maintain</w:t>
            </w:r>
            <w:proofErr w:type="gramEnd"/>
            <w:r w:rsidRPr="00CE01CE">
              <w:rPr>
                <w:rFonts w:ascii="Verdana" w:hAnsi="Verdana"/>
                <w:sz w:val="16"/>
                <w:szCs w:val="16"/>
                <w:lang w:val="en-US"/>
              </w:rPr>
              <w:t xml:space="preserve"> and execute the functions of Industrial Safety, Operational Safety and environmental protection, once the start or restart of the operation is carried out.</w:t>
            </w:r>
          </w:p>
        </w:tc>
      </w:tr>
      <w:tr w:rsidR="00647F4F" w:rsidRPr="00D03D0F" w14:paraId="588ED7AF" w14:textId="71976533" w:rsidTr="00CE01CE">
        <w:tc>
          <w:tcPr>
            <w:tcW w:w="4675" w:type="dxa"/>
          </w:tcPr>
          <w:p w14:paraId="012737A8"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 xml:space="preserve">En caso de ser necesario para la RSPA, se podrán integrar al grupo responsable especialistas en materias tales como: civil, eléctrico, mecánico, ya sea de equipos estáticos o equipos dinámicos, </w:t>
            </w:r>
            <w:r w:rsidRPr="004B64C2">
              <w:rPr>
                <w:rFonts w:ascii="Verdana" w:hAnsi="Verdana"/>
                <w:sz w:val="16"/>
                <w:szCs w:val="16"/>
              </w:rPr>
              <w:lastRenderedPageBreak/>
              <w:t>instrumentos, áreas internas y externas, fabricantes, licenciadores, o cualquier otro personal propio, contratista, subcontratista, proveedor o prestador de servicio que, por su relación con el equipo o Instalación, requiera intervenir. Con independencia de quienes se integren al grupo referido, el Regulado mantendrá la responsabilidad de que la RSPA se realice conforme a lo establecido en el presente numeral</w:t>
            </w:r>
          </w:p>
        </w:tc>
        <w:tc>
          <w:tcPr>
            <w:tcW w:w="4675" w:type="dxa"/>
          </w:tcPr>
          <w:p w14:paraId="58125162" w14:textId="15460A09"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lastRenderedPageBreak/>
              <w:t xml:space="preserve">II. </w:t>
            </w:r>
            <w:r w:rsidRPr="00CE01CE">
              <w:rPr>
                <w:rFonts w:ascii="Verdana" w:hAnsi="Verdana"/>
                <w:sz w:val="16"/>
                <w:szCs w:val="16"/>
                <w:lang w:val="en-US"/>
              </w:rPr>
              <w:tab/>
              <w:t xml:space="preserve">If necessary for the RSPA, specialists in matters such as: civil, electrical, mechanical, whether static equipment or dynamic equipment, instruments, internal and external areas, manufacturers, licensors, </w:t>
            </w:r>
            <w:r w:rsidRPr="00CE01CE">
              <w:rPr>
                <w:rFonts w:ascii="Verdana" w:hAnsi="Verdana"/>
                <w:sz w:val="16"/>
                <w:szCs w:val="16"/>
                <w:lang w:val="en-US"/>
              </w:rPr>
              <w:lastRenderedPageBreak/>
              <w:t xml:space="preserve">or any other </w:t>
            </w:r>
            <w:r w:rsidR="00F10DD0">
              <w:rPr>
                <w:rFonts w:ascii="Verdana" w:hAnsi="Verdana"/>
                <w:sz w:val="16"/>
                <w:szCs w:val="16"/>
                <w:lang w:val="en-US"/>
              </w:rPr>
              <w:t xml:space="preserve">personnel </w:t>
            </w:r>
            <w:r w:rsidRPr="00CE01CE">
              <w:rPr>
                <w:rFonts w:ascii="Verdana" w:hAnsi="Verdana"/>
                <w:sz w:val="16"/>
                <w:szCs w:val="16"/>
                <w:lang w:val="en-US"/>
              </w:rPr>
              <w:t xml:space="preserve">may be integrated into the responsible group, contractor, subcontractor, </w:t>
            </w:r>
            <w:proofErr w:type="gramStart"/>
            <w:r w:rsidRPr="00CE01CE">
              <w:rPr>
                <w:rFonts w:ascii="Verdana" w:hAnsi="Verdana"/>
                <w:sz w:val="16"/>
                <w:szCs w:val="16"/>
                <w:lang w:val="en-US"/>
              </w:rPr>
              <w:t>supplier</w:t>
            </w:r>
            <w:proofErr w:type="gramEnd"/>
            <w:r w:rsidRPr="00CE01CE">
              <w:rPr>
                <w:rFonts w:ascii="Verdana" w:hAnsi="Verdana"/>
                <w:sz w:val="16"/>
                <w:szCs w:val="16"/>
                <w:lang w:val="en-US"/>
              </w:rPr>
              <w:t xml:space="preserve"> or service provider who, due to their relationship with the equipment or </w:t>
            </w:r>
            <w:r w:rsidR="004E2A76">
              <w:rPr>
                <w:rFonts w:ascii="Verdana" w:hAnsi="Verdana"/>
                <w:sz w:val="16"/>
                <w:szCs w:val="16"/>
                <w:lang w:val="en-US"/>
              </w:rPr>
              <w:t>f</w:t>
            </w:r>
            <w:r w:rsidRPr="00CE01CE">
              <w:rPr>
                <w:rFonts w:ascii="Verdana" w:hAnsi="Verdana"/>
                <w:sz w:val="16"/>
                <w:szCs w:val="16"/>
                <w:lang w:val="en-US"/>
              </w:rPr>
              <w:t xml:space="preserve">acility, requires intervention. Regardless of who is part of the </w:t>
            </w:r>
            <w:proofErr w:type="gramStart"/>
            <w:r w:rsidRPr="00CE01CE">
              <w:rPr>
                <w:rFonts w:ascii="Verdana" w:hAnsi="Verdana"/>
                <w:sz w:val="16"/>
                <w:szCs w:val="16"/>
                <w:lang w:val="en-US"/>
              </w:rPr>
              <w:t>aforementioned group</w:t>
            </w:r>
            <w:proofErr w:type="gramEnd"/>
            <w:r w:rsidRPr="00CE01CE">
              <w:rPr>
                <w:rFonts w:ascii="Verdana" w:hAnsi="Verdana"/>
                <w:sz w:val="16"/>
                <w:szCs w:val="16"/>
                <w:lang w:val="en-US"/>
              </w:rPr>
              <w:t>, the Regulated Party will maintain the responsibility for ensuring that the RSPA is carried out in accordance with the provisions of this section.</w:t>
            </w:r>
          </w:p>
        </w:tc>
      </w:tr>
      <w:tr w:rsidR="00647F4F" w:rsidRPr="00D03D0F" w14:paraId="2E04D2FC" w14:textId="7DA03E61" w:rsidTr="00CE01CE">
        <w:tc>
          <w:tcPr>
            <w:tcW w:w="4675" w:type="dxa"/>
          </w:tcPr>
          <w:p w14:paraId="7AF5427E"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lastRenderedPageBreak/>
              <w:t>III.</w:t>
            </w:r>
            <w:r w:rsidRPr="004B64C2">
              <w:rPr>
                <w:rFonts w:ascii="Verdana" w:hAnsi="Verdana"/>
                <w:sz w:val="16"/>
                <w:szCs w:val="16"/>
              </w:rPr>
              <w:tab/>
              <w:t xml:space="preserve">El grupo responsable debe preparar las listas de verificación para la revisión documental y física de los numerales 6.8.2 y 6.8.3, así como el material necesario para realizar la Revisión de Seguridad de </w:t>
            </w:r>
            <w:proofErr w:type="spellStart"/>
            <w:r w:rsidRPr="004B64C2">
              <w:rPr>
                <w:rFonts w:ascii="Verdana" w:hAnsi="Verdana"/>
                <w:sz w:val="16"/>
                <w:szCs w:val="16"/>
              </w:rPr>
              <w:t>Pre-arranque</w:t>
            </w:r>
            <w:proofErr w:type="spellEnd"/>
            <w:r w:rsidRPr="004B64C2">
              <w:rPr>
                <w:rFonts w:ascii="Verdana" w:hAnsi="Verdana"/>
                <w:sz w:val="16"/>
                <w:szCs w:val="16"/>
              </w:rPr>
              <w:t>. Las listas de verificación deben contener, como mínimo, el requisito a verificar, la referencia de la información presentada o comentario relacionado y el resultado o Hallazgo.</w:t>
            </w:r>
          </w:p>
        </w:tc>
        <w:tc>
          <w:tcPr>
            <w:tcW w:w="4675" w:type="dxa"/>
          </w:tcPr>
          <w:p w14:paraId="07860E2C" w14:textId="678AC31B"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The responsible group must prepare the checklists for the documentary and physical review of sections 6.8.2 and 6.8.3, as well as the material necessary to carry out the Pre- startup Safety Review</w:t>
            </w:r>
            <w:r w:rsidR="005D0D22" w:rsidRPr="00CE01CE">
              <w:rPr>
                <w:rFonts w:ascii="Verdana" w:hAnsi="Verdana"/>
                <w:sz w:val="16"/>
                <w:szCs w:val="16"/>
                <w:lang w:val="en-US"/>
              </w:rPr>
              <w:t>.</w:t>
            </w:r>
            <w:r w:rsidRPr="00CE01CE">
              <w:rPr>
                <w:rFonts w:ascii="Verdana" w:hAnsi="Verdana"/>
                <w:sz w:val="16"/>
                <w:szCs w:val="16"/>
                <w:lang w:val="en-US"/>
              </w:rPr>
              <w:t xml:space="preserve"> The checklists must contain, at a minimum, the requirement to be verified, the reference of the information presented or related comment and the result or </w:t>
            </w:r>
            <w:r w:rsidR="004E2A76">
              <w:rPr>
                <w:rFonts w:ascii="Verdana" w:hAnsi="Verdana"/>
                <w:sz w:val="16"/>
                <w:szCs w:val="16"/>
                <w:lang w:val="en-US"/>
              </w:rPr>
              <w:t>f</w:t>
            </w:r>
            <w:r w:rsidRPr="00CE01CE">
              <w:rPr>
                <w:rFonts w:ascii="Verdana" w:hAnsi="Verdana"/>
                <w:sz w:val="16"/>
                <w:szCs w:val="16"/>
                <w:lang w:val="en-US"/>
              </w:rPr>
              <w:t>inding.</w:t>
            </w:r>
          </w:p>
        </w:tc>
      </w:tr>
      <w:tr w:rsidR="00647F4F" w:rsidRPr="004B64C2" w14:paraId="5E941327" w14:textId="627A5124" w:rsidTr="00CE01CE">
        <w:tc>
          <w:tcPr>
            <w:tcW w:w="4675" w:type="dxa"/>
          </w:tcPr>
          <w:p w14:paraId="0A1EE717" w14:textId="77777777" w:rsidR="00647F4F" w:rsidRPr="004B64C2" w:rsidRDefault="00647F4F" w:rsidP="00647F4F">
            <w:pPr>
              <w:pStyle w:val="Texto"/>
              <w:spacing w:line="222" w:lineRule="exact"/>
              <w:ind w:firstLine="0"/>
              <w:rPr>
                <w:rFonts w:ascii="Verdana" w:hAnsi="Verdana"/>
                <w:b/>
                <w:sz w:val="16"/>
                <w:szCs w:val="16"/>
              </w:rPr>
            </w:pPr>
            <w:r w:rsidRPr="004B64C2">
              <w:rPr>
                <w:rFonts w:ascii="Verdana" w:hAnsi="Verdana"/>
                <w:sz w:val="16"/>
                <w:szCs w:val="16"/>
              </w:rPr>
              <w:t>6.8.2</w:t>
            </w:r>
            <w:r w:rsidRPr="004B64C2">
              <w:rPr>
                <w:rFonts w:ascii="Verdana" w:hAnsi="Verdana"/>
                <w:sz w:val="16"/>
                <w:szCs w:val="16"/>
              </w:rPr>
              <w:tab/>
            </w:r>
            <w:r w:rsidRPr="004B64C2">
              <w:rPr>
                <w:rFonts w:ascii="Verdana" w:hAnsi="Verdana"/>
                <w:b/>
                <w:sz w:val="16"/>
                <w:szCs w:val="16"/>
              </w:rPr>
              <w:t>Revisión documental</w:t>
            </w:r>
          </w:p>
        </w:tc>
        <w:tc>
          <w:tcPr>
            <w:tcW w:w="4675" w:type="dxa"/>
          </w:tcPr>
          <w:p w14:paraId="0987B417" w14:textId="31AD38CC"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6.8.2 </w:t>
            </w:r>
            <w:r w:rsidRPr="00CE01CE">
              <w:rPr>
                <w:rFonts w:ascii="Verdana" w:hAnsi="Verdana"/>
                <w:sz w:val="16"/>
                <w:szCs w:val="16"/>
                <w:lang w:val="en-US"/>
              </w:rPr>
              <w:tab/>
            </w:r>
            <w:r w:rsidRPr="00CE01CE">
              <w:rPr>
                <w:rFonts w:ascii="Verdana" w:hAnsi="Verdana"/>
                <w:b/>
                <w:sz w:val="16"/>
                <w:szCs w:val="16"/>
                <w:lang w:val="en-US"/>
              </w:rPr>
              <w:t>Document review</w:t>
            </w:r>
          </w:p>
        </w:tc>
      </w:tr>
      <w:tr w:rsidR="00647F4F" w:rsidRPr="00D03D0F" w14:paraId="7AF4D7B8" w14:textId="2252554B" w:rsidTr="00CE01CE">
        <w:tc>
          <w:tcPr>
            <w:tcW w:w="4675" w:type="dxa"/>
          </w:tcPr>
          <w:p w14:paraId="71AFA90A"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6.8.2.1</w:t>
            </w:r>
            <w:r w:rsidRPr="004B64C2">
              <w:rPr>
                <w:rFonts w:ascii="Verdana" w:hAnsi="Verdana"/>
                <w:sz w:val="16"/>
                <w:szCs w:val="16"/>
              </w:rPr>
              <w:tab/>
              <w:t>El grupo responsable de la RSPA debe llevar a cabo la revisión documental, utilizando las listas de verificación y registrando los resultados (Hallazgos) de la revisión.</w:t>
            </w:r>
          </w:p>
        </w:tc>
        <w:tc>
          <w:tcPr>
            <w:tcW w:w="4675" w:type="dxa"/>
          </w:tcPr>
          <w:p w14:paraId="4B9EE9C6" w14:textId="5D68AB85"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6.8.2.1 </w:t>
            </w:r>
            <w:r w:rsidRPr="00CE01CE">
              <w:rPr>
                <w:rFonts w:ascii="Verdana" w:hAnsi="Verdana"/>
                <w:sz w:val="16"/>
                <w:szCs w:val="16"/>
                <w:lang w:val="en-US"/>
              </w:rPr>
              <w:tab/>
              <w:t>The group responsible for the RSPA must carry out the documentary review, using the checklists and recording the results (Findings) of the review.</w:t>
            </w:r>
          </w:p>
        </w:tc>
      </w:tr>
      <w:tr w:rsidR="00647F4F" w:rsidRPr="00D03D0F" w14:paraId="3495D41B" w14:textId="0E4B6D4E" w:rsidTr="00CE01CE">
        <w:tc>
          <w:tcPr>
            <w:tcW w:w="4675" w:type="dxa"/>
          </w:tcPr>
          <w:p w14:paraId="1E04AE0C"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6.8.2.2</w:t>
            </w:r>
            <w:r w:rsidRPr="004B64C2">
              <w:rPr>
                <w:rFonts w:ascii="Verdana" w:hAnsi="Verdana"/>
                <w:sz w:val="16"/>
                <w:szCs w:val="16"/>
              </w:rPr>
              <w:tab/>
              <w:t>Durante la revisión documental se debe verificar que se cuente, como mínimo, con los siguientes documentos:</w:t>
            </w:r>
          </w:p>
        </w:tc>
        <w:tc>
          <w:tcPr>
            <w:tcW w:w="4675" w:type="dxa"/>
          </w:tcPr>
          <w:p w14:paraId="7EAD032D" w14:textId="1388FD1D"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6.8.2.2 </w:t>
            </w:r>
            <w:r w:rsidRPr="00CE01CE">
              <w:rPr>
                <w:rFonts w:ascii="Verdana" w:hAnsi="Verdana"/>
                <w:sz w:val="16"/>
                <w:szCs w:val="16"/>
                <w:lang w:val="en-US"/>
              </w:rPr>
              <w:tab/>
              <w:t>During the documentary review, it must be verified that there are, at least, the following documents:</w:t>
            </w:r>
          </w:p>
        </w:tc>
      </w:tr>
      <w:tr w:rsidR="00647F4F" w:rsidRPr="00D03D0F" w14:paraId="06686BBB" w14:textId="2CDA2CC5" w:rsidTr="00CE01CE">
        <w:tc>
          <w:tcPr>
            <w:tcW w:w="4675" w:type="dxa"/>
          </w:tcPr>
          <w:p w14:paraId="72F6F02A"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Planos aprobados para construcción (APC);</w:t>
            </w:r>
          </w:p>
        </w:tc>
        <w:tc>
          <w:tcPr>
            <w:tcW w:w="4675" w:type="dxa"/>
          </w:tcPr>
          <w:p w14:paraId="48F450C4" w14:textId="0962F550"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Approved plans for construction (APC);</w:t>
            </w:r>
          </w:p>
        </w:tc>
      </w:tr>
      <w:tr w:rsidR="00647F4F" w:rsidRPr="00D03D0F" w14:paraId="764D9D5A" w14:textId="0CBFC7D8" w:rsidTr="00CE01CE">
        <w:tc>
          <w:tcPr>
            <w:tcW w:w="4675" w:type="dxa"/>
          </w:tcPr>
          <w:p w14:paraId="6EF98AC5"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 xml:space="preserve">Planos as </w:t>
            </w:r>
            <w:proofErr w:type="spellStart"/>
            <w:r w:rsidRPr="004B64C2">
              <w:rPr>
                <w:rFonts w:ascii="Verdana" w:hAnsi="Verdana"/>
                <w:sz w:val="16"/>
                <w:szCs w:val="16"/>
              </w:rPr>
              <w:t>built</w:t>
            </w:r>
            <w:proofErr w:type="spellEnd"/>
            <w:r w:rsidRPr="004B64C2">
              <w:rPr>
                <w:rFonts w:ascii="Verdana" w:hAnsi="Verdana"/>
                <w:sz w:val="16"/>
                <w:szCs w:val="16"/>
              </w:rPr>
              <w:t xml:space="preserve"> (como quedó construido);</w:t>
            </w:r>
          </w:p>
        </w:tc>
        <w:tc>
          <w:tcPr>
            <w:tcW w:w="4675" w:type="dxa"/>
          </w:tcPr>
          <w:p w14:paraId="34625035" w14:textId="327C7819"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b) </w:t>
            </w:r>
            <w:r w:rsidR="00566C45">
              <w:rPr>
                <w:rFonts w:ascii="Verdana" w:hAnsi="Verdana"/>
                <w:sz w:val="16"/>
                <w:szCs w:val="16"/>
                <w:lang w:val="en-US"/>
              </w:rPr>
              <w:t xml:space="preserve">        </w:t>
            </w:r>
            <w:r w:rsidRPr="00CE01CE">
              <w:rPr>
                <w:rFonts w:ascii="Verdana" w:hAnsi="Verdana"/>
                <w:sz w:val="16"/>
                <w:szCs w:val="16"/>
                <w:lang w:val="en-US"/>
              </w:rPr>
              <w:t>As built plans (as it was built);</w:t>
            </w:r>
          </w:p>
        </w:tc>
      </w:tr>
      <w:tr w:rsidR="00647F4F" w:rsidRPr="00D03D0F" w14:paraId="326938D3" w14:textId="777ED9DA" w:rsidTr="00CE01CE">
        <w:tc>
          <w:tcPr>
            <w:tcW w:w="4675" w:type="dxa"/>
          </w:tcPr>
          <w:p w14:paraId="1A9A7438"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Certificados de conformidad de equipos, válvulas automáticas, válvulas manuales, tubería, conexiones y accesorios;</w:t>
            </w:r>
          </w:p>
        </w:tc>
        <w:tc>
          <w:tcPr>
            <w:tcW w:w="4675" w:type="dxa"/>
          </w:tcPr>
          <w:p w14:paraId="587889B0" w14:textId="4C433243"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 xml:space="preserve">Certificates of conformity of equipment, automatic valves, manual valves, pipes, </w:t>
            </w:r>
            <w:r w:rsidR="00863790" w:rsidRPr="00CE01CE">
              <w:rPr>
                <w:rFonts w:ascii="Verdana" w:hAnsi="Verdana"/>
                <w:sz w:val="16"/>
                <w:szCs w:val="16"/>
                <w:lang w:val="en-US"/>
              </w:rPr>
              <w:t>connections,</w:t>
            </w:r>
            <w:r w:rsidRPr="00CE01CE">
              <w:rPr>
                <w:rFonts w:ascii="Verdana" w:hAnsi="Verdana"/>
                <w:sz w:val="16"/>
                <w:szCs w:val="16"/>
                <w:lang w:val="en-US"/>
              </w:rPr>
              <w:t xml:space="preserve"> and accessories;</w:t>
            </w:r>
          </w:p>
        </w:tc>
      </w:tr>
      <w:tr w:rsidR="00647F4F" w:rsidRPr="00D03D0F" w14:paraId="1C4C0322" w14:textId="5826B0A0" w:rsidTr="00CE01CE">
        <w:tc>
          <w:tcPr>
            <w:tcW w:w="4675" w:type="dxa"/>
          </w:tcPr>
          <w:p w14:paraId="09B5BE23"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Certificados de materiales de equipos, válvulas automáticas, manuales, tuberías, conexiones y accesorios;</w:t>
            </w:r>
          </w:p>
        </w:tc>
        <w:tc>
          <w:tcPr>
            <w:tcW w:w="4675" w:type="dxa"/>
          </w:tcPr>
          <w:p w14:paraId="5F52CE01" w14:textId="4210EF6F"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 xml:space="preserve">Certificates of equipment materials, automatic and manual valves, pipes, </w:t>
            </w:r>
            <w:r w:rsidR="00863790" w:rsidRPr="00CE01CE">
              <w:rPr>
                <w:rFonts w:ascii="Verdana" w:hAnsi="Verdana"/>
                <w:sz w:val="16"/>
                <w:szCs w:val="16"/>
                <w:lang w:val="en-US"/>
              </w:rPr>
              <w:t>connections,</w:t>
            </w:r>
            <w:r w:rsidRPr="00CE01CE">
              <w:rPr>
                <w:rFonts w:ascii="Verdana" w:hAnsi="Verdana"/>
                <w:sz w:val="16"/>
                <w:szCs w:val="16"/>
                <w:lang w:val="en-US"/>
              </w:rPr>
              <w:t xml:space="preserve"> and accessories;</w:t>
            </w:r>
          </w:p>
        </w:tc>
      </w:tr>
      <w:tr w:rsidR="00647F4F" w:rsidRPr="00D03D0F" w14:paraId="296DFC63" w14:textId="2E6B0299" w:rsidTr="00CE01CE">
        <w:tc>
          <w:tcPr>
            <w:tcW w:w="4675" w:type="dxa"/>
          </w:tcPr>
          <w:p w14:paraId="2B20EE98"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Manual de instalación, operación y mantenimiento del Equipo de Descompresión, así como de válvulas o reguladores de presión, válvulas de seguridad, válvulas de exceso de flujo, bombas y motores, instrumentos y del sistema contraincendios;</w:t>
            </w:r>
          </w:p>
        </w:tc>
        <w:tc>
          <w:tcPr>
            <w:tcW w:w="4675" w:type="dxa"/>
          </w:tcPr>
          <w:p w14:paraId="5A4F67CB" w14:textId="1D576272"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 xml:space="preserve">Installation, </w:t>
            </w:r>
            <w:r w:rsidR="00863790" w:rsidRPr="00CE01CE">
              <w:rPr>
                <w:rFonts w:ascii="Verdana" w:hAnsi="Verdana"/>
                <w:sz w:val="16"/>
                <w:szCs w:val="16"/>
                <w:lang w:val="en-US"/>
              </w:rPr>
              <w:t>operation,</w:t>
            </w:r>
            <w:r w:rsidRPr="00CE01CE">
              <w:rPr>
                <w:rFonts w:ascii="Verdana" w:hAnsi="Verdana"/>
                <w:sz w:val="16"/>
                <w:szCs w:val="16"/>
                <w:lang w:val="en-US"/>
              </w:rPr>
              <w:t xml:space="preserve"> and maintenance manual of </w:t>
            </w:r>
            <w:r w:rsidR="00863790">
              <w:rPr>
                <w:rFonts w:ascii="Verdana" w:hAnsi="Verdana"/>
                <w:sz w:val="16"/>
                <w:szCs w:val="16"/>
                <w:lang w:val="en-US"/>
              </w:rPr>
              <w:t>the decompression equipment</w:t>
            </w:r>
            <w:r w:rsidRPr="00CE01CE">
              <w:rPr>
                <w:rFonts w:ascii="Verdana" w:hAnsi="Verdana"/>
                <w:sz w:val="16"/>
                <w:szCs w:val="16"/>
                <w:lang w:val="en-US"/>
              </w:rPr>
              <w:t xml:space="preserve">, as well as pressure valves or regulators, safety valves, excess flow valves, pumps and motors, </w:t>
            </w:r>
            <w:r w:rsidR="00863790" w:rsidRPr="00CE01CE">
              <w:rPr>
                <w:rFonts w:ascii="Verdana" w:hAnsi="Verdana"/>
                <w:sz w:val="16"/>
                <w:szCs w:val="16"/>
                <w:lang w:val="en-US"/>
              </w:rPr>
              <w:t>instruments,</w:t>
            </w:r>
            <w:r w:rsidRPr="00CE01CE">
              <w:rPr>
                <w:rFonts w:ascii="Verdana" w:hAnsi="Verdana"/>
                <w:sz w:val="16"/>
                <w:szCs w:val="16"/>
                <w:lang w:val="en-US"/>
              </w:rPr>
              <w:t xml:space="preserve"> and the firefighting system;</w:t>
            </w:r>
          </w:p>
        </w:tc>
      </w:tr>
      <w:tr w:rsidR="00647F4F" w:rsidRPr="00D03D0F" w14:paraId="49907993" w14:textId="0AE7FD5E" w:rsidTr="00CE01CE">
        <w:tc>
          <w:tcPr>
            <w:tcW w:w="4675" w:type="dxa"/>
          </w:tcPr>
          <w:p w14:paraId="7B781A28"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f)</w:t>
            </w:r>
            <w:r w:rsidRPr="004B64C2">
              <w:rPr>
                <w:rFonts w:ascii="Verdana" w:hAnsi="Verdana"/>
                <w:sz w:val="16"/>
                <w:szCs w:val="16"/>
              </w:rPr>
              <w:tab/>
              <w:t>Reportes de exámenes no destructivos;</w:t>
            </w:r>
          </w:p>
        </w:tc>
        <w:tc>
          <w:tcPr>
            <w:tcW w:w="4675" w:type="dxa"/>
          </w:tcPr>
          <w:p w14:paraId="00EFB3AD" w14:textId="268A087C"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f) </w:t>
            </w:r>
            <w:r w:rsidRPr="00CE01CE">
              <w:rPr>
                <w:rFonts w:ascii="Verdana" w:hAnsi="Verdana"/>
                <w:sz w:val="16"/>
                <w:szCs w:val="16"/>
                <w:lang w:val="en-US"/>
              </w:rPr>
              <w:tab/>
              <w:t>Non-destructive examination reports;</w:t>
            </w:r>
          </w:p>
        </w:tc>
      </w:tr>
      <w:tr w:rsidR="00647F4F" w:rsidRPr="00D03D0F" w14:paraId="58338B73" w14:textId="06752712" w:rsidTr="00CE01CE">
        <w:tc>
          <w:tcPr>
            <w:tcW w:w="4675" w:type="dxa"/>
          </w:tcPr>
          <w:p w14:paraId="4694DEC8"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g)</w:t>
            </w:r>
            <w:r w:rsidRPr="004B64C2">
              <w:rPr>
                <w:rFonts w:ascii="Verdana" w:hAnsi="Verdana"/>
                <w:sz w:val="16"/>
                <w:szCs w:val="16"/>
              </w:rPr>
              <w:tab/>
              <w:t>Reporte de prueba hidrostática del Equipo de Descompresión;</w:t>
            </w:r>
          </w:p>
        </w:tc>
        <w:tc>
          <w:tcPr>
            <w:tcW w:w="4675" w:type="dxa"/>
          </w:tcPr>
          <w:p w14:paraId="576886AC" w14:textId="448DE968"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g) </w:t>
            </w:r>
            <w:r w:rsidRPr="00CE01CE">
              <w:rPr>
                <w:rFonts w:ascii="Verdana" w:hAnsi="Verdana"/>
                <w:sz w:val="16"/>
                <w:szCs w:val="16"/>
                <w:lang w:val="en-US"/>
              </w:rPr>
              <w:tab/>
              <w:t xml:space="preserve">Hydrostatic test report of </w:t>
            </w:r>
            <w:r w:rsidR="00863790">
              <w:rPr>
                <w:rFonts w:ascii="Verdana" w:hAnsi="Verdana"/>
                <w:sz w:val="16"/>
                <w:szCs w:val="16"/>
                <w:lang w:val="en-US"/>
              </w:rPr>
              <w:t>the decompression equipment</w:t>
            </w:r>
            <w:r w:rsidRPr="00CE01CE">
              <w:rPr>
                <w:rFonts w:ascii="Verdana" w:hAnsi="Verdana"/>
                <w:sz w:val="16"/>
                <w:szCs w:val="16"/>
                <w:lang w:val="en-US"/>
              </w:rPr>
              <w:t>;</w:t>
            </w:r>
          </w:p>
        </w:tc>
      </w:tr>
      <w:tr w:rsidR="00647F4F" w:rsidRPr="00D03D0F" w14:paraId="738B91EC" w14:textId="2BABF4B3" w:rsidTr="00CE01CE">
        <w:tc>
          <w:tcPr>
            <w:tcW w:w="4675" w:type="dxa"/>
          </w:tcPr>
          <w:p w14:paraId="4C79B117"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h)</w:t>
            </w:r>
            <w:r w:rsidRPr="004B64C2">
              <w:rPr>
                <w:rFonts w:ascii="Verdana" w:hAnsi="Verdana"/>
                <w:sz w:val="16"/>
                <w:szCs w:val="16"/>
              </w:rPr>
              <w:tab/>
              <w:t xml:space="preserve">Procedimiento de soldaduras, según código ASME </w:t>
            </w:r>
            <w:proofErr w:type="spellStart"/>
            <w:r w:rsidRPr="004B64C2">
              <w:rPr>
                <w:rFonts w:ascii="Verdana" w:hAnsi="Verdana"/>
                <w:sz w:val="16"/>
                <w:szCs w:val="16"/>
              </w:rPr>
              <w:t>Section</w:t>
            </w:r>
            <w:proofErr w:type="spellEnd"/>
            <w:r w:rsidRPr="004B64C2">
              <w:rPr>
                <w:rFonts w:ascii="Verdana" w:hAnsi="Verdana"/>
                <w:sz w:val="16"/>
                <w:szCs w:val="16"/>
              </w:rPr>
              <w:t xml:space="preserve"> IX:2021 o su equivalente;</w:t>
            </w:r>
          </w:p>
        </w:tc>
        <w:tc>
          <w:tcPr>
            <w:tcW w:w="4675" w:type="dxa"/>
          </w:tcPr>
          <w:p w14:paraId="7ED73630" w14:textId="3FAF513C"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h) </w:t>
            </w:r>
            <w:r w:rsidRPr="00CE01CE">
              <w:rPr>
                <w:rFonts w:ascii="Verdana" w:hAnsi="Verdana"/>
                <w:sz w:val="16"/>
                <w:szCs w:val="16"/>
                <w:lang w:val="en-US"/>
              </w:rPr>
              <w:tab/>
              <w:t>Welding procedure, according to ASME Section IX:2021 code or its equivalent;</w:t>
            </w:r>
          </w:p>
        </w:tc>
      </w:tr>
      <w:tr w:rsidR="00647F4F" w:rsidRPr="00D03D0F" w14:paraId="1C299FD1" w14:textId="006F777F" w:rsidTr="00CE01CE">
        <w:tc>
          <w:tcPr>
            <w:tcW w:w="4675" w:type="dxa"/>
          </w:tcPr>
          <w:p w14:paraId="4C6A1161"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Los documentos listados en el numeral 5.1;</w:t>
            </w:r>
          </w:p>
        </w:tc>
        <w:tc>
          <w:tcPr>
            <w:tcW w:w="4675" w:type="dxa"/>
          </w:tcPr>
          <w:p w14:paraId="4F47FA5C" w14:textId="43CC4AB5" w:rsidR="00647F4F" w:rsidRPr="00CE01CE" w:rsidRDefault="00647F4F" w:rsidP="00647F4F">
            <w:pPr>
              <w:pStyle w:val="Texto"/>
              <w:spacing w:line="218" w:lineRule="exact"/>
              <w:ind w:firstLine="0"/>
              <w:rPr>
                <w:rFonts w:ascii="Verdana" w:hAnsi="Verdana"/>
                <w:sz w:val="16"/>
                <w:szCs w:val="16"/>
                <w:lang w:val="en-US"/>
              </w:rPr>
            </w:pPr>
            <w:proofErr w:type="spellStart"/>
            <w:r w:rsidRPr="00CE01CE">
              <w:rPr>
                <w:rFonts w:ascii="Verdana" w:hAnsi="Verdana"/>
                <w:sz w:val="16"/>
                <w:szCs w:val="16"/>
                <w:lang w:val="en-US"/>
              </w:rPr>
              <w:t>i</w:t>
            </w:r>
            <w:proofErr w:type="spellEnd"/>
            <w:r w:rsidRPr="00CE01CE">
              <w:rPr>
                <w:rFonts w:ascii="Verdana" w:hAnsi="Verdana"/>
                <w:sz w:val="16"/>
                <w:szCs w:val="16"/>
                <w:lang w:val="en-US"/>
              </w:rPr>
              <w:t xml:space="preserve">) </w:t>
            </w:r>
            <w:r w:rsidRPr="00CE01CE">
              <w:rPr>
                <w:rFonts w:ascii="Verdana" w:hAnsi="Verdana"/>
                <w:sz w:val="16"/>
                <w:szCs w:val="16"/>
                <w:lang w:val="en-US"/>
              </w:rPr>
              <w:tab/>
              <w:t>The documents listed in section 5.1;</w:t>
            </w:r>
          </w:p>
        </w:tc>
      </w:tr>
      <w:tr w:rsidR="00647F4F" w:rsidRPr="00D03D0F" w14:paraId="7A844D9D" w14:textId="61462B04" w:rsidTr="00CE01CE">
        <w:tc>
          <w:tcPr>
            <w:tcW w:w="4675" w:type="dxa"/>
          </w:tcPr>
          <w:p w14:paraId="03E4C5C8"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j)</w:t>
            </w:r>
            <w:r w:rsidRPr="004B64C2">
              <w:rPr>
                <w:rFonts w:ascii="Verdana" w:hAnsi="Verdana"/>
                <w:sz w:val="16"/>
                <w:szCs w:val="16"/>
              </w:rPr>
              <w:tab/>
              <w:t>El Dosier de calidad de diseño para los equipos;</w:t>
            </w:r>
          </w:p>
        </w:tc>
        <w:tc>
          <w:tcPr>
            <w:tcW w:w="4675" w:type="dxa"/>
          </w:tcPr>
          <w:p w14:paraId="5BED2998" w14:textId="0F5AC86A"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j) </w:t>
            </w:r>
            <w:r w:rsidRPr="00CE01CE">
              <w:rPr>
                <w:rFonts w:ascii="Verdana" w:hAnsi="Verdana"/>
                <w:sz w:val="16"/>
                <w:szCs w:val="16"/>
                <w:lang w:val="en-US"/>
              </w:rPr>
              <w:tab/>
              <w:t>The design quality dossier for the equipment;</w:t>
            </w:r>
          </w:p>
        </w:tc>
      </w:tr>
      <w:tr w:rsidR="00647F4F" w:rsidRPr="00D03D0F" w14:paraId="33ABA6AA" w14:textId="719F9E1F" w:rsidTr="00CE01CE">
        <w:tc>
          <w:tcPr>
            <w:tcW w:w="4675" w:type="dxa"/>
          </w:tcPr>
          <w:p w14:paraId="40A27692"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k)</w:t>
            </w:r>
            <w:r w:rsidRPr="004B64C2">
              <w:rPr>
                <w:rFonts w:ascii="Verdana" w:hAnsi="Verdana"/>
                <w:sz w:val="16"/>
                <w:szCs w:val="16"/>
              </w:rPr>
              <w:tab/>
              <w:t>El Dictamen aprobatorio del Diseño de la Instalación referido en el numeral 5.7, para Instalaciones nuevas o con modificaciones al Diseño original;</w:t>
            </w:r>
          </w:p>
        </w:tc>
        <w:tc>
          <w:tcPr>
            <w:tcW w:w="4675" w:type="dxa"/>
          </w:tcPr>
          <w:p w14:paraId="13820EB0" w14:textId="0F35CD82"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k) </w:t>
            </w:r>
            <w:r w:rsidRPr="00CE01CE">
              <w:rPr>
                <w:rFonts w:ascii="Verdana" w:hAnsi="Verdana"/>
                <w:sz w:val="16"/>
                <w:szCs w:val="16"/>
                <w:lang w:val="en-US"/>
              </w:rPr>
              <w:tab/>
              <w:t xml:space="preserve">The Approving Opinion of the Installation Design referred to in section 5.7, for new Installations or with modifications to the original </w:t>
            </w:r>
            <w:r w:rsidR="00863790">
              <w:rPr>
                <w:rFonts w:ascii="Verdana" w:hAnsi="Verdana"/>
                <w:sz w:val="16"/>
                <w:szCs w:val="16"/>
                <w:lang w:val="en-US"/>
              </w:rPr>
              <w:t>d</w:t>
            </w:r>
            <w:r w:rsidRPr="00CE01CE">
              <w:rPr>
                <w:rFonts w:ascii="Verdana" w:hAnsi="Verdana"/>
                <w:sz w:val="16"/>
                <w:szCs w:val="16"/>
                <w:lang w:val="en-US"/>
              </w:rPr>
              <w:t>esign;</w:t>
            </w:r>
          </w:p>
        </w:tc>
      </w:tr>
      <w:tr w:rsidR="00647F4F" w:rsidRPr="00D03D0F" w14:paraId="4EE8CE6A" w14:textId="421FB993" w:rsidTr="00CE01CE">
        <w:tc>
          <w:tcPr>
            <w:tcW w:w="4675" w:type="dxa"/>
          </w:tcPr>
          <w:p w14:paraId="5B25A99D"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l)</w:t>
            </w:r>
            <w:r w:rsidRPr="004B64C2">
              <w:rPr>
                <w:rFonts w:ascii="Verdana" w:hAnsi="Verdana"/>
                <w:sz w:val="16"/>
                <w:szCs w:val="16"/>
              </w:rPr>
              <w:tab/>
              <w:t xml:space="preserve">El Dosier de calidad de montaje de equipos (como quedó construido), que incluya reporte de pruebas hidrostáticas, reporte de funcionalidad, registro </w:t>
            </w:r>
            <w:r w:rsidRPr="004B64C2">
              <w:rPr>
                <w:rFonts w:ascii="Verdana" w:hAnsi="Verdana"/>
                <w:sz w:val="16"/>
                <w:szCs w:val="16"/>
              </w:rPr>
              <w:lastRenderedPageBreak/>
              <w:t>de pruebas del sistema de paro por emergencia, reporte de exámenes no destructivos realizados a todos los equipos y sus componentes;</w:t>
            </w:r>
          </w:p>
        </w:tc>
        <w:tc>
          <w:tcPr>
            <w:tcW w:w="4675" w:type="dxa"/>
          </w:tcPr>
          <w:p w14:paraId="561F18DD" w14:textId="58E49A54"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lastRenderedPageBreak/>
              <w:t xml:space="preserve">l) </w:t>
            </w:r>
            <w:r w:rsidRPr="00CE01CE">
              <w:rPr>
                <w:rFonts w:ascii="Verdana" w:hAnsi="Verdana"/>
                <w:sz w:val="16"/>
                <w:szCs w:val="16"/>
                <w:lang w:val="en-US"/>
              </w:rPr>
              <w:tab/>
              <w:t xml:space="preserve">The equipment assembly quality dossier (as was built), which includes a hydrostatic test report, a functionality report, a test record of the emergency stop </w:t>
            </w:r>
            <w:r w:rsidRPr="00CE01CE">
              <w:rPr>
                <w:rFonts w:ascii="Verdana" w:hAnsi="Verdana"/>
                <w:sz w:val="16"/>
                <w:szCs w:val="16"/>
                <w:lang w:val="en-US"/>
              </w:rPr>
              <w:lastRenderedPageBreak/>
              <w:t>system, a report on non-destructive examinations carried out on all equipment and its components;</w:t>
            </w:r>
          </w:p>
        </w:tc>
      </w:tr>
      <w:tr w:rsidR="00647F4F" w:rsidRPr="00D03D0F" w14:paraId="42297149" w14:textId="7EB211E8" w:rsidTr="00CE01CE">
        <w:tc>
          <w:tcPr>
            <w:tcW w:w="4675" w:type="dxa"/>
          </w:tcPr>
          <w:p w14:paraId="5443A54E"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lastRenderedPageBreak/>
              <w:t>m)</w:t>
            </w:r>
            <w:r w:rsidRPr="004B64C2">
              <w:rPr>
                <w:rFonts w:ascii="Verdana" w:hAnsi="Verdana"/>
                <w:sz w:val="16"/>
                <w:szCs w:val="16"/>
              </w:rPr>
              <w:tab/>
              <w:t>El manual de arranque de la Instalación de Descompresión;</w:t>
            </w:r>
          </w:p>
        </w:tc>
        <w:tc>
          <w:tcPr>
            <w:tcW w:w="4675" w:type="dxa"/>
          </w:tcPr>
          <w:p w14:paraId="1065F23C" w14:textId="6D6DC6BB"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m) </w:t>
            </w:r>
            <w:r w:rsidRPr="00CE01CE">
              <w:rPr>
                <w:rFonts w:ascii="Verdana" w:hAnsi="Verdana"/>
                <w:sz w:val="16"/>
                <w:szCs w:val="16"/>
                <w:lang w:val="en-US"/>
              </w:rPr>
              <w:tab/>
              <w:t xml:space="preserve">The </w:t>
            </w:r>
            <w:r w:rsidR="00863790">
              <w:rPr>
                <w:rFonts w:ascii="Verdana" w:hAnsi="Verdana"/>
                <w:sz w:val="16"/>
                <w:szCs w:val="16"/>
                <w:lang w:val="en-US"/>
              </w:rPr>
              <w:t>d</w:t>
            </w:r>
            <w:r w:rsidRPr="00CE01CE">
              <w:rPr>
                <w:rFonts w:ascii="Verdana" w:hAnsi="Verdana"/>
                <w:sz w:val="16"/>
                <w:szCs w:val="16"/>
                <w:lang w:val="en-US"/>
              </w:rPr>
              <w:t xml:space="preserve">ecompression </w:t>
            </w:r>
            <w:r w:rsidR="00863790">
              <w:rPr>
                <w:rFonts w:ascii="Verdana" w:hAnsi="Verdana"/>
                <w:sz w:val="16"/>
                <w:szCs w:val="16"/>
                <w:lang w:val="en-US"/>
              </w:rPr>
              <w:t>f</w:t>
            </w:r>
            <w:r w:rsidRPr="00CE01CE">
              <w:rPr>
                <w:rFonts w:ascii="Verdana" w:hAnsi="Verdana"/>
                <w:sz w:val="16"/>
                <w:szCs w:val="16"/>
                <w:lang w:val="en-US"/>
              </w:rPr>
              <w:t>acility startup manual;</w:t>
            </w:r>
          </w:p>
        </w:tc>
      </w:tr>
      <w:tr w:rsidR="00647F4F" w:rsidRPr="00D03D0F" w14:paraId="539AE2A3" w14:textId="35495EF1" w:rsidTr="00CE01CE">
        <w:tc>
          <w:tcPr>
            <w:tcW w:w="4675" w:type="dxa"/>
          </w:tcPr>
          <w:p w14:paraId="4AEBD017"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n)</w:t>
            </w:r>
            <w:r w:rsidRPr="004B64C2">
              <w:rPr>
                <w:rFonts w:ascii="Verdana" w:hAnsi="Verdana"/>
                <w:sz w:val="16"/>
                <w:szCs w:val="16"/>
              </w:rPr>
              <w:tab/>
              <w:t>El plano topográfico del proyecto;</w:t>
            </w:r>
          </w:p>
        </w:tc>
        <w:tc>
          <w:tcPr>
            <w:tcW w:w="4675" w:type="dxa"/>
          </w:tcPr>
          <w:p w14:paraId="5ACC12D3" w14:textId="16045F55"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n) </w:t>
            </w:r>
            <w:r w:rsidRPr="00CE01CE">
              <w:rPr>
                <w:rFonts w:ascii="Verdana" w:hAnsi="Verdana"/>
                <w:sz w:val="16"/>
                <w:szCs w:val="16"/>
                <w:lang w:val="en-US"/>
              </w:rPr>
              <w:tab/>
              <w:t>The topographic plan of the project;</w:t>
            </w:r>
          </w:p>
        </w:tc>
      </w:tr>
      <w:tr w:rsidR="00647F4F" w:rsidRPr="00D03D0F" w14:paraId="1DF1ECBB" w14:textId="2B83C1F7" w:rsidTr="00CE01CE">
        <w:tc>
          <w:tcPr>
            <w:tcW w:w="4675" w:type="dxa"/>
          </w:tcPr>
          <w:p w14:paraId="77F570B6"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o)</w:t>
            </w:r>
            <w:r w:rsidRPr="004B64C2">
              <w:rPr>
                <w:rFonts w:ascii="Verdana" w:hAnsi="Verdana"/>
                <w:sz w:val="16"/>
                <w:szCs w:val="16"/>
              </w:rPr>
              <w:tab/>
              <w:t>Los requisitos y/o procedimientos de seguridad que deben cumplir las unidades que transportan el MAT al encontrarse dentro de la Instalación;</w:t>
            </w:r>
          </w:p>
        </w:tc>
        <w:tc>
          <w:tcPr>
            <w:tcW w:w="4675" w:type="dxa"/>
          </w:tcPr>
          <w:p w14:paraId="78B4EA62" w14:textId="5D477B29"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o) </w:t>
            </w:r>
            <w:r w:rsidRPr="00CE01CE">
              <w:rPr>
                <w:rFonts w:ascii="Verdana" w:hAnsi="Verdana"/>
                <w:sz w:val="16"/>
                <w:szCs w:val="16"/>
                <w:lang w:val="en-US"/>
              </w:rPr>
              <w:tab/>
              <w:t xml:space="preserve">The security requirements and/or procedures that the units that transport the MAT must comply with when they are within </w:t>
            </w:r>
            <w:r w:rsidR="00863790">
              <w:rPr>
                <w:rFonts w:ascii="Verdana" w:hAnsi="Verdana"/>
                <w:sz w:val="16"/>
                <w:szCs w:val="16"/>
                <w:lang w:val="en-US"/>
              </w:rPr>
              <w:t>the facility</w:t>
            </w:r>
            <w:r w:rsidRPr="00CE01CE">
              <w:rPr>
                <w:rFonts w:ascii="Verdana" w:hAnsi="Verdana"/>
                <w:sz w:val="16"/>
                <w:szCs w:val="16"/>
                <w:lang w:val="en-US"/>
              </w:rPr>
              <w:t>;</w:t>
            </w:r>
          </w:p>
        </w:tc>
      </w:tr>
      <w:tr w:rsidR="00647F4F" w:rsidRPr="00D03D0F" w14:paraId="39A56B20" w14:textId="2B704466" w:rsidTr="00CE01CE">
        <w:tc>
          <w:tcPr>
            <w:tcW w:w="4675" w:type="dxa"/>
          </w:tcPr>
          <w:p w14:paraId="65138A16"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p)</w:t>
            </w:r>
            <w:r w:rsidRPr="004B64C2">
              <w:rPr>
                <w:rFonts w:ascii="Verdana" w:hAnsi="Verdana"/>
                <w:sz w:val="16"/>
                <w:szCs w:val="16"/>
              </w:rPr>
              <w:tab/>
              <w:t>El procedimiento de administración de cambio;</w:t>
            </w:r>
          </w:p>
        </w:tc>
        <w:tc>
          <w:tcPr>
            <w:tcW w:w="4675" w:type="dxa"/>
          </w:tcPr>
          <w:p w14:paraId="0CFCBA20" w14:textId="21809997"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p) </w:t>
            </w:r>
            <w:r w:rsidRPr="00CE01CE">
              <w:rPr>
                <w:rFonts w:ascii="Verdana" w:hAnsi="Verdana"/>
                <w:sz w:val="16"/>
                <w:szCs w:val="16"/>
                <w:lang w:val="en-US"/>
              </w:rPr>
              <w:tab/>
              <w:t>The change management procedure;</w:t>
            </w:r>
          </w:p>
        </w:tc>
      </w:tr>
      <w:tr w:rsidR="00647F4F" w:rsidRPr="00D03D0F" w14:paraId="431A069D" w14:textId="07470837" w:rsidTr="00CE01CE">
        <w:tc>
          <w:tcPr>
            <w:tcW w:w="4675" w:type="dxa"/>
          </w:tcPr>
          <w:p w14:paraId="1A0B6B24"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q)</w:t>
            </w:r>
            <w:r w:rsidRPr="004B64C2">
              <w:rPr>
                <w:rFonts w:ascii="Verdana" w:hAnsi="Verdana"/>
                <w:sz w:val="16"/>
                <w:szCs w:val="16"/>
              </w:rPr>
              <w:tab/>
              <w:t>En su caso, la lista de cambios entre lo especificado en el Dosier de calidad de diseño y lo construido en la Instalación; en caso de un reinicio, respecto a la modificación;</w:t>
            </w:r>
          </w:p>
        </w:tc>
        <w:tc>
          <w:tcPr>
            <w:tcW w:w="4675" w:type="dxa"/>
          </w:tcPr>
          <w:p w14:paraId="4B12D4F6" w14:textId="0EBA5298"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q) </w:t>
            </w:r>
            <w:r w:rsidRPr="00CE01CE">
              <w:rPr>
                <w:rFonts w:ascii="Verdana" w:hAnsi="Verdana"/>
                <w:sz w:val="16"/>
                <w:szCs w:val="16"/>
                <w:lang w:val="en-US"/>
              </w:rPr>
              <w:tab/>
              <w:t xml:space="preserve">If applicable, the list of changes between what is specified in </w:t>
            </w:r>
            <w:r w:rsidR="00863790">
              <w:rPr>
                <w:rFonts w:ascii="Verdana" w:hAnsi="Verdana"/>
                <w:sz w:val="16"/>
                <w:szCs w:val="16"/>
                <w:lang w:val="en-US"/>
              </w:rPr>
              <w:t>the design</w:t>
            </w:r>
            <w:r w:rsidRPr="00CE01CE">
              <w:rPr>
                <w:rFonts w:ascii="Verdana" w:hAnsi="Verdana"/>
                <w:sz w:val="16"/>
                <w:szCs w:val="16"/>
                <w:lang w:val="en-US"/>
              </w:rPr>
              <w:t xml:space="preserve"> Quality Dossier and what was built at </w:t>
            </w:r>
            <w:r w:rsidR="00863790">
              <w:rPr>
                <w:rFonts w:ascii="Verdana" w:hAnsi="Verdana"/>
                <w:sz w:val="16"/>
                <w:szCs w:val="16"/>
                <w:lang w:val="en-US"/>
              </w:rPr>
              <w:t>the facility</w:t>
            </w:r>
            <w:r w:rsidRPr="00CE01CE">
              <w:rPr>
                <w:rFonts w:ascii="Verdana" w:hAnsi="Verdana"/>
                <w:sz w:val="16"/>
                <w:szCs w:val="16"/>
                <w:lang w:val="en-US"/>
              </w:rPr>
              <w:t>; in case of a restart, regarding the modification;</w:t>
            </w:r>
          </w:p>
        </w:tc>
      </w:tr>
      <w:tr w:rsidR="00647F4F" w:rsidRPr="00D03D0F" w14:paraId="3F36E564" w14:textId="78FB16B7" w:rsidTr="00CE01CE">
        <w:tc>
          <w:tcPr>
            <w:tcW w:w="4675" w:type="dxa"/>
          </w:tcPr>
          <w:p w14:paraId="587C9A43"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r)</w:t>
            </w:r>
            <w:r w:rsidRPr="004B64C2">
              <w:rPr>
                <w:rFonts w:ascii="Verdana" w:hAnsi="Verdana"/>
                <w:sz w:val="16"/>
                <w:szCs w:val="16"/>
              </w:rPr>
              <w:tab/>
              <w:t>Los registros de entrenamiento y capacitación del personal que desarrollará las actividades de operación, seguridad, mantenimiento, respuesta a emergencias y manejo de los residuos que se generen;</w:t>
            </w:r>
          </w:p>
        </w:tc>
        <w:tc>
          <w:tcPr>
            <w:tcW w:w="4675" w:type="dxa"/>
          </w:tcPr>
          <w:p w14:paraId="53A37014" w14:textId="1EF1C9E9"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r) </w:t>
            </w:r>
            <w:r w:rsidRPr="00CE01CE">
              <w:rPr>
                <w:rFonts w:ascii="Verdana" w:hAnsi="Verdana"/>
                <w:sz w:val="16"/>
                <w:szCs w:val="16"/>
                <w:lang w:val="en-US"/>
              </w:rPr>
              <w:tab/>
              <w:t>The training and qualification records of the personnel who will carry out the operation, security, maintenance, emergency response and management of the waste generated;</w:t>
            </w:r>
          </w:p>
        </w:tc>
      </w:tr>
      <w:tr w:rsidR="00647F4F" w:rsidRPr="00D03D0F" w14:paraId="182AA4CC" w14:textId="21B10183" w:rsidTr="00CE01CE">
        <w:tc>
          <w:tcPr>
            <w:tcW w:w="4675" w:type="dxa"/>
          </w:tcPr>
          <w:p w14:paraId="380AFA21"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s)</w:t>
            </w:r>
            <w:r w:rsidRPr="004B64C2">
              <w:rPr>
                <w:rFonts w:ascii="Verdana" w:hAnsi="Verdana"/>
                <w:sz w:val="16"/>
                <w:szCs w:val="16"/>
              </w:rPr>
              <w:tab/>
              <w:t>El Protocolo de Respuesta a Emergencias;</w:t>
            </w:r>
          </w:p>
        </w:tc>
        <w:tc>
          <w:tcPr>
            <w:tcW w:w="4675" w:type="dxa"/>
          </w:tcPr>
          <w:p w14:paraId="1E93B357" w14:textId="3CDBB268"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s) </w:t>
            </w:r>
            <w:r w:rsidRPr="00CE01CE">
              <w:rPr>
                <w:rFonts w:ascii="Verdana" w:hAnsi="Verdana"/>
                <w:sz w:val="16"/>
                <w:szCs w:val="16"/>
                <w:lang w:val="en-US"/>
              </w:rPr>
              <w:tab/>
              <w:t>The Emergency Response Protocol;</w:t>
            </w:r>
          </w:p>
        </w:tc>
      </w:tr>
      <w:tr w:rsidR="00647F4F" w:rsidRPr="00D03D0F" w14:paraId="3A907429" w14:textId="1A415162" w:rsidTr="00CE01CE">
        <w:tc>
          <w:tcPr>
            <w:tcW w:w="4675" w:type="dxa"/>
          </w:tcPr>
          <w:p w14:paraId="3700F3A9"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t)</w:t>
            </w:r>
            <w:r w:rsidRPr="004B64C2">
              <w:rPr>
                <w:rFonts w:ascii="Verdana" w:hAnsi="Verdana"/>
                <w:sz w:val="16"/>
                <w:szCs w:val="16"/>
              </w:rPr>
              <w:tab/>
              <w:t>El Plan de Manejo de Residuos para las actividades del Sector Hidrocarburos;</w:t>
            </w:r>
          </w:p>
        </w:tc>
        <w:tc>
          <w:tcPr>
            <w:tcW w:w="4675" w:type="dxa"/>
          </w:tcPr>
          <w:p w14:paraId="56DBD2D9" w14:textId="5358138D"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t) </w:t>
            </w:r>
            <w:r w:rsidRPr="00CE01CE">
              <w:rPr>
                <w:rFonts w:ascii="Verdana" w:hAnsi="Verdana"/>
                <w:sz w:val="16"/>
                <w:szCs w:val="16"/>
                <w:lang w:val="en-US"/>
              </w:rPr>
              <w:tab/>
              <w:t>The Waste Management Plan for the activities of the Hydrocarbon Sector;</w:t>
            </w:r>
          </w:p>
        </w:tc>
      </w:tr>
      <w:tr w:rsidR="00647F4F" w:rsidRPr="00D03D0F" w14:paraId="6D8DB217" w14:textId="2D8B837F" w:rsidTr="00CE01CE">
        <w:tc>
          <w:tcPr>
            <w:tcW w:w="4675" w:type="dxa"/>
          </w:tcPr>
          <w:p w14:paraId="52C51399"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u)</w:t>
            </w:r>
            <w:r w:rsidRPr="004B64C2">
              <w:rPr>
                <w:rFonts w:ascii="Verdana" w:hAnsi="Verdana"/>
                <w:sz w:val="16"/>
                <w:szCs w:val="16"/>
              </w:rPr>
              <w:tab/>
              <w:t>El Análisis de Riesgos para el Sector Hidrocarburos actualizado, su programa de atención y el cumplimiento a las recomendaciones de la etapa de Construcción;</w:t>
            </w:r>
          </w:p>
        </w:tc>
        <w:tc>
          <w:tcPr>
            <w:tcW w:w="4675" w:type="dxa"/>
          </w:tcPr>
          <w:p w14:paraId="5C405BAD" w14:textId="152FA260"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u) </w:t>
            </w:r>
            <w:r w:rsidRPr="00CE01CE">
              <w:rPr>
                <w:rFonts w:ascii="Verdana" w:hAnsi="Verdana"/>
                <w:sz w:val="16"/>
                <w:szCs w:val="16"/>
                <w:lang w:val="en-US"/>
              </w:rPr>
              <w:tab/>
              <w:t xml:space="preserve">The updated Risk Analysis for the Hydrocarbon Sector, its attention program and compliance with the recommendations of </w:t>
            </w:r>
            <w:r w:rsidR="00863790">
              <w:rPr>
                <w:rFonts w:ascii="Verdana" w:hAnsi="Verdana"/>
                <w:sz w:val="16"/>
                <w:szCs w:val="16"/>
                <w:lang w:val="en-US"/>
              </w:rPr>
              <w:t>the construction</w:t>
            </w:r>
            <w:r w:rsidRPr="00CE01CE">
              <w:rPr>
                <w:rFonts w:ascii="Verdana" w:hAnsi="Verdana"/>
                <w:sz w:val="16"/>
                <w:szCs w:val="16"/>
                <w:lang w:val="en-US"/>
              </w:rPr>
              <w:t xml:space="preserve"> stage;</w:t>
            </w:r>
          </w:p>
        </w:tc>
      </w:tr>
      <w:tr w:rsidR="00647F4F" w:rsidRPr="00D03D0F" w14:paraId="4DE68063" w14:textId="66726933" w:rsidTr="00CE01CE">
        <w:tc>
          <w:tcPr>
            <w:tcW w:w="4675" w:type="dxa"/>
          </w:tcPr>
          <w:p w14:paraId="6FF61091"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En caso de un reinicio de operaciones debido a un accidente, el registro de cumplimiento de las recomendaciones derivadas de la investigación causa-raíz;</w:t>
            </w:r>
          </w:p>
        </w:tc>
        <w:tc>
          <w:tcPr>
            <w:tcW w:w="4675" w:type="dxa"/>
          </w:tcPr>
          <w:p w14:paraId="4E3AB786" w14:textId="25448C92"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In the event of a restart of operations due to an accident, the record of compliance with the recommendations derived from the root cause investigation;</w:t>
            </w:r>
          </w:p>
        </w:tc>
      </w:tr>
      <w:tr w:rsidR="00647F4F" w:rsidRPr="00D03D0F" w14:paraId="68BFABB6" w14:textId="329E22FB" w:rsidTr="00CE01CE">
        <w:tc>
          <w:tcPr>
            <w:tcW w:w="4675" w:type="dxa"/>
          </w:tcPr>
          <w:p w14:paraId="1ED83D98"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w)</w:t>
            </w:r>
            <w:r w:rsidRPr="004B64C2">
              <w:rPr>
                <w:rFonts w:ascii="Verdana" w:hAnsi="Verdana"/>
                <w:sz w:val="16"/>
                <w:szCs w:val="16"/>
              </w:rPr>
              <w:tab/>
              <w:t>Los programas de mantenimiento predictivo, preventivo, calibración, certificación, verificación, inspecciones y pruebas de los equipos de la Instalación; y la evidencia de su ejecución cuando se hayan instalado Equipos de Descompresión que no sean nuevos.</w:t>
            </w:r>
          </w:p>
        </w:tc>
        <w:tc>
          <w:tcPr>
            <w:tcW w:w="4675" w:type="dxa"/>
          </w:tcPr>
          <w:p w14:paraId="77B0CEB2" w14:textId="4A09B96E"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w) </w:t>
            </w:r>
            <w:r w:rsidRPr="00CE01CE">
              <w:rPr>
                <w:rFonts w:ascii="Verdana" w:hAnsi="Verdana"/>
                <w:sz w:val="16"/>
                <w:szCs w:val="16"/>
                <w:lang w:val="en-US"/>
              </w:rPr>
              <w:tab/>
              <w:t xml:space="preserve">The predictive and preventive maintenance programs, calibration, certification, verification, </w:t>
            </w:r>
            <w:r w:rsidR="00863790" w:rsidRPr="00CE01CE">
              <w:rPr>
                <w:rFonts w:ascii="Verdana" w:hAnsi="Verdana"/>
                <w:sz w:val="16"/>
                <w:szCs w:val="16"/>
                <w:lang w:val="en-US"/>
              </w:rPr>
              <w:t>inspections,</w:t>
            </w:r>
            <w:r w:rsidRPr="00CE01CE">
              <w:rPr>
                <w:rFonts w:ascii="Verdana" w:hAnsi="Verdana"/>
                <w:sz w:val="16"/>
                <w:szCs w:val="16"/>
                <w:lang w:val="en-US"/>
              </w:rPr>
              <w:t xml:space="preserve"> and tests of </w:t>
            </w:r>
            <w:r w:rsidR="00863790">
              <w:rPr>
                <w:rFonts w:ascii="Verdana" w:hAnsi="Verdana"/>
                <w:sz w:val="16"/>
                <w:szCs w:val="16"/>
                <w:lang w:val="en-US"/>
              </w:rPr>
              <w:t>the facility</w:t>
            </w:r>
            <w:r w:rsidRPr="00CE01CE">
              <w:rPr>
                <w:rFonts w:ascii="Verdana" w:hAnsi="Verdana"/>
                <w:sz w:val="16"/>
                <w:szCs w:val="16"/>
                <w:lang w:val="en-US"/>
              </w:rPr>
              <w:t xml:space="preserve">'s equipment; and evidence of its execution when </w:t>
            </w:r>
            <w:r w:rsidR="00863790">
              <w:rPr>
                <w:rFonts w:ascii="Verdana" w:hAnsi="Verdana"/>
                <w:sz w:val="16"/>
                <w:szCs w:val="16"/>
                <w:lang w:val="en-US"/>
              </w:rPr>
              <w:t>d</w:t>
            </w:r>
            <w:r w:rsidRPr="00CE01CE">
              <w:rPr>
                <w:rFonts w:ascii="Verdana" w:hAnsi="Verdana"/>
                <w:sz w:val="16"/>
                <w:szCs w:val="16"/>
                <w:lang w:val="en-US"/>
              </w:rPr>
              <w:t xml:space="preserve">ecompression </w:t>
            </w:r>
            <w:r w:rsidR="00863790">
              <w:rPr>
                <w:rFonts w:ascii="Verdana" w:hAnsi="Verdana"/>
                <w:sz w:val="16"/>
                <w:szCs w:val="16"/>
                <w:lang w:val="en-US"/>
              </w:rPr>
              <w:t>e</w:t>
            </w:r>
            <w:r w:rsidRPr="00CE01CE">
              <w:rPr>
                <w:rFonts w:ascii="Verdana" w:hAnsi="Verdana"/>
                <w:sz w:val="16"/>
                <w:szCs w:val="16"/>
                <w:lang w:val="en-US"/>
              </w:rPr>
              <w:t>quipment that is not new has been installed.</w:t>
            </w:r>
          </w:p>
        </w:tc>
      </w:tr>
      <w:tr w:rsidR="00647F4F" w:rsidRPr="00D03D0F" w14:paraId="4362BFEF" w14:textId="79A52A4D" w:rsidTr="00CE01CE">
        <w:tc>
          <w:tcPr>
            <w:tcW w:w="4675" w:type="dxa"/>
          </w:tcPr>
          <w:p w14:paraId="1C2B4780"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x)</w:t>
            </w:r>
            <w:r w:rsidRPr="004B64C2">
              <w:rPr>
                <w:rFonts w:ascii="Verdana" w:hAnsi="Verdana"/>
                <w:sz w:val="16"/>
                <w:szCs w:val="16"/>
              </w:rPr>
              <w:tab/>
              <w:t>Listado de equipos y herramientas necesarios para la ejecución segura del trabajo, mismos que deben estar especificadas de acuerdo con su uso, y</w:t>
            </w:r>
          </w:p>
        </w:tc>
        <w:tc>
          <w:tcPr>
            <w:tcW w:w="4675" w:type="dxa"/>
          </w:tcPr>
          <w:p w14:paraId="5054B40C" w14:textId="700C0D9D"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x) </w:t>
            </w:r>
            <w:r w:rsidRPr="00CE01CE">
              <w:rPr>
                <w:rFonts w:ascii="Verdana" w:hAnsi="Verdana"/>
                <w:sz w:val="16"/>
                <w:szCs w:val="16"/>
                <w:lang w:val="en-US"/>
              </w:rPr>
              <w:tab/>
              <w:t>List of equipment and tools necessary for the safe execution of the work, which must be specified according to their use, and</w:t>
            </w:r>
          </w:p>
        </w:tc>
      </w:tr>
      <w:tr w:rsidR="00647F4F" w:rsidRPr="00D03D0F" w14:paraId="041F9581" w14:textId="54B8E914" w:rsidTr="00CE01CE">
        <w:tc>
          <w:tcPr>
            <w:tcW w:w="4675" w:type="dxa"/>
          </w:tcPr>
          <w:p w14:paraId="3E6A03C6"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y)</w:t>
            </w:r>
            <w:r w:rsidRPr="004B64C2">
              <w:rPr>
                <w:rFonts w:ascii="Verdana" w:hAnsi="Verdana"/>
                <w:sz w:val="16"/>
                <w:szCs w:val="16"/>
              </w:rPr>
              <w:tab/>
              <w:t>Programas de capacitación y entrenamiento del personal involucrado que operará y mantendrá la Instalación; así como de los contratistas, subcontratistas, proveedores y prestadores de servicios aplicables a las Instalaciones y/o equipos sujetos a la RSPA.</w:t>
            </w:r>
          </w:p>
        </w:tc>
        <w:tc>
          <w:tcPr>
            <w:tcW w:w="4675" w:type="dxa"/>
          </w:tcPr>
          <w:p w14:paraId="54D285D2" w14:textId="3F56EFB8"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y) </w:t>
            </w:r>
            <w:r w:rsidRPr="00CE01CE">
              <w:rPr>
                <w:rFonts w:ascii="Verdana" w:hAnsi="Verdana"/>
                <w:sz w:val="16"/>
                <w:szCs w:val="16"/>
                <w:lang w:val="en-US"/>
              </w:rPr>
              <w:tab/>
            </w:r>
            <w:r w:rsidR="00863790">
              <w:rPr>
                <w:rFonts w:ascii="Verdana" w:hAnsi="Verdana"/>
                <w:sz w:val="16"/>
                <w:szCs w:val="16"/>
                <w:lang w:val="en-US"/>
              </w:rPr>
              <w:t>Qualification</w:t>
            </w:r>
            <w:r w:rsidRPr="00CE01CE">
              <w:rPr>
                <w:rFonts w:ascii="Verdana" w:hAnsi="Verdana"/>
                <w:sz w:val="16"/>
                <w:szCs w:val="16"/>
                <w:lang w:val="en-US"/>
              </w:rPr>
              <w:t xml:space="preserve"> and training programs for the personnel involved who will operate and maintain </w:t>
            </w:r>
            <w:r w:rsidR="00863790">
              <w:rPr>
                <w:rFonts w:ascii="Verdana" w:hAnsi="Verdana"/>
                <w:sz w:val="16"/>
                <w:szCs w:val="16"/>
                <w:lang w:val="en-US"/>
              </w:rPr>
              <w:t>the facility</w:t>
            </w:r>
            <w:r w:rsidRPr="00CE01CE">
              <w:rPr>
                <w:rFonts w:ascii="Verdana" w:hAnsi="Verdana"/>
                <w:sz w:val="16"/>
                <w:szCs w:val="16"/>
                <w:lang w:val="en-US"/>
              </w:rPr>
              <w:t xml:space="preserve">; as well as the contractors, subcontractors, </w:t>
            </w:r>
            <w:proofErr w:type="gramStart"/>
            <w:r w:rsidRPr="00CE01CE">
              <w:rPr>
                <w:rFonts w:ascii="Verdana" w:hAnsi="Verdana"/>
                <w:sz w:val="16"/>
                <w:szCs w:val="16"/>
                <w:lang w:val="en-US"/>
              </w:rPr>
              <w:t>suppliers</w:t>
            </w:r>
            <w:proofErr w:type="gramEnd"/>
            <w:r w:rsidRPr="00CE01CE">
              <w:rPr>
                <w:rFonts w:ascii="Verdana" w:hAnsi="Verdana"/>
                <w:sz w:val="16"/>
                <w:szCs w:val="16"/>
                <w:lang w:val="en-US"/>
              </w:rPr>
              <w:t xml:space="preserve"> and service providers applicable to the Facilities and/or equipment subject to the RSPA.</w:t>
            </w:r>
          </w:p>
        </w:tc>
      </w:tr>
      <w:tr w:rsidR="00647F4F" w:rsidRPr="00D03D0F" w14:paraId="70B0F527" w14:textId="78C40F02" w:rsidTr="00CE01CE">
        <w:tc>
          <w:tcPr>
            <w:tcW w:w="4675" w:type="dxa"/>
          </w:tcPr>
          <w:p w14:paraId="4AB72FC8"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6.8.2.3</w:t>
            </w:r>
            <w:r w:rsidRPr="004B64C2">
              <w:rPr>
                <w:rFonts w:ascii="Verdana" w:hAnsi="Verdana"/>
                <w:sz w:val="16"/>
                <w:szCs w:val="16"/>
              </w:rPr>
              <w:tab/>
              <w:t>Durante la revisión documental se debe verificar que los materiales, características y especificaciones de la Instalación, equipos y accesorios cumplen con lo establecido en el capítulo 5.</w:t>
            </w:r>
          </w:p>
        </w:tc>
        <w:tc>
          <w:tcPr>
            <w:tcW w:w="4675" w:type="dxa"/>
          </w:tcPr>
          <w:p w14:paraId="1480C6C0" w14:textId="7DAF6351"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t xml:space="preserve">6.8.2.3 </w:t>
            </w:r>
            <w:r w:rsidRPr="00CE01CE">
              <w:rPr>
                <w:rFonts w:ascii="Verdana" w:hAnsi="Verdana"/>
                <w:sz w:val="16"/>
                <w:szCs w:val="16"/>
                <w:lang w:val="en-US"/>
              </w:rPr>
              <w:tab/>
              <w:t xml:space="preserve">During the documentary review, it must be verified that the materials, characteristics and specifications of </w:t>
            </w:r>
            <w:r w:rsidR="00863790">
              <w:rPr>
                <w:rFonts w:ascii="Verdana" w:hAnsi="Verdana"/>
                <w:sz w:val="16"/>
                <w:szCs w:val="16"/>
                <w:lang w:val="en-US"/>
              </w:rPr>
              <w:t>the facility</w:t>
            </w:r>
            <w:r w:rsidRPr="00CE01CE">
              <w:rPr>
                <w:rFonts w:ascii="Verdana" w:hAnsi="Verdana"/>
                <w:sz w:val="16"/>
                <w:szCs w:val="16"/>
                <w:lang w:val="en-US"/>
              </w:rPr>
              <w:t>, equipment and accessories comply with the provisions of chapter 5.</w:t>
            </w:r>
          </w:p>
        </w:tc>
      </w:tr>
      <w:tr w:rsidR="00647F4F" w:rsidRPr="00D03D0F" w14:paraId="2664F3D0" w14:textId="347A417C" w:rsidTr="00CE01CE">
        <w:tc>
          <w:tcPr>
            <w:tcW w:w="4675" w:type="dxa"/>
          </w:tcPr>
          <w:p w14:paraId="4FB9CFC7" w14:textId="77777777" w:rsidR="00647F4F" w:rsidRPr="004B64C2" w:rsidRDefault="00647F4F" w:rsidP="00647F4F">
            <w:pPr>
              <w:pStyle w:val="Texto"/>
              <w:spacing w:line="218" w:lineRule="exact"/>
              <w:ind w:firstLine="0"/>
              <w:rPr>
                <w:rFonts w:ascii="Verdana" w:hAnsi="Verdana"/>
                <w:sz w:val="16"/>
                <w:szCs w:val="16"/>
              </w:rPr>
            </w:pPr>
            <w:r w:rsidRPr="004B64C2">
              <w:rPr>
                <w:rFonts w:ascii="Verdana" w:hAnsi="Verdana"/>
                <w:sz w:val="16"/>
                <w:szCs w:val="16"/>
              </w:rPr>
              <w:t>6.8.2.4</w:t>
            </w:r>
            <w:r w:rsidRPr="004B64C2">
              <w:rPr>
                <w:rFonts w:ascii="Verdana" w:hAnsi="Verdana"/>
                <w:sz w:val="16"/>
                <w:szCs w:val="16"/>
              </w:rPr>
              <w:tab/>
              <w:t>Durante la revisión documental se debe verificar que los planos As-</w:t>
            </w:r>
            <w:proofErr w:type="spellStart"/>
            <w:r w:rsidRPr="004B64C2">
              <w:rPr>
                <w:rFonts w:ascii="Verdana" w:hAnsi="Verdana"/>
                <w:sz w:val="16"/>
                <w:szCs w:val="16"/>
              </w:rPr>
              <w:t>built</w:t>
            </w:r>
            <w:proofErr w:type="spellEnd"/>
            <w:r w:rsidRPr="004B64C2">
              <w:rPr>
                <w:rFonts w:ascii="Verdana" w:hAnsi="Verdana"/>
                <w:sz w:val="16"/>
                <w:szCs w:val="16"/>
              </w:rPr>
              <w:t xml:space="preserve">, diagramas de flujo de proceso, memorias de cálculo, diagrama de tubería e instrumentación, manuales, procedimientos, Filosofía </w:t>
            </w:r>
            <w:r w:rsidRPr="004B64C2">
              <w:rPr>
                <w:rFonts w:ascii="Verdana" w:hAnsi="Verdana"/>
                <w:sz w:val="16"/>
                <w:szCs w:val="16"/>
              </w:rPr>
              <w:lastRenderedPageBreak/>
              <w:t>de operación y control, recomendaciones de fabricantes, resultados de pruebas, u otra información según corresponda, estén actualizados, reflejando los cambios realizados durante la Construcción o modificación, respecto a lo aprobado en el Diseño.</w:t>
            </w:r>
          </w:p>
        </w:tc>
        <w:tc>
          <w:tcPr>
            <w:tcW w:w="4675" w:type="dxa"/>
          </w:tcPr>
          <w:p w14:paraId="512EF0FC" w14:textId="3CC2BD40" w:rsidR="00647F4F" w:rsidRPr="00CE01CE" w:rsidRDefault="00647F4F" w:rsidP="00647F4F">
            <w:pPr>
              <w:pStyle w:val="Texto"/>
              <w:spacing w:line="218" w:lineRule="exact"/>
              <w:ind w:firstLine="0"/>
              <w:rPr>
                <w:rFonts w:ascii="Verdana" w:hAnsi="Verdana"/>
                <w:sz w:val="16"/>
                <w:szCs w:val="16"/>
                <w:lang w:val="en-US"/>
              </w:rPr>
            </w:pPr>
            <w:r w:rsidRPr="00CE01CE">
              <w:rPr>
                <w:rFonts w:ascii="Verdana" w:hAnsi="Verdana"/>
                <w:sz w:val="16"/>
                <w:szCs w:val="16"/>
                <w:lang w:val="en-US"/>
              </w:rPr>
              <w:lastRenderedPageBreak/>
              <w:t xml:space="preserve">6.8.2.4 </w:t>
            </w:r>
            <w:r w:rsidRPr="00CE01CE">
              <w:rPr>
                <w:rFonts w:ascii="Verdana" w:hAnsi="Verdana"/>
                <w:sz w:val="16"/>
                <w:szCs w:val="16"/>
                <w:lang w:val="en-US"/>
              </w:rPr>
              <w:tab/>
              <w:t xml:space="preserve">During the documentary review, it must be verified that the </w:t>
            </w:r>
            <w:r w:rsidR="00863790">
              <w:rPr>
                <w:rFonts w:ascii="Verdana" w:hAnsi="Verdana"/>
                <w:sz w:val="16"/>
                <w:szCs w:val="16"/>
                <w:lang w:val="en-US"/>
              </w:rPr>
              <w:t>a</w:t>
            </w:r>
            <w:r w:rsidRPr="00CE01CE">
              <w:rPr>
                <w:rFonts w:ascii="Verdana" w:hAnsi="Verdana"/>
                <w:sz w:val="16"/>
                <w:szCs w:val="16"/>
                <w:lang w:val="en-US"/>
              </w:rPr>
              <w:t xml:space="preserve">s- built plans, process flow diagrams, calculation reports, piping and instrumentation diagrams, manuals, procedures, operation and control </w:t>
            </w:r>
            <w:r w:rsidRPr="00CE01CE">
              <w:rPr>
                <w:rFonts w:ascii="Verdana" w:hAnsi="Verdana"/>
                <w:sz w:val="16"/>
                <w:szCs w:val="16"/>
                <w:lang w:val="en-US"/>
              </w:rPr>
              <w:lastRenderedPageBreak/>
              <w:t>philosophy, manufacturer recommendations, test results</w:t>
            </w:r>
            <w:r w:rsidR="005D0D22" w:rsidRPr="00CE01CE">
              <w:rPr>
                <w:rFonts w:ascii="Verdana" w:hAnsi="Verdana"/>
                <w:sz w:val="16"/>
                <w:szCs w:val="16"/>
                <w:lang w:val="en-US"/>
              </w:rPr>
              <w:t>,</w:t>
            </w:r>
            <w:r w:rsidRPr="00CE01CE">
              <w:rPr>
                <w:rFonts w:ascii="Verdana" w:hAnsi="Verdana"/>
                <w:sz w:val="16"/>
                <w:szCs w:val="16"/>
                <w:lang w:val="en-US"/>
              </w:rPr>
              <w:t xml:space="preserve"> or other information as appropriate, are updated, reflecting the changes made during </w:t>
            </w:r>
            <w:r w:rsidR="00863790">
              <w:rPr>
                <w:rFonts w:ascii="Verdana" w:hAnsi="Verdana"/>
                <w:sz w:val="16"/>
                <w:szCs w:val="16"/>
                <w:lang w:val="en-US"/>
              </w:rPr>
              <w:t>c</w:t>
            </w:r>
            <w:r w:rsidRPr="00CE01CE">
              <w:rPr>
                <w:rFonts w:ascii="Verdana" w:hAnsi="Verdana"/>
                <w:sz w:val="16"/>
                <w:szCs w:val="16"/>
                <w:lang w:val="en-US"/>
              </w:rPr>
              <w:t xml:space="preserve">onstruction or modification, with respect to what was approved in </w:t>
            </w:r>
            <w:r w:rsidR="00863790">
              <w:rPr>
                <w:rFonts w:ascii="Verdana" w:hAnsi="Verdana"/>
                <w:sz w:val="16"/>
                <w:szCs w:val="16"/>
                <w:lang w:val="en-US"/>
              </w:rPr>
              <w:t>the design</w:t>
            </w:r>
            <w:r w:rsidRPr="00CE01CE">
              <w:rPr>
                <w:rFonts w:ascii="Verdana" w:hAnsi="Verdana"/>
                <w:sz w:val="16"/>
                <w:szCs w:val="16"/>
                <w:lang w:val="en-US"/>
              </w:rPr>
              <w:t>.</w:t>
            </w:r>
          </w:p>
        </w:tc>
      </w:tr>
      <w:tr w:rsidR="00647F4F" w:rsidRPr="00D03D0F" w14:paraId="7C0C0264" w14:textId="7D76563D" w:rsidTr="00CE01CE">
        <w:tc>
          <w:tcPr>
            <w:tcW w:w="4675" w:type="dxa"/>
          </w:tcPr>
          <w:p w14:paraId="09EA4955"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lastRenderedPageBreak/>
              <w:t>6.8.2.5</w:t>
            </w:r>
            <w:r w:rsidRPr="004B64C2">
              <w:rPr>
                <w:rFonts w:ascii="Verdana" w:hAnsi="Verdana"/>
                <w:sz w:val="16"/>
                <w:szCs w:val="16"/>
              </w:rPr>
              <w:tab/>
              <w:t>Durante la revisión documental se debe verificar que los cambios realizados durante la Construcción o modificación, respecto con lo aprobado en el Diseño se realizaron conforme al procedimiento de administración al cambio.</w:t>
            </w:r>
          </w:p>
        </w:tc>
        <w:tc>
          <w:tcPr>
            <w:tcW w:w="4675" w:type="dxa"/>
          </w:tcPr>
          <w:p w14:paraId="3FD752A1" w14:textId="09FDBB31"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6.8.2.5 </w:t>
            </w:r>
            <w:r w:rsidRPr="00CE01CE">
              <w:rPr>
                <w:rFonts w:ascii="Verdana" w:hAnsi="Verdana"/>
                <w:sz w:val="16"/>
                <w:szCs w:val="16"/>
                <w:lang w:val="en-US"/>
              </w:rPr>
              <w:tab/>
              <w:t xml:space="preserve">During the documentary review, it must be verified that the changes made during </w:t>
            </w:r>
            <w:r w:rsidR="00863790">
              <w:rPr>
                <w:rFonts w:ascii="Verdana" w:hAnsi="Verdana"/>
                <w:sz w:val="16"/>
                <w:szCs w:val="16"/>
                <w:lang w:val="en-US"/>
              </w:rPr>
              <w:t>c</w:t>
            </w:r>
            <w:r w:rsidRPr="00CE01CE">
              <w:rPr>
                <w:rFonts w:ascii="Verdana" w:hAnsi="Verdana"/>
                <w:sz w:val="16"/>
                <w:szCs w:val="16"/>
                <w:lang w:val="en-US"/>
              </w:rPr>
              <w:t xml:space="preserve">onstruction or modification, with respect to what was approved in </w:t>
            </w:r>
            <w:r w:rsidR="00863790">
              <w:rPr>
                <w:rFonts w:ascii="Verdana" w:hAnsi="Verdana"/>
                <w:sz w:val="16"/>
                <w:szCs w:val="16"/>
                <w:lang w:val="en-US"/>
              </w:rPr>
              <w:t>the design</w:t>
            </w:r>
            <w:r w:rsidRPr="00CE01CE">
              <w:rPr>
                <w:rFonts w:ascii="Verdana" w:hAnsi="Verdana"/>
                <w:sz w:val="16"/>
                <w:szCs w:val="16"/>
                <w:lang w:val="en-US"/>
              </w:rPr>
              <w:t>, were made in accordance with the change management procedure.</w:t>
            </w:r>
          </w:p>
        </w:tc>
      </w:tr>
      <w:tr w:rsidR="00647F4F" w:rsidRPr="00D03D0F" w14:paraId="591D594C" w14:textId="028E6EBB" w:rsidTr="00CE01CE">
        <w:tc>
          <w:tcPr>
            <w:tcW w:w="4675" w:type="dxa"/>
          </w:tcPr>
          <w:p w14:paraId="73C49F3A"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6.8.2.6</w:t>
            </w:r>
            <w:r w:rsidRPr="004B64C2">
              <w:rPr>
                <w:rFonts w:ascii="Verdana" w:hAnsi="Verdana"/>
                <w:sz w:val="16"/>
                <w:szCs w:val="16"/>
              </w:rPr>
              <w:tab/>
              <w:t>Durante la revisión documental se debe verificar que las recomendaciones derivadas del Análisis de Riesgos para el Sector Hidrocarburos, hasta esta etapa, han sido cumplidas.</w:t>
            </w:r>
          </w:p>
        </w:tc>
        <w:tc>
          <w:tcPr>
            <w:tcW w:w="4675" w:type="dxa"/>
          </w:tcPr>
          <w:p w14:paraId="2D3AAC57" w14:textId="122EDD03"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6.8.2.6 </w:t>
            </w:r>
            <w:r w:rsidRPr="00CE01CE">
              <w:rPr>
                <w:rFonts w:ascii="Verdana" w:hAnsi="Verdana"/>
                <w:sz w:val="16"/>
                <w:szCs w:val="16"/>
                <w:lang w:val="en-US"/>
              </w:rPr>
              <w:tab/>
              <w:t>During the documentary review, it must be verified that the recommendations derived from the Risk Analysis for the Hydrocarbon Sector, up to this stage, have been fulfilled.</w:t>
            </w:r>
          </w:p>
        </w:tc>
      </w:tr>
      <w:tr w:rsidR="00647F4F" w:rsidRPr="004B64C2" w14:paraId="18047D12" w14:textId="0D2150A3" w:rsidTr="00CE01CE">
        <w:tc>
          <w:tcPr>
            <w:tcW w:w="4675" w:type="dxa"/>
          </w:tcPr>
          <w:p w14:paraId="55F7A1BC" w14:textId="77777777" w:rsidR="00647F4F" w:rsidRPr="004B64C2" w:rsidRDefault="00647F4F" w:rsidP="00647F4F">
            <w:pPr>
              <w:pStyle w:val="Texto"/>
              <w:spacing w:line="222" w:lineRule="exact"/>
              <w:ind w:firstLine="0"/>
              <w:rPr>
                <w:rFonts w:ascii="Verdana" w:hAnsi="Verdana"/>
                <w:b/>
                <w:sz w:val="16"/>
                <w:szCs w:val="16"/>
              </w:rPr>
            </w:pPr>
            <w:r w:rsidRPr="004B64C2">
              <w:rPr>
                <w:rFonts w:ascii="Verdana" w:hAnsi="Verdana"/>
                <w:sz w:val="16"/>
                <w:szCs w:val="16"/>
              </w:rPr>
              <w:t>6.8.3</w:t>
            </w:r>
            <w:r w:rsidRPr="004B64C2">
              <w:rPr>
                <w:rFonts w:ascii="Verdana" w:hAnsi="Verdana"/>
                <w:sz w:val="16"/>
                <w:szCs w:val="16"/>
              </w:rPr>
              <w:tab/>
            </w:r>
            <w:r w:rsidRPr="004B64C2">
              <w:rPr>
                <w:rFonts w:ascii="Verdana" w:hAnsi="Verdana"/>
                <w:b/>
                <w:sz w:val="16"/>
                <w:szCs w:val="16"/>
              </w:rPr>
              <w:t>Revisión física</w:t>
            </w:r>
          </w:p>
        </w:tc>
        <w:tc>
          <w:tcPr>
            <w:tcW w:w="4675" w:type="dxa"/>
          </w:tcPr>
          <w:p w14:paraId="521F40E0" w14:textId="2AE167ED"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6.8.3 </w:t>
            </w:r>
            <w:r w:rsidRPr="00CE01CE">
              <w:rPr>
                <w:rFonts w:ascii="Verdana" w:hAnsi="Verdana"/>
                <w:sz w:val="16"/>
                <w:szCs w:val="16"/>
                <w:lang w:val="en-US"/>
              </w:rPr>
              <w:tab/>
            </w:r>
            <w:r w:rsidRPr="00CE01CE">
              <w:rPr>
                <w:rFonts w:ascii="Verdana" w:hAnsi="Verdana"/>
                <w:b/>
                <w:sz w:val="16"/>
                <w:szCs w:val="16"/>
                <w:lang w:val="en-US"/>
              </w:rPr>
              <w:t>Physical inspection</w:t>
            </w:r>
          </w:p>
        </w:tc>
      </w:tr>
      <w:tr w:rsidR="00647F4F" w:rsidRPr="00D03D0F" w14:paraId="2805D936" w14:textId="051A22DC" w:rsidTr="00CE01CE">
        <w:tc>
          <w:tcPr>
            <w:tcW w:w="4675" w:type="dxa"/>
          </w:tcPr>
          <w:p w14:paraId="7F3ED1DC"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6.8.3.1</w:t>
            </w:r>
            <w:r w:rsidRPr="004B64C2">
              <w:rPr>
                <w:rFonts w:ascii="Verdana" w:hAnsi="Verdana"/>
                <w:sz w:val="16"/>
                <w:szCs w:val="16"/>
              </w:rPr>
              <w:tab/>
              <w:t>Se debe realizar la revisión física de la Instalación de Descompresión y de cada uno de los equipos que la conforman, a través de recorridos por la Instalación para verificar que cumplen, como mínimo, con los requisitos establecidos en el numeral 6.8.3.3. Los resultados de la revisión se deben asentar en listas de verificación generadas para tal fin.</w:t>
            </w:r>
          </w:p>
        </w:tc>
        <w:tc>
          <w:tcPr>
            <w:tcW w:w="4675" w:type="dxa"/>
          </w:tcPr>
          <w:p w14:paraId="56B7FDE7" w14:textId="058C33EE"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6.8.3.1 </w:t>
            </w:r>
            <w:r w:rsidRPr="00CE01CE">
              <w:rPr>
                <w:rFonts w:ascii="Verdana" w:hAnsi="Verdana"/>
                <w:sz w:val="16"/>
                <w:szCs w:val="16"/>
                <w:lang w:val="en-US"/>
              </w:rPr>
              <w:tab/>
              <w:t xml:space="preserve">A physical </w:t>
            </w:r>
            <w:r w:rsidR="00863790">
              <w:rPr>
                <w:rFonts w:ascii="Verdana" w:hAnsi="Verdana"/>
                <w:sz w:val="16"/>
                <w:szCs w:val="16"/>
                <w:lang w:val="en-US"/>
              </w:rPr>
              <w:t>inspection</w:t>
            </w:r>
            <w:r w:rsidRPr="00CE01CE">
              <w:rPr>
                <w:rFonts w:ascii="Verdana" w:hAnsi="Verdana"/>
                <w:sz w:val="16"/>
                <w:szCs w:val="16"/>
                <w:lang w:val="en-US"/>
              </w:rPr>
              <w:t xml:space="preserve"> of and each of the equipment that comprises it must be carried out, through tours of </w:t>
            </w:r>
            <w:r w:rsidR="00863790">
              <w:rPr>
                <w:rFonts w:ascii="Verdana" w:hAnsi="Verdana"/>
                <w:sz w:val="16"/>
                <w:szCs w:val="16"/>
                <w:lang w:val="en-US"/>
              </w:rPr>
              <w:t>the facility</w:t>
            </w:r>
            <w:r w:rsidRPr="00CE01CE">
              <w:rPr>
                <w:rFonts w:ascii="Verdana" w:hAnsi="Verdana"/>
                <w:sz w:val="16"/>
                <w:szCs w:val="16"/>
                <w:lang w:val="en-US"/>
              </w:rPr>
              <w:t xml:space="preserve"> to verify that they comply, at a minimum, with the requirements established in section 6.8.3.3</w:t>
            </w:r>
            <w:r w:rsidR="005D0D22" w:rsidRPr="00CE01CE">
              <w:rPr>
                <w:rFonts w:ascii="Verdana" w:hAnsi="Verdana"/>
                <w:sz w:val="16"/>
                <w:szCs w:val="16"/>
                <w:lang w:val="en-US"/>
              </w:rPr>
              <w:t>.</w:t>
            </w:r>
            <w:r w:rsidRPr="00CE01CE">
              <w:rPr>
                <w:rFonts w:ascii="Verdana" w:hAnsi="Verdana"/>
                <w:sz w:val="16"/>
                <w:szCs w:val="16"/>
                <w:lang w:val="en-US"/>
              </w:rPr>
              <w:t xml:space="preserve"> The results of the review must be recorded in checklists generated for this purpose.</w:t>
            </w:r>
          </w:p>
        </w:tc>
      </w:tr>
      <w:tr w:rsidR="00647F4F" w:rsidRPr="00D03D0F" w14:paraId="31C24E62" w14:textId="3D3FB264" w:rsidTr="00CE01CE">
        <w:tc>
          <w:tcPr>
            <w:tcW w:w="4675" w:type="dxa"/>
          </w:tcPr>
          <w:p w14:paraId="036AC2DD"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6.8.3.2</w:t>
            </w:r>
            <w:r w:rsidRPr="004B64C2">
              <w:rPr>
                <w:rFonts w:ascii="Verdana" w:hAnsi="Verdana"/>
                <w:sz w:val="16"/>
                <w:szCs w:val="16"/>
              </w:rPr>
              <w:tab/>
              <w:t>El grupo responsable de la RSPA debe llevar a cabo la revisión física de la Instalación y equipos, utilizando las listas de verificación y registrando los resultados (Hallazgos) de la revisión.</w:t>
            </w:r>
          </w:p>
        </w:tc>
        <w:tc>
          <w:tcPr>
            <w:tcW w:w="4675" w:type="dxa"/>
          </w:tcPr>
          <w:p w14:paraId="4FAB7FF1" w14:textId="5D3EA4A7"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6.8.3.2 </w:t>
            </w:r>
            <w:r w:rsidRPr="00CE01CE">
              <w:rPr>
                <w:rFonts w:ascii="Verdana" w:hAnsi="Verdana"/>
                <w:sz w:val="16"/>
                <w:szCs w:val="16"/>
                <w:lang w:val="en-US"/>
              </w:rPr>
              <w:tab/>
              <w:t xml:space="preserve">The group responsible for the RSPA must carry out the physical review of </w:t>
            </w:r>
            <w:r w:rsidR="00863790">
              <w:rPr>
                <w:rFonts w:ascii="Verdana" w:hAnsi="Verdana"/>
                <w:sz w:val="16"/>
                <w:szCs w:val="16"/>
                <w:lang w:val="en-US"/>
              </w:rPr>
              <w:t>the facility</w:t>
            </w:r>
            <w:r w:rsidRPr="00CE01CE">
              <w:rPr>
                <w:rFonts w:ascii="Verdana" w:hAnsi="Verdana"/>
                <w:sz w:val="16"/>
                <w:szCs w:val="16"/>
                <w:lang w:val="en-US"/>
              </w:rPr>
              <w:t xml:space="preserve"> and equipment, using the checklists and recording the results (Findings) of the review.</w:t>
            </w:r>
          </w:p>
        </w:tc>
      </w:tr>
      <w:tr w:rsidR="00647F4F" w:rsidRPr="00D03D0F" w14:paraId="426E7A27" w14:textId="7E3463D4" w:rsidTr="00CE01CE">
        <w:tc>
          <w:tcPr>
            <w:tcW w:w="4675" w:type="dxa"/>
          </w:tcPr>
          <w:p w14:paraId="0645E4FD"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6.8.3.3</w:t>
            </w:r>
            <w:r w:rsidRPr="004B64C2">
              <w:rPr>
                <w:rFonts w:ascii="Verdana" w:hAnsi="Verdana"/>
                <w:sz w:val="16"/>
                <w:szCs w:val="16"/>
              </w:rPr>
              <w:tab/>
              <w:t>Durante la revisión física se debe verificar que exista congruencia entre lo indicado en la revisión documental y lo existente en campo, para lo cual, se debe revisar como mínimo lo siguiente:</w:t>
            </w:r>
          </w:p>
        </w:tc>
        <w:tc>
          <w:tcPr>
            <w:tcW w:w="4675" w:type="dxa"/>
          </w:tcPr>
          <w:p w14:paraId="3AE6C433" w14:textId="3BD8BCC0"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6.8.3.3 </w:t>
            </w:r>
            <w:r w:rsidRPr="00CE01CE">
              <w:rPr>
                <w:rFonts w:ascii="Verdana" w:hAnsi="Verdana"/>
                <w:sz w:val="16"/>
                <w:szCs w:val="16"/>
                <w:lang w:val="en-US"/>
              </w:rPr>
              <w:tab/>
              <w:t>During the physical review, it must be verified that there is consistency between what is indicated in the documentary review and what exists in the field, for which, at least the following must be reviewed:</w:t>
            </w:r>
          </w:p>
        </w:tc>
      </w:tr>
      <w:tr w:rsidR="00647F4F" w:rsidRPr="00D03D0F" w14:paraId="764D0FCF" w14:textId="58453B3C" w:rsidTr="00CE01CE">
        <w:tc>
          <w:tcPr>
            <w:tcW w:w="4675" w:type="dxa"/>
          </w:tcPr>
          <w:p w14:paraId="23510582"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 xml:space="preserve">Verificar que todos los equipos, tuberías, válvulas, conexiones y accesorios que integran la Instalación de Descompresión correspondan a lo establecido en los planos as </w:t>
            </w:r>
            <w:proofErr w:type="spellStart"/>
            <w:r w:rsidRPr="004B64C2">
              <w:rPr>
                <w:rFonts w:ascii="Verdana" w:hAnsi="Verdana"/>
                <w:sz w:val="16"/>
                <w:szCs w:val="16"/>
              </w:rPr>
              <w:t>built</w:t>
            </w:r>
            <w:proofErr w:type="spellEnd"/>
            <w:r w:rsidRPr="004B64C2">
              <w:rPr>
                <w:rFonts w:ascii="Verdana" w:hAnsi="Verdana"/>
                <w:sz w:val="16"/>
                <w:szCs w:val="16"/>
              </w:rPr>
              <w:t xml:space="preserve"> de: arreglo general de la Instalación, arreglo mecánico de equipos, arreglo de tuberías e isométricos de tuberías.</w:t>
            </w:r>
          </w:p>
        </w:tc>
        <w:tc>
          <w:tcPr>
            <w:tcW w:w="4675" w:type="dxa"/>
          </w:tcPr>
          <w:p w14:paraId="72FE4150" w14:textId="6EB0F14C"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Verify that all equipment, pipes, valves, </w:t>
            </w:r>
            <w:proofErr w:type="gramStart"/>
            <w:r w:rsidRPr="00CE01CE">
              <w:rPr>
                <w:rFonts w:ascii="Verdana" w:hAnsi="Verdana"/>
                <w:sz w:val="16"/>
                <w:szCs w:val="16"/>
                <w:lang w:val="en-US"/>
              </w:rPr>
              <w:t>connections</w:t>
            </w:r>
            <w:proofErr w:type="gramEnd"/>
            <w:r w:rsidRPr="00CE01CE">
              <w:rPr>
                <w:rFonts w:ascii="Verdana" w:hAnsi="Verdana"/>
                <w:sz w:val="16"/>
                <w:szCs w:val="16"/>
                <w:lang w:val="en-US"/>
              </w:rPr>
              <w:t xml:space="preserve"> and accessories that make up </w:t>
            </w:r>
            <w:r w:rsidR="00863790">
              <w:rPr>
                <w:rFonts w:ascii="Verdana" w:hAnsi="Verdana"/>
                <w:sz w:val="16"/>
                <w:szCs w:val="16"/>
                <w:lang w:val="en-US"/>
              </w:rPr>
              <w:t>the decompression facility</w:t>
            </w:r>
            <w:r w:rsidRPr="00CE01CE">
              <w:rPr>
                <w:rFonts w:ascii="Verdana" w:hAnsi="Verdana"/>
                <w:sz w:val="16"/>
                <w:szCs w:val="16"/>
                <w:lang w:val="en-US"/>
              </w:rPr>
              <w:t xml:space="preserve"> correspond to what is established in the as-built plans of: general arrangement of </w:t>
            </w:r>
            <w:r w:rsidR="00863790">
              <w:rPr>
                <w:rFonts w:ascii="Verdana" w:hAnsi="Verdana"/>
                <w:sz w:val="16"/>
                <w:szCs w:val="16"/>
                <w:lang w:val="en-US"/>
              </w:rPr>
              <w:t>the facility</w:t>
            </w:r>
            <w:r w:rsidRPr="00CE01CE">
              <w:rPr>
                <w:rFonts w:ascii="Verdana" w:hAnsi="Verdana"/>
                <w:sz w:val="16"/>
                <w:szCs w:val="16"/>
                <w:lang w:val="en-US"/>
              </w:rPr>
              <w:t>, mechanical arrangement of equipment, arrangement of pipes and isometrics of pipes</w:t>
            </w:r>
            <w:r w:rsidR="005D0D22" w:rsidRPr="00CE01CE">
              <w:rPr>
                <w:rFonts w:ascii="Verdana" w:hAnsi="Verdana"/>
                <w:sz w:val="16"/>
                <w:szCs w:val="16"/>
                <w:lang w:val="en-US"/>
              </w:rPr>
              <w:t>.</w:t>
            </w:r>
          </w:p>
        </w:tc>
      </w:tr>
      <w:tr w:rsidR="00647F4F" w:rsidRPr="00D03D0F" w14:paraId="798023C4" w14:textId="2E859642" w:rsidTr="00CE01CE">
        <w:tc>
          <w:tcPr>
            <w:tcW w:w="4675" w:type="dxa"/>
          </w:tcPr>
          <w:p w14:paraId="05647243"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Verificar que los equipos estén correctamente identificados y tengan marcadas las condiciones de proceso de flujo, presión y temperatura de acuerdo con el diagrama de tubería e instrumentación, diagrama de flujo de proceso, descripción de proceso, Filosofía de operación y control y hojas de datos de equipos.</w:t>
            </w:r>
          </w:p>
        </w:tc>
        <w:tc>
          <w:tcPr>
            <w:tcW w:w="4675" w:type="dxa"/>
          </w:tcPr>
          <w:p w14:paraId="55E23D77" w14:textId="6ACE11C9"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Verify that the equipment is correctly identified and has the flow, pressure and temperature process conditions marked in accordance with the piping and instrumentation diagram, process flow diagram, process description, operating and control philosophy and data sheets. equipment.</w:t>
            </w:r>
          </w:p>
        </w:tc>
      </w:tr>
      <w:tr w:rsidR="00647F4F" w:rsidRPr="00D03D0F" w14:paraId="5FEDC6E0" w14:textId="24259325" w:rsidTr="00CE01CE">
        <w:tc>
          <w:tcPr>
            <w:tcW w:w="4675" w:type="dxa"/>
          </w:tcPr>
          <w:p w14:paraId="43E91595"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Verificar que las especificaciones, manuales y, en su caso, certificados del fabricante de los equipos y accesorios correspondan a los instalados en la planta.</w:t>
            </w:r>
          </w:p>
        </w:tc>
        <w:tc>
          <w:tcPr>
            <w:tcW w:w="4675" w:type="dxa"/>
          </w:tcPr>
          <w:p w14:paraId="508ABD98" w14:textId="7E8D2DA6"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Verify that the specifications, manuals and, where applicable, certificates from the manufacturer of the equipment and accessories correspond to those installed in the plant.</w:t>
            </w:r>
          </w:p>
        </w:tc>
      </w:tr>
      <w:tr w:rsidR="00647F4F" w:rsidRPr="00D03D0F" w14:paraId="76AC7966" w14:textId="11661158" w:rsidTr="00CE01CE">
        <w:tc>
          <w:tcPr>
            <w:tcW w:w="4675" w:type="dxa"/>
          </w:tcPr>
          <w:p w14:paraId="3FF35FBC"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Verificar que las recomendaciones del Análisis de Riesgos para el sector Hidrocarburos de la etapa de Construcción han sido atendidas.</w:t>
            </w:r>
          </w:p>
        </w:tc>
        <w:tc>
          <w:tcPr>
            <w:tcW w:w="4675" w:type="dxa"/>
          </w:tcPr>
          <w:p w14:paraId="13B4091B" w14:textId="6A2FBD58"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 xml:space="preserve">Verify that the recommendations of the Risk Analysis for the Hydrocarbons sector of </w:t>
            </w:r>
            <w:r w:rsidR="00863790">
              <w:rPr>
                <w:rFonts w:ascii="Verdana" w:hAnsi="Verdana"/>
                <w:sz w:val="16"/>
                <w:szCs w:val="16"/>
                <w:lang w:val="en-US"/>
              </w:rPr>
              <w:t>the construction</w:t>
            </w:r>
            <w:r w:rsidRPr="00CE01CE">
              <w:rPr>
                <w:rFonts w:ascii="Verdana" w:hAnsi="Verdana"/>
                <w:sz w:val="16"/>
                <w:szCs w:val="16"/>
                <w:lang w:val="en-US"/>
              </w:rPr>
              <w:t xml:space="preserve"> stage have been addressed.</w:t>
            </w:r>
          </w:p>
        </w:tc>
      </w:tr>
      <w:tr w:rsidR="00647F4F" w:rsidRPr="00D03D0F" w14:paraId="6EE53350" w14:textId="0849EA09" w:rsidTr="00CE01CE">
        <w:tc>
          <w:tcPr>
            <w:tcW w:w="4675" w:type="dxa"/>
          </w:tcPr>
          <w:p w14:paraId="51BA308B"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 xml:space="preserve">Verificar que los certificados de calibración se encuentren vigentes para las válvulas o reguladores de presión, las válvulas de seguridad, los manómetros y </w:t>
            </w:r>
            <w:r w:rsidRPr="004B64C2">
              <w:rPr>
                <w:rFonts w:ascii="Verdana" w:hAnsi="Verdana"/>
                <w:sz w:val="16"/>
                <w:szCs w:val="16"/>
              </w:rPr>
              <w:lastRenderedPageBreak/>
              <w:t>todo aquel equipo e instrumento que requiera ser calibrado.</w:t>
            </w:r>
          </w:p>
        </w:tc>
        <w:tc>
          <w:tcPr>
            <w:tcW w:w="4675" w:type="dxa"/>
          </w:tcPr>
          <w:p w14:paraId="16A4077B" w14:textId="3F5C972F"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lastRenderedPageBreak/>
              <w:t xml:space="preserve">V. </w:t>
            </w:r>
            <w:r w:rsidRPr="00CE01CE">
              <w:rPr>
                <w:rFonts w:ascii="Verdana" w:hAnsi="Verdana"/>
                <w:sz w:val="16"/>
                <w:szCs w:val="16"/>
                <w:lang w:val="en-US"/>
              </w:rPr>
              <w:tab/>
              <w:t>Verify that the calibration certificates are current for pressure valves or regulators, safety valves, pressure gauges and all equipment and instruments that require calibration.</w:t>
            </w:r>
          </w:p>
        </w:tc>
      </w:tr>
      <w:tr w:rsidR="00647F4F" w:rsidRPr="00D03D0F" w14:paraId="7C4CADEE" w14:textId="4E6959A9" w:rsidTr="00CE01CE">
        <w:tc>
          <w:tcPr>
            <w:tcW w:w="4675" w:type="dxa"/>
          </w:tcPr>
          <w:p w14:paraId="69EE76B3"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Verificar que los dispositivos de paro de emergencia estén disponibles y sin bloqueos.</w:t>
            </w:r>
          </w:p>
        </w:tc>
        <w:tc>
          <w:tcPr>
            <w:tcW w:w="4675" w:type="dxa"/>
          </w:tcPr>
          <w:p w14:paraId="3AA196D7" w14:textId="41940F5C" w:rsidR="00647F4F" w:rsidRPr="00CE01CE" w:rsidRDefault="005D0D22"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Verify that emergency stop devices are available and free of blockages.</w:t>
            </w:r>
          </w:p>
        </w:tc>
      </w:tr>
      <w:tr w:rsidR="00647F4F" w:rsidRPr="00D03D0F" w14:paraId="7ACF1028" w14:textId="5B81CE88" w:rsidTr="00CE01CE">
        <w:tc>
          <w:tcPr>
            <w:tcW w:w="4675" w:type="dxa"/>
          </w:tcPr>
          <w:p w14:paraId="24B97BCC"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VII.</w:t>
            </w:r>
            <w:r w:rsidRPr="004B64C2">
              <w:rPr>
                <w:rFonts w:ascii="Verdana" w:hAnsi="Verdana"/>
                <w:sz w:val="16"/>
                <w:szCs w:val="16"/>
              </w:rPr>
              <w:tab/>
              <w:t>Verificar que los extintores cuenten con su mantenimiento vigente.</w:t>
            </w:r>
          </w:p>
        </w:tc>
        <w:tc>
          <w:tcPr>
            <w:tcW w:w="4675" w:type="dxa"/>
          </w:tcPr>
          <w:p w14:paraId="1DDD2029" w14:textId="2835F3C7"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VII. </w:t>
            </w:r>
            <w:r w:rsidRPr="00CE01CE">
              <w:rPr>
                <w:rFonts w:ascii="Verdana" w:hAnsi="Verdana"/>
                <w:sz w:val="16"/>
                <w:szCs w:val="16"/>
                <w:lang w:val="en-US"/>
              </w:rPr>
              <w:tab/>
              <w:t>Verify that the fire extinguishers have current maintenance.</w:t>
            </w:r>
          </w:p>
        </w:tc>
      </w:tr>
      <w:tr w:rsidR="00647F4F" w:rsidRPr="00D03D0F" w14:paraId="7C078C8F" w14:textId="5C37222E" w:rsidTr="00CE01CE">
        <w:tc>
          <w:tcPr>
            <w:tcW w:w="4675" w:type="dxa"/>
          </w:tcPr>
          <w:p w14:paraId="74ABC092"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VIII.</w:t>
            </w:r>
            <w:r w:rsidRPr="004B64C2">
              <w:rPr>
                <w:rFonts w:ascii="Verdana" w:hAnsi="Verdana"/>
                <w:sz w:val="16"/>
                <w:szCs w:val="16"/>
              </w:rPr>
              <w:tab/>
              <w:t>Verificar que el equipo de protección personal para el combate de incendios, definido en su Protocolo de Respuesta a Emergencia, esté disponible.</w:t>
            </w:r>
          </w:p>
        </w:tc>
        <w:tc>
          <w:tcPr>
            <w:tcW w:w="4675" w:type="dxa"/>
          </w:tcPr>
          <w:p w14:paraId="4A272690" w14:textId="2C7A0174"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VIII. </w:t>
            </w:r>
            <w:r w:rsidRPr="00CE01CE">
              <w:rPr>
                <w:rFonts w:ascii="Verdana" w:hAnsi="Verdana"/>
                <w:sz w:val="16"/>
                <w:szCs w:val="16"/>
                <w:lang w:val="en-US"/>
              </w:rPr>
              <w:tab/>
              <w:t xml:space="preserve">Verify that personal protective equipment for fighting fires, defined in </w:t>
            </w:r>
            <w:r w:rsidR="00863790">
              <w:rPr>
                <w:rFonts w:ascii="Verdana" w:hAnsi="Verdana"/>
                <w:sz w:val="16"/>
                <w:szCs w:val="16"/>
                <w:lang w:val="en-US"/>
              </w:rPr>
              <w:t>the</w:t>
            </w:r>
            <w:r w:rsidRPr="00CE01CE">
              <w:rPr>
                <w:rFonts w:ascii="Verdana" w:hAnsi="Verdana"/>
                <w:sz w:val="16"/>
                <w:szCs w:val="16"/>
                <w:lang w:val="en-US"/>
              </w:rPr>
              <w:t xml:space="preserve"> Emergency Response Protocol, is available.</w:t>
            </w:r>
          </w:p>
        </w:tc>
      </w:tr>
      <w:tr w:rsidR="00647F4F" w:rsidRPr="00D03D0F" w14:paraId="7937A2AC" w14:textId="15147446" w:rsidTr="00CE01CE">
        <w:tc>
          <w:tcPr>
            <w:tcW w:w="4675" w:type="dxa"/>
          </w:tcPr>
          <w:p w14:paraId="48A83CF7"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IX.</w:t>
            </w:r>
            <w:r w:rsidRPr="004B64C2">
              <w:rPr>
                <w:rFonts w:ascii="Verdana" w:hAnsi="Verdana"/>
                <w:sz w:val="16"/>
                <w:szCs w:val="16"/>
              </w:rPr>
              <w:tab/>
              <w:t>Verificar que los pasillos, salidas de emergencia y equipos contra incendio estén libres de obstáculos.</w:t>
            </w:r>
          </w:p>
        </w:tc>
        <w:tc>
          <w:tcPr>
            <w:tcW w:w="4675" w:type="dxa"/>
          </w:tcPr>
          <w:p w14:paraId="4CBD66D0" w14:textId="580A6E90"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IX. </w:t>
            </w:r>
            <w:r w:rsidRPr="00CE01CE">
              <w:rPr>
                <w:rFonts w:ascii="Verdana" w:hAnsi="Verdana"/>
                <w:sz w:val="16"/>
                <w:szCs w:val="16"/>
                <w:lang w:val="en-US"/>
              </w:rPr>
              <w:tab/>
              <w:t xml:space="preserve">Verify that hallways, emergency </w:t>
            </w:r>
            <w:r w:rsidR="00863790" w:rsidRPr="00CE01CE">
              <w:rPr>
                <w:rFonts w:ascii="Verdana" w:hAnsi="Verdana"/>
                <w:sz w:val="16"/>
                <w:szCs w:val="16"/>
                <w:lang w:val="en-US"/>
              </w:rPr>
              <w:t>exits,</w:t>
            </w:r>
            <w:r w:rsidRPr="00CE01CE">
              <w:rPr>
                <w:rFonts w:ascii="Verdana" w:hAnsi="Verdana"/>
                <w:sz w:val="16"/>
                <w:szCs w:val="16"/>
                <w:lang w:val="en-US"/>
              </w:rPr>
              <w:t xml:space="preserve"> and fire</w:t>
            </w:r>
            <w:r w:rsidR="00863790">
              <w:rPr>
                <w:rFonts w:ascii="Verdana" w:hAnsi="Verdana"/>
                <w:sz w:val="16"/>
                <w:szCs w:val="16"/>
                <w:lang w:val="en-US"/>
              </w:rPr>
              <w:t>fighting</w:t>
            </w:r>
            <w:r w:rsidRPr="00CE01CE">
              <w:rPr>
                <w:rFonts w:ascii="Verdana" w:hAnsi="Verdana"/>
                <w:sz w:val="16"/>
                <w:szCs w:val="16"/>
                <w:lang w:val="en-US"/>
              </w:rPr>
              <w:t xml:space="preserve"> equipment are free of obstacles.</w:t>
            </w:r>
          </w:p>
        </w:tc>
      </w:tr>
      <w:tr w:rsidR="00647F4F" w:rsidRPr="00D03D0F" w14:paraId="57596CB7" w14:textId="2FAC0498" w:rsidTr="00CE01CE">
        <w:tc>
          <w:tcPr>
            <w:tcW w:w="4675" w:type="dxa"/>
          </w:tcPr>
          <w:p w14:paraId="6668A39B"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X.</w:t>
            </w:r>
            <w:r w:rsidRPr="004B64C2">
              <w:rPr>
                <w:rFonts w:ascii="Verdana" w:hAnsi="Verdana"/>
                <w:sz w:val="16"/>
                <w:szCs w:val="16"/>
              </w:rPr>
              <w:tab/>
              <w:t>Verificar que todas las áreas se encuentren libres de residuos.</w:t>
            </w:r>
          </w:p>
        </w:tc>
        <w:tc>
          <w:tcPr>
            <w:tcW w:w="4675" w:type="dxa"/>
          </w:tcPr>
          <w:p w14:paraId="7539094B" w14:textId="360C6F84"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X. </w:t>
            </w:r>
            <w:r w:rsidRPr="00CE01CE">
              <w:rPr>
                <w:rFonts w:ascii="Verdana" w:hAnsi="Verdana"/>
                <w:sz w:val="16"/>
                <w:szCs w:val="16"/>
                <w:lang w:val="en-US"/>
              </w:rPr>
              <w:tab/>
              <w:t>Verify that all areas are free of waste.</w:t>
            </w:r>
          </w:p>
        </w:tc>
      </w:tr>
      <w:tr w:rsidR="00647F4F" w:rsidRPr="00D03D0F" w14:paraId="21FEEABB" w14:textId="42510CEE" w:rsidTr="00CE01CE">
        <w:tc>
          <w:tcPr>
            <w:tcW w:w="4675" w:type="dxa"/>
          </w:tcPr>
          <w:p w14:paraId="1CAC888B"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XI.</w:t>
            </w:r>
            <w:r w:rsidRPr="004B64C2">
              <w:rPr>
                <w:rFonts w:ascii="Verdana" w:hAnsi="Verdana"/>
                <w:sz w:val="16"/>
                <w:szCs w:val="16"/>
              </w:rPr>
              <w:tab/>
              <w:t>Verificar que las hojas de datos de seguridad de las sustancias a usarse y/o almacenarse se encuentran disponibles para el personal operativo.</w:t>
            </w:r>
          </w:p>
        </w:tc>
        <w:tc>
          <w:tcPr>
            <w:tcW w:w="4675" w:type="dxa"/>
          </w:tcPr>
          <w:p w14:paraId="3A69DDE7" w14:textId="161EFBD7"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XI. </w:t>
            </w:r>
            <w:r w:rsidRPr="00CE01CE">
              <w:rPr>
                <w:rFonts w:ascii="Verdana" w:hAnsi="Verdana"/>
                <w:sz w:val="16"/>
                <w:szCs w:val="16"/>
                <w:lang w:val="en-US"/>
              </w:rPr>
              <w:tab/>
              <w:t>Verify that the safety data sheets for the substances to be used and/or stored are available to operational personnel.</w:t>
            </w:r>
          </w:p>
        </w:tc>
      </w:tr>
      <w:tr w:rsidR="00647F4F" w:rsidRPr="00D03D0F" w14:paraId="7EAFD807" w14:textId="4367BE9E" w:rsidTr="00CE01CE">
        <w:tc>
          <w:tcPr>
            <w:tcW w:w="4675" w:type="dxa"/>
          </w:tcPr>
          <w:p w14:paraId="4B7FBE2E"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XII.</w:t>
            </w:r>
            <w:r w:rsidRPr="004B64C2">
              <w:rPr>
                <w:rFonts w:ascii="Verdana" w:hAnsi="Verdana"/>
                <w:sz w:val="16"/>
                <w:szCs w:val="16"/>
              </w:rPr>
              <w:tab/>
              <w:t>Verificar que los manuales y procedimientos de arranque, operación, mantenimiento, seguridad y manejo de residuos se encuentran disponibles para el personal que los aplica.</w:t>
            </w:r>
          </w:p>
        </w:tc>
        <w:tc>
          <w:tcPr>
            <w:tcW w:w="4675" w:type="dxa"/>
          </w:tcPr>
          <w:p w14:paraId="7E087CC0" w14:textId="3DB020BA"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XII. </w:t>
            </w:r>
            <w:r w:rsidRPr="00CE01CE">
              <w:rPr>
                <w:rFonts w:ascii="Verdana" w:hAnsi="Verdana"/>
                <w:sz w:val="16"/>
                <w:szCs w:val="16"/>
                <w:lang w:val="en-US"/>
              </w:rPr>
              <w:tab/>
              <w:t>Verify that the start-up, operation, maintenance, safety and waste management manuals and procedures are available for the personnel who apply them.</w:t>
            </w:r>
          </w:p>
        </w:tc>
      </w:tr>
      <w:tr w:rsidR="00647F4F" w:rsidRPr="00D03D0F" w14:paraId="77A8844D" w14:textId="6A6778EC" w:rsidTr="00CE01CE">
        <w:tc>
          <w:tcPr>
            <w:tcW w:w="4675" w:type="dxa"/>
          </w:tcPr>
          <w:p w14:paraId="3AFF8545"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XIII.</w:t>
            </w:r>
            <w:r w:rsidRPr="004B64C2">
              <w:rPr>
                <w:rFonts w:ascii="Verdana" w:hAnsi="Verdana"/>
                <w:sz w:val="16"/>
                <w:szCs w:val="16"/>
              </w:rPr>
              <w:tab/>
              <w:t xml:space="preserve">Verificar que los procedimientos de actividades de alto riesgo, tales como: bloqueo de fuentes de energía y líneas, apertura de líneas y equipos, delimitación de zonas de riesgo, trabajos en altura, espacios confinados, manejo de materiales y residuos peligrosos, manejo de cargas e </w:t>
            </w:r>
            <w:proofErr w:type="spellStart"/>
            <w:r w:rsidRPr="004B64C2">
              <w:rPr>
                <w:rFonts w:ascii="Verdana" w:hAnsi="Verdana"/>
                <w:sz w:val="16"/>
                <w:szCs w:val="16"/>
              </w:rPr>
              <w:t>izaje</w:t>
            </w:r>
            <w:proofErr w:type="spellEnd"/>
            <w:r w:rsidRPr="004B64C2">
              <w:rPr>
                <w:rFonts w:ascii="Verdana" w:hAnsi="Verdana"/>
                <w:sz w:val="16"/>
                <w:szCs w:val="16"/>
              </w:rPr>
              <w:t xml:space="preserve"> de equipo, trabajos de corte y soldadura o cualquier otra actividad de riesgo, se encuentran disponibles para el personal que los aplica.</w:t>
            </w:r>
          </w:p>
        </w:tc>
        <w:tc>
          <w:tcPr>
            <w:tcW w:w="4675" w:type="dxa"/>
          </w:tcPr>
          <w:p w14:paraId="1E96E71A" w14:textId="620CE90A"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XIII. </w:t>
            </w:r>
            <w:r w:rsidRPr="00CE01CE">
              <w:rPr>
                <w:rFonts w:ascii="Verdana" w:hAnsi="Verdana"/>
                <w:sz w:val="16"/>
                <w:szCs w:val="16"/>
                <w:lang w:val="en-US"/>
              </w:rPr>
              <w:tab/>
              <w:t xml:space="preserve">Verify that the procedures for high-risk activities, such as: blocking of energy sources and lines, opening of lines and equipment, delimitation of risk areas, work at height, confined spaces, handling of hazardous materials and waste, cargo handling and lifting of equipment, </w:t>
            </w:r>
            <w:r w:rsidR="00863790" w:rsidRPr="00CE01CE">
              <w:rPr>
                <w:rFonts w:ascii="Verdana" w:hAnsi="Verdana"/>
                <w:sz w:val="16"/>
                <w:szCs w:val="16"/>
                <w:lang w:val="en-US"/>
              </w:rPr>
              <w:t>cutting,</w:t>
            </w:r>
            <w:r w:rsidRPr="00CE01CE">
              <w:rPr>
                <w:rFonts w:ascii="Verdana" w:hAnsi="Verdana"/>
                <w:sz w:val="16"/>
                <w:szCs w:val="16"/>
                <w:lang w:val="en-US"/>
              </w:rPr>
              <w:t xml:space="preserve"> and welding work or any other risk activity, are available to the personnel who apply them.</w:t>
            </w:r>
          </w:p>
        </w:tc>
      </w:tr>
      <w:tr w:rsidR="00647F4F" w:rsidRPr="00D03D0F" w14:paraId="6DF010AE" w14:textId="470D8124" w:rsidTr="00CE01CE">
        <w:tc>
          <w:tcPr>
            <w:tcW w:w="4675" w:type="dxa"/>
          </w:tcPr>
          <w:p w14:paraId="16E86ED1" w14:textId="77777777" w:rsidR="00647F4F" w:rsidRPr="004B64C2" w:rsidRDefault="00647F4F" w:rsidP="00647F4F">
            <w:pPr>
              <w:pStyle w:val="Texto"/>
              <w:spacing w:line="222" w:lineRule="exact"/>
              <w:ind w:firstLine="0"/>
              <w:rPr>
                <w:rFonts w:ascii="Verdana" w:hAnsi="Verdana"/>
                <w:b/>
                <w:sz w:val="16"/>
                <w:szCs w:val="16"/>
              </w:rPr>
            </w:pPr>
            <w:r w:rsidRPr="004B64C2">
              <w:rPr>
                <w:rFonts w:ascii="Verdana" w:hAnsi="Verdana"/>
                <w:sz w:val="16"/>
                <w:szCs w:val="16"/>
              </w:rPr>
              <w:t>6.8.4</w:t>
            </w:r>
            <w:r w:rsidRPr="004B64C2">
              <w:rPr>
                <w:rFonts w:ascii="Verdana" w:hAnsi="Verdana"/>
                <w:sz w:val="16"/>
                <w:szCs w:val="16"/>
              </w:rPr>
              <w:tab/>
            </w:r>
            <w:r w:rsidRPr="004B64C2">
              <w:rPr>
                <w:rFonts w:ascii="Verdana" w:hAnsi="Verdana"/>
                <w:b/>
                <w:sz w:val="16"/>
                <w:szCs w:val="16"/>
              </w:rPr>
              <w:t>Identificación y atención de Hallazgos</w:t>
            </w:r>
          </w:p>
        </w:tc>
        <w:tc>
          <w:tcPr>
            <w:tcW w:w="4675" w:type="dxa"/>
          </w:tcPr>
          <w:p w14:paraId="6C201492" w14:textId="597257E5"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6.8.4 </w:t>
            </w:r>
            <w:r w:rsidRPr="00CE01CE">
              <w:rPr>
                <w:rFonts w:ascii="Verdana" w:hAnsi="Verdana"/>
                <w:sz w:val="16"/>
                <w:szCs w:val="16"/>
                <w:lang w:val="en-US"/>
              </w:rPr>
              <w:tab/>
            </w:r>
            <w:r w:rsidRPr="00CE01CE">
              <w:rPr>
                <w:rFonts w:ascii="Verdana" w:hAnsi="Verdana"/>
                <w:b/>
                <w:sz w:val="16"/>
                <w:szCs w:val="16"/>
                <w:lang w:val="en-US"/>
              </w:rPr>
              <w:t>Identification and attention to Findings</w:t>
            </w:r>
          </w:p>
        </w:tc>
      </w:tr>
      <w:tr w:rsidR="00647F4F" w:rsidRPr="00D03D0F" w14:paraId="3ED274D8" w14:textId="4C17AB52" w:rsidTr="00CE01CE">
        <w:tc>
          <w:tcPr>
            <w:tcW w:w="4675" w:type="dxa"/>
          </w:tcPr>
          <w:p w14:paraId="2DBCCB5D" w14:textId="77777777" w:rsidR="00647F4F" w:rsidRPr="004B64C2" w:rsidRDefault="00647F4F" w:rsidP="00647F4F">
            <w:pPr>
              <w:pStyle w:val="Texto"/>
              <w:spacing w:line="222" w:lineRule="exact"/>
              <w:ind w:firstLine="0"/>
              <w:rPr>
                <w:rFonts w:ascii="Verdana" w:hAnsi="Verdana"/>
                <w:sz w:val="16"/>
                <w:szCs w:val="16"/>
              </w:rPr>
            </w:pPr>
            <w:r w:rsidRPr="004B64C2">
              <w:rPr>
                <w:rFonts w:ascii="Verdana" w:hAnsi="Verdana"/>
                <w:sz w:val="16"/>
                <w:szCs w:val="16"/>
              </w:rPr>
              <w:t>6.8.4.1</w:t>
            </w:r>
            <w:r w:rsidRPr="004B64C2">
              <w:rPr>
                <w:rFonts w:ascii="Verdana" w:hAnsi="Verdana"/>
                <w:sz w:val="16"/>
                <w:szCs w:val="16"/>
              </w:rPr>
              <w:tab/>
              <w:t xml:space="preserve">Como resultado de la revisión documental y física llevada a cabo a través de la lista de verificación, se deben registrar los Hallazgos encontrados durante la etapa de </w:t>
            </w:r>
            <w:proofErr w:type="spellStart"/>
            <w:r w:rsidRPr="004B64C2">
              <w:rPr>
                <w:rFonts w:ascii="Verdana" w:hAnsi="Verdana"/>
                <w:sz w:val="16"/>
                <w:szCs w:val="16"/>
              </w:rPr>
              <w:t>Pre-arranque</w:t>
            </w:r>
            <w:proofErr w:type="spellEnd"/>
            <w:r w:rsidRPr="004B64C2">
              <w:rPr>
                <w:rFonts w:ascii="Verdana" w:hAnsi="Verdana"/>
                <w:sz w:val="16"/>
                <w:szCs w:val="16"/>
              </w:rPr>
              <w:t>.</w:t>
            </w:r>
          </w:p>
        </w:tc>
        <w:tc>
          <w:tcPr>
            <w:tcW w:w="4675" w:type="dxa"/>
          </w:tcPr>
          <w:p w14:paraId="43143464" w14:textId="6F6D8EB1" w:rsidR="00647F4F" w:rsidRPr="00CE01CE" w:rsidRDefault="00647F4F" w:rsidP="00647F4F">
            <w:pPr>
              <w:pStyle w:val="Texto"/>
              <w:spacing w:line="222" w:lineRule="exact"/>
              <w:ind w:firstLine="0"/>
              <w:rPr>
                <w:rFonts w:ascii="Verdana" w:hAnsi="Verdana"/>
                <w:sz w:val="16"/>
                <w:szCs w:val="16"/>
                <w:lang w:val="en-US"/>
              </w:rPr>
            </w:pPr>
            <w:r w:rsidRPr="00CE01CE">
              <w:rPr>
                <w:rFonts w:ascii="Verdana" w:hAnsi="Verdana"/>
                <w:sz w:val="16"/>
                <w:szCs w:val="16"/>
                <w:lang w:val="en-US"/>
              </w:rPr>
              <w:t xml:space="preserve">6.8.4.1 </w:t>
            </w:r>
            <w:r w:rsidRPr="00CE01CE">
              <w:rPr>
                <w:rFonts w:ascii="Verdana" w:hAnsi="Verdana"/>
                <w:sz w:val="16"/>
                <w:szCs w:val="16"/>
                <w:lang w:val="en-US"/>
              </w:rPr>
              <w:tab/>
              <w:t xml:space="preserve">As a result of the documentary and physical review carried out through the checklist, the Findings found during the </w:t>
            </w:r>
            <w:r w:rsidR="00863790">
              <w:rPr>
                <w:rFonts w:ascii="Verdana" w:hAnsi="Verdana"/>
                <w:sz w:val="16"/>
                <w:szCs w:val="16"/>
                <w:lang w:val="en-US"/>
              </w:rPr>
              <w:t>p</w:t>
            </w:r>
            <w:r w:rsidRPr="00CE01CE">
              <w:rPr>
                <w:rFonts w:ascii="Verdana" w:hAnsi="Verdana"/>
                <w:sz w:val="16"/>
                <w:szCs w:val="16"/>
                <w:lang w:val="en-US"/>
              </w:rPr>
              <w:t>re-startup stage must be recorded</w:t>
            </w:r>
            <w:r w:rsidR="005D0D22" w:rsidRPr="00CE01CE">
              <w:rPr>
                <w:rFonts w:ascii="Verdana" w:hAnsi="Verdana"/>
                <w:sz w:val="16"/>
                <w:szCs w:val="16"/>
                <w:lang w:val="en-US"/>
              </w:rPr>
              <w:t>.</w:t>
            </w:r>
          </w:p>
        </w:tc>
      </w:tr>
      <w:tr w:rsidR="00647F4F" w:rsidRPr="00D03D0F" w14:paraId="6EC2BF5C" w14:textId="7DAFCA4A" w:rsidTr="00CE01CE">
        <w:tc>
          <w:tcPr>
            <w:tcW w:w="4675" w:type="dxa"/>
          </w:tcPr>
          <w:p w14:paraId="2AD955F1"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6.8.4.2</w:t>
            </w:r>
            <w:r w:rsidRPr="004B64C2">
              <w:rPr>
                <w:rFonts w:ascii="Verdana" w:hAnsi="Verdana"/>
                <w:sz w:val="16"/>
                <w:szCs w:val="16"/>
              </w:rPr>
              <w:tab/>
              <w:t>El grupo responsable debe generar un programa de atención para atender los Hallazgos detectados por el incumplimiento de los requisitos establecidos, el registro debe contener como mínimo lo siguiente:</w:t>
            </w:r>
          </w:p>
        </w:tc>
        <w:tc>
          <w:tcPr>
            <w:tcW w:w="4675" w:type="dxa"/>
          </w:tcPr>
          <w:p w14:paraId="5BF082F9" w14:textId="0C70F19A"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6.8.4.2 </w:t>
            </w:r>
            <w:r w:rsidRPr="00CE01CE">
              <w:rPr>
                <w:rFonts w:ascii="Verdana" w:hAnsi="Verdana"/>
                <w:sz w:val="16"/>
                <w:szCs w:val="16"/>
                <w:lang w:val="en-US"/>
              </w:rPr>
              <w:tab/>
              <w:t>The responsible group must generate a care program to address the Findings detected due to non-compliance with the established requirements, the record must contain at least the following:</w:t>
            </w:r>
          </w:p>
        </w:tc>
      </w:tr>
      <w:tr w:rsidR="00647F4F" w:rsidRPr="004B64C2" w14:paraId="2D501FE9" w14:textId="773A8DAF" w:rsidTr="00CE01CE">
        <w:tc>
          <w:tcPr>
            <w:tcW w:w="4675" w:type="dxa"/>
          </w:tcPr>
          <w:p w14:paraId="40343132"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Requisito verificado;</w:t>
            </w:r>
          </w:p>
        </w:tc>
        <w:tc>
          <w:tcPr>
            <w:tcW w:w="4675" w:type="dxa"/>
          </w:tcPr>
          <w:p w14:paraId="1C5A6092" w14:textId="63F16B46"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Verified requirement;</w:t>
            </w:r>
          </w:p>
        </w:tc>
      </w:tr>
      <w:tr w:rsidR="00647F4F" w:rsidRPr="00D03D0F" w14:paraId="6B1E3717" w14:textId="5A31D037" w:rsidTr="00CE01CE">
        <w:tc>
          <w:tcPr>
            <w:tcW w:w="4675" w:type="dxa"/>
          </w:tcPr>
          <w:p w14:paraId="75E4F1D4"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Comentario o información presentada;</w:t>
            </w:r>
          </w:p>
        </w:tc>
        <w:tc>
          <w:tcPr>
            <w:tcW w:w="4675" w:type="dxa"/>
          </w:tcPr>
          <w:p w14:paraId="440DA57F" w14:textId="3FAD3D76"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Comment or information presented;</w:t>
            </w:r>
          </w:p>
        </w:tc>
      </w:tr>
      <w:tr w:rsidR="00647F4F" w:rsidRPr="004B64C2" w14:paraId="538F965E" w14:textId="1965DC6B" w:rsidTr="00CE01CE">
        <w:tc>
          <w:tcPr>
            <w:tcW w:w="4675" w:type="dxa"/>
          </w:tcPr>
          <w:p w14:paraId="01346EE9"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Hallazgo o resultado;</w:t>
            </w:r>
          </w:p>
        </w:tc>
        <w:tc>
          <w:tcPr>
            <w:tcW w:w="4675" w:type="dxa"/>
          </w:tcPr>
          <w:p w14:paraId="73C5BAB4" w14:textId="741BBA52"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Finding or result;</w:t>
            </w:r>
          </w:p>
        </w:tc>
      </w:tr>
      <w:tr w:rsidR="00647F4F" w:rsidRPr="00D03D0F" w14:paraId="7C4C3065" w14:textId="19F5AEE4" w:rsidTr="00CE01CE">
        <w:tc>
          <w:tcPr>
            <w:tcW w:w="4675" w:type="dxa"/>
          </w:tcPr>
          <w:p w14:paraId="4688770E"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Recomendaciones para atención de Hallazgos;</w:t>
            </w:r>
          </w:p>
        </w:tc>
        <w:tc>
          <w:tcPr>
            <w:tcW w:w="4675" w:type="dxa"/>
          </w:tcPr>
          <w:p w14:paraId="014315A8" w14:textId="66C7CF8D"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Recommendations for attention to Findings;</w:t>
            </w:r>
          </w:p>
        </w:tc>
      </w:tr>
      <w:tr w:rsidR="00647F4F" w:rsidRPr="004B64C2" w14:paraId="47733B6C" w14:textId="64014045" w:rsidTr="00CE01CE">
        <w:tc>
          <w:tcPr>
            <w:tcW w:w="4675" w:type="dxa"/>
          </w:tcPr>
          <w:p w14:paraId="11E98A81"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Responsable;</w:t>
            </w:r>
          </w:p>
        </w:tc>
        <w:tc>
          <w:tcPr>
            <w:tcW w:w="4675" w:type="dxa"/>
          </w:tcPr>
          <w:p w14:paraId="1F0B7734" w14:textId="1A72467E"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Responsible;</w:t>
            </w:r>
          </w:p>
        </w:tc>
      </w:tr>
      <w:tr w:rsidR="00647F4F" w:rsidRPr="00D03D0F" w14:paraId="76225540" w14:textId="65DE0129" w:rsidTr="00CE01CE">
        <w:tc>
          <w:tcPr>
            <w:tcW w:w="4675" w:type="dxa"/>
          </w:tcPr>
          <w:p w14:paraId="2ABB7FCB"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Fecha de atención, y</w:t>
            </w:r>
          </w:p>
        </w:tc>
        <w:tc>
          <w:tcPr>
            <w:tcW w:w="4675" w:type="dxa"/>
          </w:tcPr>
          <w:p w14:paraId="10DF7F1A" w14:textId="65151C56" w:rsidR="00647F4F" w:rsidRPr="00CE01CE" w:rsidRDefault="005D0D22"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Date of attention, and</w:t>
            </w:r>
          </w:p>
        </w:tc>
      </w:tr>
      <w:tr w:rsidR="00647F4F" w:rsidRPr="004B64C2" w14:paraId="5102B0DB" w14:textId="2ADCC5FB" w:rsidTr="00CE01CE">
        <w:tc>
          <w:tcPr>
            <w:tcW w:w="4675" w:type="dxa"/>
          </w:tcPr>
          <w:p w14:paraId="1E2D7588"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VII.</w:t>
            </w:r>
            <w:r w:rsidRPr="004B64C2">
              <w:rPr>
                <w:rFonts w:ascii="Verdana" w:hAnsi="Verdana"/>
                <w:sz w:val="16"/>
                <w:szCs w:val="16"/>
              </w:rPr>
              <w:tab/>
              <w:t>Estado de cumplimiento.</w:t>
            </w:r>
          </w:p>
        </w:tc>
        <w:tc>
          <w:tcPr>
            <w:tcW w:w="4675" w:type="dxa"/>
          </w:tcPr>
          <w:p w14:paraId="72A3ED58" w14:textId="01175FCC"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VII. </w:t>
            </w:r>
            <w:r w:rsidRPr="00CE01CE">
              <w:rPr>
                <w:rFonts w:ascii="Verdana" w:hAnsi="Verdana"/>
                <w:sz w:val="16"/>
                <w:szCs w:val="16"/>
                <w:lang w:val="en-US"/>
              </w:rPr>
              <w:tab/>
              <w:t>Compliance status.</w:t>
            </w:r>
          </w:p>
        </w:tc>
      </w:tr>
      <w:tr w:rsidR="00647F4F" w:rsidRPr="00D03D0F" w14:paraId="2A26FDF6" w14:textId="087E4B47" w:rsidTr="00CE01CE">
        <w:tc>
          <w:tcPr>
            <w:tcW w:w="4675" w:type="dxa"/>
          </w:tcPr>
          <w:p w14:paraId="6F47A237"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lastRenderedPageBreak/>
              <w:t>6.8.4.3</w:t>
            </w:r>
            <w:r w:rsidRPr="004B64C2">
              <w:rPr>
                <w:rFonts w:ascii="Verdana" w:hAnsi="Verdana"/>
                <w:sz w:val="16"/>
                <w:szCs w:val="16"/>
              </w:rPr>
              <w:tab/>
              <w:t>Se debe dar atención a la totalidad de Hallazgos encontrados, de acuerdo con el programa antes referido, previo al inicio de operaciones.</w:t>
            </w:r>
          </w:p>
        </w:tc>
        <w:tc>
          <w:tcPr>
            <w:tcW w:w="4675" w:type="dxa"/>
          </w:tcPr>
          <w:p w14:paraId="701A9A03" w14:textId="78C2C403"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6.8.4.3 </w:t>
            </w:r>
            <w:r w:rsidRPr="00CE01CE">
              <w:rPr>
                <w:rFonts w:ascii="Verdana" w:hAnsi="Verdana"/>
                <w:sz w:val="16"/>
                <w:szCs w:val="16"/>
                <w:lang w:val="en-US"/>
              </w:rPr>
              <w:tab/>
              <w:t xml:space="preserve">Attention must be given to all the Findings found, in accordance with the </w:t>
            </w:r>
            <w:proofErr w:type="gramStart"/>
            <w:r w:rsidRPr="00CE01CE">
              <w:rPr>
                <w:rFonts w:ascii="Verdana" w:hAnsi="Verdana"/>
                <w:sz w:val="16"/>
                <w:szCs w:val="16"/>
                <w:lang w:val="en-US"/>
              </w:rPr>
              <w:t>aforementioned program</w:t>
            </w:r>
            <w:proofErr w:type="gramEnd"/>
            <w:r w:rsidRPr="00CE01CE">
              <w:rPr>
                <w:rFonts w:ascii="Verdana" w:hAnsi="Verdana"/>
                <w:sz w:val="16"/>
                <w:szCs w:val="16"/>
                <w:lang w:val="en-US"/>
              </w:rPr>
              <w:t>, prior to the start of operations.</w:t>
            </w:r>
          </w:p>
        </w:tc>
      </w:tr>
      <w:tr w:rsidR="00647F4F" w:rsidRPr="00D03D0F" w14:paraId="7D3056E9" w14:textId="07DEBD17" w:rsidTr="00CE01CE">
        <w:tc>
          <w:tcPr>
            <w:tcW w:w="4675" w:type="dxa"/>
          </w:tcPr>
          <w:p w14:paraId="34E98216"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6.8.4.4</w:t>
            </w:r>
            <w:r w:rsidRPr="004B64C2">
              <w:rPr>
                <w:rFonts w:ascii="Verdana" w:hAnsi="Verdana"/>
                <w:sz w:val="16"/>
                <w:szCs w:val="16"/>
              </w:rPr>
              <w:tab/>
              <w:t>El grupo responsable de llevar a cabo la RSPA debe validar el cumplimiento a las recomendaciones de los Hallazgos mediante evidencias documentales y/o físicas, y éstas serán conservadas en las Instalaciones, documentando como mínimo la siguiente información:</w:t>
            </w:r>
          </w:p>
        </w:tc>
        <w:tc>
          <w:tcPr>
            <w:tcW w:w="4675" w:type="dxa"/>
          </w:tcPr>
          <w:p w14:paraId="0708D0A2" w14:textId="2357BF5C"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6.8.4.4 </w:t>
            </w:r>
            <w:r w:rsidRPr="00CE01CE">
              <w:rPr>
                <w:rFonts w:ascii="Verdana" w:hAnsi="Verdana"/>
                <w:sz w:val="16"/>
                <w:szCs w:val="16"/>
                <w:lang w:val="en-US"/>
              </w:rPr>
              <w:tab/>
              <w:t xml:space="preserve">The group responsible for carrying out the RSPA must validate compliance with the recommendations of the Findings through documentary and/or physical evidence, and these will be kept in the </w:t>
            </w:r>
            <w:r w:rsidR="00863790">
              <w:rPr>
                <w:rFonts w:ascii="Verdana" w:hAnsi="Verdana"/>
                <w:sz w:val="16"/>
                <w:szCs w:val="16"/>
                <w:lang w:val="en-US"/>
              </w:rPr>
              <w:t>f</w:t>
            </w:r>
            <w:r w:rsidRPr="00CE01CE">
              <w:rPr>
                <w:rFonts w:ascii="Verdana" w:hAnsi="Verdana"/>
                <w:sz w:val="16"/>
                <w:szCs w:val="16"/>
                <w:lang w:val="en-US"/>
              </w:rPr>
              <w:t>acilities, documenting at least the following information:</w:t>
            </w:r>
          </w:p>
        </w:tc>
      </w:tr>
      <w:tr w:rsidR="00647F4F" w:rsidRPr="00D03D0F" w14:paraId="3DBFD333" w14:textId="1FA632B4" w:rsidTr="00CE01CE">
        <w:tc>
          <w:tcPr>
            <w:tcW w:w="4675" w:type="dxa"/>
          </w:tcPr>
          <w:p w14:paraId="42832F71"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Lugar y fecha de inicio y terminación de la RSPA.</w:t>
            </w:r>
          </w:p>
        </w:tc>
        <w:tc>
          <w:tcPr>
            <w:tcW w:w="4675" w:type="dxa"/>
          </w:tcPr>
          <w:p w14:paraId="45F3EE52" w14:textId="43FD98EE"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Place and date of start and end of the RSPA.</w:t>
            </w:r>
          </w:p>
        </w:tc>
      </w:tr>
      <w:tr w:rsidR="00647F4F" w:rsidRPr="00D03D0F" w14:paraId="02038B94" w14:textId="3D15ED67" w:rsidTr="00CE01CE">
        <w:tc>
          <w:tcPr>
            <w:tcW w:w="4675" w:type="dxa"/>
          </w:tcPr>
          <w:p w14:paraId="03161A81"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Nombre, domicilio y descripción de la Instalación y/o equipos revisados.</w:t>
            </w:r>
          </w:p>
        </w:tc>
        <w:tc>
          <w:tcPr>
            <w:tcW w:w="4675" w:type="dxa"/>
          </w:tcPr>
          <w:p w14:paraId="0D415E70" w14:textId="09F4B5A0"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Name, </w:t>
            </w:r>
            <w:r w:rsidR="00863790" w:rsidRPr="00CE01CE">
              <w:rPr>
                <w:rFonts w:ascii="Verdana" w:hAnsi="Verdana"/>
                <w:sz w:val="16"/>
                <w:szCs w:val="16"/>
                <w:lang w:val="en-US"/>
              </w:rPr>
              <w:t>address,</w:t>
            </w:r>
            <w:r w:rsidRPr="00CE01CE">
              <w:rPr>
                <w:rFonts w:ascii="Verdana" w:hAnsi="Verdana"/>
                <w:sz w:val="16"/>
                <w:szCs w:val="16"/>
                <w:lang w:val="en-US"/>
              </w:rPr>
              <w:t xml:space="preserve"> and description of </w:t>
            </w:r>
            <w:r w:rsidR="00863790">
              <w:rPr>
                <w:rFonts w:ascii="Verdana" w:hAnsi="Verdana"/>
                <w:sz w:val="16"/>
                <w:szCs w:val="16"/>
                <w:lang w:val="en-US"/>
              </w:rPr>
              <w:t>the facility</w:t>
            </w:r>
            <w:r w:rsidRPr="00CE01CE">
              <w:rPr>
                <w:rFonts w:ascii="Verdana" w:hAnsi="Verdana"/>
                <w:sz w:val="16"/>
                <w:szCs w:val="16"/>
                <w:lang w:val="en-US"/>
              </w:rPr>
              <w:t xml:space="preserve"> and/or equipment reviewed.</w:t>
            </w:r>
          </w:p>
        </w:tc>
      </w:tr>
      <w:tr w:rsidR="00647F4F" w:rsidRPr="00D03D0F" w14:paraId="090E1009" w14:textId="1969BC8D" w:rsidTr="00CE01CE">
        <w:tc>
          <w:tcPr>
            <w:tcW w:w="4675" w:type="dxa"/>
          </w:tcPr>
          <w:p w14:paraId="5D0E4F89"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Programa de atención de recomendaciones de los Hallazgos y su cumplimiento.</w:t>
            </w:r>
          </w:p>
        </w:tc>
        <w:tc>
          <w:tcPr>
            <w:tcW w:w="4675" w:type="dxa"/>
          </w:tcPr>
          <w:p w14:paraId="08732CC4" w14:textId="341D36B4"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Program for attention to recommendations of the Findings and their compliance.</w:t>
            </w:r>
          </w:p>
        </w:tc>
      </w:tr>
      <w:tr w:rsidR="00647F4F" w:rsidRPr="00D03D0F" w14:paraId="75D1BB6E" w14:textId="5C8027BD" w:rsidTr="00CE01CE">
        <w:tc>
          <w:tcPr>
            <w:tcW w:w="4675" w:type="dxa"/>
          </w:tcPr>
          <w:p w14:paraId="7B89F039"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Nombre, cargo, especialidad y firma de quienes integran el grupo responsable de llevar a cabo la RSPA.</w:t>
            </w:r>
          </w:p>
        </w:tc>
        <w:tc>
          <w:tcPr>
            <w:tcW w:w="4675" w:type="dxa"/>
          </w:tcPr>
          <w:p w14:paraId="3B81783E" w14:textId="0B5E15D8"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 xml:space="preserve">Name, position, </w:t>
            </w:r>
            <w:r w:rsidR="00863790" w:rsidRPr="00CE01CE">
              <w:rPr>
                <w:rFonts w:ascii="Verdana" w:hAnsi="Verdana"/>
                <w:sz w:val="16"/>
                <w:szCs w:val="16"/>
                <w:lang w:val="en-US"/>
              </w:rPr>
              <w:t>specialty,</w:t>
            </w:r>
            <w:r w:rsidRPr="00CE01CE">
              <w:rPr>
                <w:rFonts w:ascii="Verdana" w:hAnsi="Verdana"/>
                <w:sz w:val="16"/>
                <w:szCs w:val="16"/>
                <w:lang w:val="en-US"/>
              </w:rPr>
              <w:t xml:space="preserve"> and signature of those who make up the group responsible for carrying out the RSPA.</w:t>
            </w:r>
          </w:p>
        </w:tc>
      </w:tr>
      <w:tr w:rsidR="00647F4F" w:rsidRPr="00D03D0F" w14:paraId="3347F7DE" w14:textId="4BD4D9DC" w:rsidTr="00CE01CE">
        <w:tc>
          <w:tcPr>
            <w:tcW w:w="4675" w:type="dxa"/>
          </w:tcPr>
          <w:p w14:paraId="0A106D91" w14:textId="77777777" w:rsidR="00647F4F" w:rsidRPr="004B64C2" w:rsidRDefault="00647F4F" w:rsidP="00647F4F">
            <w:pPr>
              <w:pStyle w:val="Texto"/>
              <w:spacing w:line="228" w:lineRule="exact"/>
              <w:ind w:firstLine="0"/>
              <w:rPr>
                <w:rFonts w:ascii="Verdana" w:hAnsi="Verdana"/>
                <w:b/>
                <w:sz w:val="16"/>
                <w:szCs w:val="16"/>
              </w:rPr>
            </w:pPr>
            <w:r w:rsidRPr="004B64C2">
              <w:rPr>
                <w:rFonts w:ascii="Verdana" w:hAnsi="Verdana"/>
                <w:b/>
                <w:sz w:val="16"/>
                <w:szCs w:val="16"/>
              </w:rPr>
              <w:t>6.9</w:t>
            </w:r>
            <w:r w:rsidRPr="004B64C2">
              <w:rPr>
                <w:rFonts w:ascii="Verdana" w:hAnsi="Verdana"/>
                <w:b/>
                <w:sz w:val="16"/>
                <w:szCs w:val="16"/>
              </w:rPr>
              <w:tab/>
              <w:t>Análisis de riesgos para el Sector Hidrocarburos</w:t>
            </w:r>
          </w:p>
        </w:tc>
        <w:tc>
          <w:tcPr>
            <w:tcW w:w="4675" w:type="dxa"/>
          </w:tcPr>
          <w:p w14:paraId="3FB6A231" w14:textId="2733FB8A" w:rsidR="00647F4F" w:rsidRPr="00CE01CE" w:rsidRDefault="00647F4F" w:rsidP="00647F4F">
            <w:pPr>
              <w:pStyle w:val="Texto"/>
              <w:spacing w:line="228" w:lineRule="exact"/>
              <w:ind w:firstLine="0"/>
              <w:rPr>
                <w:rFonts w:ascii="Verdana" w:hAnsi="Verdana"/>
                <w:b/>
                <w:sz w:val="16"/>
                <w:szCs w:val="16"/>
                <w:lang w:val="en-US"/>
              </w:rPr>
            </w:pPr>
            <w:r w:rsidRPr="00CE01CE">
              <w:rPr>
                <w:rFonts w:ascii="Verdana" w:hAnsi="Verdana"/>
                <w:b/>
                <w:sz w:val="16"/>
                <w:szCs w:val="16"/>
                <w:lang w:val="en-US"/>
              </w:rPr>
              <w:t xml:space="preserve">6.9 </w:t>
            </w:r>
            <w:r w:rsidRPr="00CE01CE">
              <w:rPr>
                <w:rFonts w:ascii="Verdana" w:hAnsi="Verdana"/>
                <w:b/>
                <w:sz w:val="16"/>
                <w:szCs w:val="16"/>
                <w:lang w:val="en-US"/>
              </w:rPr>
              <w:tab/>
              <w:t>Risk analysis for the Hydrocarbon Sector</w:t>
            </w:r>
          </w:p>
        </w:tc>
      </w:tr>
      <w:tr w:rsidR="00647F4F" w:rsidRPr="00D03D0F" w14:paraId="7FA693CC" w14:textId="1490B90B" w:rsidTr="00CE01CE">
        <w:tc>
          <w:tcPr>
            <w:tcW w:w="4675" w:type="dxa"/>
          </w:tcPr>
          <w:p w14:paraId="6AFCCF38" w14:textId="3BA05B1E"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Las recomendaciones derivadas de la actualización del Análisis de Riesgos para el Sector Hidrocarburos para la etapa de Construcción deben ser atendidas antes de iniciar operaciones.</w:t>
            </w:r>
          </w:p>
        </w:tc>
        <w:tc>
          <w:tcPr>
            <w:tcW w:w="4675" w:type="dxa"/>
          </w:tcPr>
          <w:p w14:paraId="0F179764" w14:textId="3378C813"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The recommendations derived from the update of the Risk Analysis for the Hydrocarbon Sector for </w:t>
            </w:r>
            <w:r w:rsidR="00863790">
              <w:rPr>
                <w:rFonts w:ascii="Verdana" w:hAnsi="Verdana"/>
                <w:sz w:val="16"/>
                <w:szCs w:val="16"/>
                <w:lang w:val="en-US"/>
              </w:rPr>
              <w:t>the construction</w:t>
            </w:r>
            <w:r w:rsidRPr="00CE01CE">
              <w:rPr>
                <w:rFonts w:ascii="Verdana" w:hAnsi="Verdana"/>
                <w:sz w:val="16"/>
                <w:szCs w:val="16"/>
                <w:lang w:val="en-US"/>
              </w:rPr>
              <w:t xml:space="preserve"> stage must be addressed before starting operations.</w:t>
            </w:r>
          </w:p>
        </w:tc>
      </w:tr>
      <w:tr w:rsidR="00647F4F" w:rsidRPr="004B64C2" w14:paraId="513A1735" w14:textId="2B25D418" w:rsidTr="00CE01CE">
        <w:tc>
          <w:tcPr>
            <w:tcW w:w="4675" w:type="dxa"/>
          </w:tcPr>
          <w:p w14:paraId="3480EE13" w14:textId="77777777" w:rsidR="00647F4F" w:rsidRPr="004B64C2" w:rsidRDefault="00647F4F" w:rsidP="00647F4F">
            <w:pPr>
              <w:pStyle w:val="Texto"/>
              <w:spacing w:line="228" w:lineRule="exact"/>
              <w:ind w:firstLine="0"/>
              <w:rPr>
                <w:rFonts w:ascii="Verdana" w:hAnsi="Verdana"/>
                <w:b/>
                <w:sz w:val="16"/>
                <w:szCs w:val="16"/>
              </w:rPr>
            </w:pPr>
            <w:r w:rsidRPr="004B64C2">
              <w:rPr>
                <w:rFonts w:ascii="Verdana" w:hAnsi="Verdana"/>
                <w:b/>
                <w:sz w:val="16"/>
                <w:szCs w:val="16"/>
              </w:rPr>
              <w:t>6.10</w:t>
            </w:r>
            <w:r w:rsidRPr="004B64C2">
              <w:rPr>
                <w:rFonts w:ascii="Verdana" w:hAnsi="Verdana"/>
                <w:b/>
                <w:sz w:val="16"/>
                <w:szCs w:val="16"/>
              </w:rPr>
              <w:tab/>
              <w:t>Dictamen de Construcción.</w:t>
            </w:r>
          </w:p>
        </w:tc>
        <w:tc>
          <w:tcPr>
            <w:tcW w:w="4675" w:type="dxa"/>
          </w:tcPr>
          <w:p w14:paraId="65466B77" w14:textId="5AA9613C" w:rsidR="00647F4F" w:rsidRPr="00CE01CE" w:rsidRDefault="00647F4F" w:rsidP="00647F4F">
            <w:pPr>
              <w:pStyle w:val="Texto"/>
              <w:spacing w:line="228" w:lineRule="exact"/>
              <w:ind w:firstLine="0"/>
              <w:rPr>
                <w:rFonts w:ascii="Verdana" w:hAnsi="Verdana"/>
                <w:b/>
                <w:sz w:val="16"/>
                <w:szCs w:val="16"/>
                <w:lang w:val="en-US"/>
              </w:rPr>
            </w:pPr>
            <w:r w:rsidRPr="00CE01CE">
              <w:rPr>
                <w:rFonts w:ascii="Verdana" w:hAnsi="Verdana"/>
                <w:b/>
                <w:sz w:val="16"/>
                <w:szCs w:val="16"/>
                <w:lang w:val="en-US"/>
              </w:rPr>
              <w:t xml:space="preserve">6.10 </w:t>
            </w:r>
            <w:r w:rsidRPr="00CE01CE">
              <w:rPr>
                <w:rFonts w:ascii="Verdana" w:hAnsi="Verdana"/>
                <w:b/>
                <w:sz w:val="16"/>
                <w:szCs w:val="16"/>
                <w:lang w:val="en-US"/>
              </w:rPr>
              <w:tab/>
              <w:t>Construction Report.</w:t>
            </w:r>
          </w:p>
        </w:tc>
      </w:tr>
      <w:tr w:rsidR="00647F4F" w:rsidRPr="00D03D0F" w14:paraId="5BF805A3" w14:textId="60EBE662" w:rsidTr="00CE01CE">
        <w:tc>
          <w:tcPr>
            <w:tcW w:w="4675" w:type="dxa"/>
          </w:tcPr>
          <w:p w14:paraId="3C9930F5"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6.10.1</w:t>
            </w:r>
            <w:r w:rsidRPr="004B64C2">
              <w:rPr>
                <w:rFonts w:ascii="Verdana" w:hAnsi="Verdana"/>
                <w:sz w:val="16"/>
                <w:szCs w:val="16"/>
              </w:rPr>
              <w:tab/>
              <w:t xml:space="preserve">En el caso de Instalaciones nuevas o cuando se realicen modificaciones al Diseño original, una vez que se haya concluido la RSPA y se hayan atendido los Hallazgos detectados, el Regulado debe obtener un Dictamen de Construcción en el que conste que las Instalaciones y los equipos cumplen con lo establecido en el capítulo 6 y que las recomendaciones de los Hallazgos de </w:t>
            </w:r>
            <w:proofErr w:type="spellStart"/>
            <w:r w:rsidRPr="004B64C2">
              <w:rPr>
                <w:rFonts w:ascii="Verdana" w:hAnsi="Verdana"/>
                <w:sz w:val="16"/>
                <w:szCs w:val="16"/>
              </w:rPr>
              <w:t>Pre-arranque</w:t>
            </w:r>
            <w:proofErr w:type="spellEnd"/>
            <w:r w:rsidRPr="004B64C2">
              <w:rPr>
                <w:rFonts w:ascii="Verdana" w:hAnsi="Verdana"/>
                <w:sz w:val="16"/>
                <w:szCs w:val="16"/>
              </w:rPr>
              <w:t xml:space="preserve"> fueron atendidas satisfactoriamente.</w:t>
            </w:r>
          </w:p>
        </w:tc>
        <w:tc>
          <w:tcPr>
            <w:tcW w:w="4675" w:type="dxa"/>
          </w:tcPr>
          <w:p w14:paraId="54F21FD5" w14:textId="7E698179"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6.10.1 </w:t>
            </w:r>
            <w:r w:rsidRPr="00CE01CE">
              <w:rPr>
                <w:rFonts w:ascii="Verdana" w:hAnsi="Verdana"/>
                <w:sz w:val="16"/>
                <w:szCs w:val="16"/>
                <w:lang w:val="en-US"/>
              </w:rPr>
              <w:tab/>
              <w:t xml:space="preserve">In the case of new </w:t>
            </w:r>
            <w:r w:rsidR="00863790">
              <w:rPr>
                <w:rFonts w:ascii="Verdana" w:hAnsi="Verdana"/>
                <w:sz w:val="16"/>
                <w:szCs w:val="16"/>
                <w:lang w:val="en-US"/>
              </w:rPr>
              <w:t>f</w:t>
            </w:r>
            <w:r w:rsidRPr="00CE01CE">
              <w:rPr>
                <w:rFonts w:ascii="Verdana" w:hAnsi="Verdana"/>
                <w:sz w:val="16"/>
                <w:szCs w:val="16"/>
                <w:lang w:val="en-US"/>
              </w:rPr>
              <w:t xml:space="preserve">acilities or when modifications are made to the original </w:t>
            </w:r>
            <w:r w:rsidR="00863790">
              <w:rPr>
                <w:rFonts w:ascii="Verdana" w:hAnsi="Verdana"/>
                <w:sz w:val="16"/>
                <w:szCs w:val="16"/>
                <w:lang w:val="en-US"/>
              </w:rPr>
              <w:t>d</w:t>
            </w:r>
            <w:r w:rsidRPr="00CE01CE">
              <w:rPr>
                <w:rFonts w:ascii="Verdana" w:hAnsi="Verdana"/>
                <w:sz w:val="16"/>
                <w:szCs w:val="16"/>
                <w:lang w:val="en-US"/>
              </w:rPr>
              <w:t xml:space="preserve">esign, once the RSPA has been completed and the Findings detected have been addressed, the Regulated Party must obtain a Construction Report stating that the </w:t>
            </w:r>
            <w:r w:rsidR="00863790">
              <w:rPr>
                <w:rFonts w:ascii="Verdana" w:hAnsi="Verdana"/>
                <w:sz w:val="16"/>
                <w:szCs w:val="16"/>
                <w:lang w:val="en-US"/>
              </w:rPr>
              <w:t>f</w:t>
            </w:r>
            <w:r w:rsidRPr="00CE01CE">
              <w:rPr>
                <w:rFonts w:ascii="Verdana" w:hAnsi="Verdana"/>
                <w:sz w:val="16"/>
                <w:szCs w:val="16"/>
                <w:lang w:val="en-US"/>
              </w:rPr>
              <w:t>acilities and equipment complies with the provisions of Chapter 6 and that the recommendations of the Pre-startup Findings were satisfactorily addressed.</w:t>
            </w:r>
          </w:p>
        </w:tc>
      </w:tr>
      <w:tr w:rsidR="00647F4F" w:rsidRPr="00D03D0F" w14:paraId="0EEF2779" w14:textId="30BE0F85" w:rsidTr="00CE01CE">
        <w:tc>
          <w:tcPr>
            <w:tcW w:w="4675" w:type="dxa"/>
          </w:tcPr>
          <w:p w14:paraId="54FD27DD" w14:textId="7A8CC21A"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El Dictamen al que se refiere el párrafo anterior debe ser emitido por una Unidad de Inspección acreditada por una entidad de acreditación y aprobada por la Agencia.</w:t>
            </w:r>
          </w:p>
        </w:tc>
        <w:tc>
          <w:tcPr>
            <w:tcW w:w="4675" w:type="dxa"/>
          </w:tcPr>
          <w:p w14:paraId="06662248" w14:textId="30990CCC"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The Opinion referred to in the </w:t>
            </w:r>
            <w:r w:rsidR="00A211AA">
              <w:rPr>
                <w:rFonts w:ascii="Verdana" w:hAnsi="Verdana"/>
                <w:sz w:val="16"/>
                <w:szCs w:val="16"/>
                <w:lang w:val="en-US"/>
              </w:rPr>
              <w:t>preceding paragraph</w:t>
            </w:r>
            <w:r w:rsidRPr="00CE01CE">
              <w:rPr>
                <w:rFonts w:ascii="Verdana" w:hAnsi="Verdana"/>
                <w:sz w:val="16"/>
                <w:szCs w:val="16"/>
                <w:lang w:val="en-US"/>
              </w:rPr>
              <w:t xml:space="preserve"> must be issued by an Inspection Unit accredited by an accreditation entity and approved by the Agency.</w:t>
            </w:r>
          </w:p>
        </w:tc>
      </w:tr>
      <w:tr w:rsidR="00647F4F" w:rsidRPr="00D03D0F" w14:paraId="6D59BEA8" w14:textId="5653FB50" w:rsidTr="00CE01CE">
        <w:tc>
          <w:tcPr>
            <w:tcW w:w="4675" w:type="dxa"/>
          </w:tcPr>
          <w:p w14:paraId="07CA0CCD"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6.10.2</w:t>
            </w:r>
            <w:r w:rsidRPr="004B64C2">
              <w:rPr>
                <w:rFonts w:ascii="Verdana" w:hAnsi="Verdana"/>
                <w:sz w:val="16"/>
                <w:szCs w:val="16"/>
              </w:rPr>
              <w:tab/>
              <w:t>Una vez obtenido el Dictamen de Construcción para Instalaciones nuevas o con modificaciones al Diseño original, los Regulados podrán iniciar las operaciones de los equipos e Instalaciones.</w:t>
            </w:r>
          </w:p>
        </w:tc>
        <w:tc>
          <w:tcPr>
            <w:tcW w:w="4675" w:type="dxa"/>
          </w:tcPr>
          <w:p w14:paraId="6EDD102A" w14:textId="0AF472EF"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6.10.2 </w:t>
            </w:r>
            <w:r w:rsidRPr="00CE01CE">
              <w:rPr>
                <w:rFonts w:ascii="Verdana" w:hAnsi="Verdana"/>
                <w:sz w:val="16"/>
                <w:szCs w:val="16"/>
                <w:lang w:val="en-US"/>
              </w:rPr>
              <w:tab/>
              <w:t xml:space="preserve">Once </w:t>
            </w:r>
            <w:r w:rsidR="00863790">
              <w:rPr>
                <w:rFonts w:ascii="Verdana" w:hAnsi="Verdana"/>
                <w:sz w:val="16"/>
                <w:szCs w:val="16"/>
                <w:lang w:val="en-US"/>
              </w:rPr>
              <w:t>the construction</w:t>
            </w:r>
            <w:r w:rsidRPr="00CE01CE">
              <w:rPr>
                <w:rFonts w:ascii="Verdana" w:hAnsi="Verdana"/>
                <w:sz w:val="16"/>
                <w:szCs w:val="16"/>
                <w:lang w:val="en-US"/>
              </w:rPr>
              <w:t xml:space="preserve"> Report is obtained for new </w:t>
            </w:r>
            <w:r w:rsidR="00863790">
              <w:rPr>
                <w:rFonts w:ascii="Verdana" w:hAnsi="Verdana"/>
                <w:sz w:val="16"/>
                <w:szCs w:val="16"/>
                <w:lang w:val="en-US"/>
              </w:rPr>
              <w:t>f</w:t>
            </w:r>
            <w:r w:rsidRPr="00CE01CE">
              <w:rPr>
                <w:rFonts w:ascii="Verdana" w:hAnsi="Verdana"/>
                <w:sz w:val="16"/>
                <w:szCs w:val="16"/>
                <w:lang w:val="en-US"/>
              </w:rPr>
              <w:t xml:space="preserve">acilities or with modifications to the original </w:t>
            </w:r>
            <w:r w:rsidR="00863790">
              <w:rPr>
                <w:rFonts w:ascii="Verdana" w:hAnsi="Verdana"/>
                <w:sz w:val="16"/>
                <w:szCs w:val="16"/>
                <w:lang w:val="en-US"/>
              </w:rPr>
              <w:t>d</w:t>
            </w:r>
            <w:r w:rsidRPr="00CE01CE">
              <w:rPr>
                <w:rFonts w:ascii="Verdana" w:hAnsi="Verdana"/>
                <w:sz w:val="16"/>
                <w:szCs w:val="16"/>
                <w:lang w:val="en-US"/>
              </w:rPr>
              <w:t xml:space="preserve">esign, the Regulated Parties may begin the operations of the equipment and </w:t>
            </w:r>
            <w:r w:rsidR="00863790">
              <w:rPr>
                <w:rFonts w:ascii="Verdana" w:hAnsi="Verdana"/>
                <w:sz w:val="16"/>
                <w:szCs w:val="16"/>
                <w:lang w:val="en-US"/>
              </w:rPr>
              <w:t>f</w:t>
            </w:r>
            <w:r w:rsidRPr="00CE01CE">
              <w:rPr>
                <w:rFonts w:ascii="Verdana" w:hAnsi="Verdana"/>
                <w:sz w:val="16"/>
                <w:szCs w:val="16"/>
                <w:lang w:val="en-US"/>
              </w:rPr>
              <w:t>acilities.</w:t>
            </w:r>
          </w:p>
        </w:tc>
      </w:tr>
      <w:tr w:rsidR="00647F4F" w:rsidRPr="00D03D0F" w14:paraId="7D22A75F" w14:textId="22599CC4" w:rsidTr="00CE01CE">
        <w:tc>
          <w:tcPr>
            <w:tcW w:w="4675" w:type="dxa"/>
          </w:tcPr>
          <w:p w14:paraId="26F416FD"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6.10.3</w:t>
            </w:r>
            <w:r w:rsidRPr="004B64C2">
              <w:rPr>
                <w:rFonts w:ascii="Verdana" w:hAnsi="Verdana"/>
                <w:sz w:val="16"/>
                <w:szCs w:val="16"/>
              </w:rPr>
              <w:tab/>
              <w:t>Los Regulados deben presentar a la Agencia el Dictamen de Construcción en copia simple, por los medios que ésta establezca, en un plazo máximo de 10 días hábiles, posteriores al inicio de operaciones.</w:t>
            </w:r>
          </w:p>
        </w:tc>
        <w:tc>
          <w:tcPr>
            <w:tcW w:w="4675" w:type="dxa"/>
          </w:tcPr>
          <w:p w14:paraId="62DFBCE1" w14:textId="3DCFD807"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6.10.3 </w:t>
            </w:r>
            <w:r w:rsidRPr="00CE01CE">
              <w:rPr>
                <w:rFonts w:ascii="Verdana" w:hAnsi="Verdana"/>
                <w:sz w:val="16"/>
                <w:szCs w:val="16"/>
                <w:lang w:val="en-US"/>
              </w:rPr>
              <w:tab/>
              <w:t xml:space="preserve">The Regulated Parties must present </w:t>
            </w:r>
            <w:r w:rsidR="00863790">
              <w:rPr>
                <w:rFonts w:ascii="Verdana" w:hAnsi="Verdana"/>
                <w:sz w:val="16"/>
                <w:szCs w:val="16"/>
                <w:lang w:val="en-US"/>
              </w:rPr>
              <w:t>the construction</w:t>
            </w:r>
            <w:r w:rsidRPr="00CE01CE">
              <w:rPr>
                <w:rFonts w:ascii="Verdana" w:hAnsi="Verdana"/>
                <w:sz w:val="16"/>
                <w:szCs w:val="16"/>
                <w:lang w:val="en-US"/>
              </w:rPr>
              <w:t xml:space="preserve"> Report to the Agency in a simple copy, by the me</w:t>
            </w:r>
            <w:r w:rsidR="00863790">
              <w:rPr>
                <w:rFonts w:ascii="Verdana" w:hAnsi="Verdana"/>
                <w:sz w:val="16"/>
                <w:szCs w:val="16"/>
                <w:lang w:val="en-US"/>
              </w:rPr>
              <w:t>dia</w:t>
            </w:r>
            <w:r w:rsidRPr="00CE01CE">
              <w:rPr>
                <w:rFonts w:ascii="Verdana" w:hAnsi="Verdana"/>
                <w:sz w:val="16"/>
                <w:szCs w:val="16"/>
                <w:lang w:val="en-US"/>
              </w:rPr>
              <w:t xml:space="preserve"> established by the Agency, within a maximum period of 10 business days after the start of operations.</w:t>
            </w:r>
          </w:p>
        </w:tc>
      </w:tr>
      <w:tr w:rsidR="00647F4F" w:rsidRPr="00D03D0F" w14:paraId="6C97D342" w14:textId="13C66023" w:rsidTr="00CE01CE">
        <w:tc>
          <w:tcPr>
            <w:tcW w:w="4675" w:type="dxa"/>
          </w:tcPr>
          <w:p w14:paraId="357BE1F2"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6.10.4</w:t>
            </w:r>
            <w:r w:rsidRPr="004B64C2">
              <w:rPr>
                <w:rFonts w:ascii="Verdana" w:hAnsi="Verdana"/>
                <w:sz w:val="16"/>
                <w:szCs w:val="16"/>
              </w:rPr>
              <w:tab/>
              <w:t xml:space="preserve">El Regulado debe conservar y tener disponible en sus Instalaciones, en formato físico o electrónico, el Dictamen de Construcción, por un periodo mínimo de 5 </w:t>
            </w:r>
            <w:r w:rsidRPr="004B64C2">
              <w:rPr>
                <w:rFonts w:ascii="Verdana" w:hAnsi="Verdana"/>
                <w:sz w:val="16"/>
                <w:szCs w:val="16"/>
              </w:rPr>
              <w:lastRenderedPageBreak/>
              <w:t>años, para cuando dicha información sea requerida por la Agencia.</w:t>
            </w:r>
          </w:p>
        </w:tc>
        <w:tc>
          <w:tcPr>
            <w:tcW w:w="4675" w:type="dxa"/>
          </w:tcPr>
          <w:p w14:paraId="3C62CBE6" w14:textId="1F28E77A"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lastRenderedPageBreak/>
              <w:t xml:space="preserve">6.10.4 </w:t>
            </w:r>
            <w:r w:rsidRPr="00CE01CE">
              <w:rPr>
                <w:rFonts w:ascii="Verdana" w:hAnsi="Verdana"/>
                <w:sz w:val="16"/>
                <w:szCs w:val="16"/>
                <w:lang w:val="en-US"/>
              </w:rPr>
              <w:tab/>
              <w:t xml:space="preserve">The Regulated Party must keep and have available in its </w:t>
            </w:r>
            <w:r w:rsidR="00863790">
              <w:rPr>
                <w:rFonts w:ascii="Verdana" w:hAnsi="Verdana"/>
                <w:sz w:val="16"/>
                <w:szCs w:val="16"/>
                <w:lang w:val="en-US"/>
              </w:rPr>
              <w:t>f</w:t>
            </w:r>
            <w:r w:rsidRPr="00CE01CE">
              <w:rPr>
                <w:rFonts w:ascii="Verdana" w:hAnsi="Verdana"/>
                <w:sz w:val="16"/>
                <w:szCs w:val="16"/>
                <w:lang w:val="en-US"/>
              </w:rPr>
              <w:t xml:space="preserve">acilities, in physical or electronic format, </w:t>
            </w:r>
            <w:r w:rsidR="00863790">
              <w:rPr>
                <w:rFonts w:ascii="Verdana" w:hAnsi="Verdana"/>
                <w:sz w:val="16"/>
                <w:szCs w:val="16"/>
                <w:lang w:val="en-US"/>
              </w:rPr>
              <w:t>the construction</w:t>
            </w:r>
            <w:r w:rsidRPr="00CE01CE">
              <w:rPr>
                <w:rFonts w:ascii="Verdana" w:hAnsi="Verdana"/>
                <w:sz w:val="16"/>
                <w:szCs w:val="16"/>
                <w:lang w:val="en-US"/>
              </w:rPr>
              <w:t xml:space="preserve"> Report, for a minimum period of 5 </w:t>
            </w:r>
            <w:r w:rsidRPr="00CE01CE">
              <w:rPr>
                <w:rFonts w:ascii="Verdana" w:hAnsi="Verdana"/>
                <w:sz w:val="16"/>
                <w:szCs w:val="16"/>
                <w:lang w:val="en-US"/>
              </w:rPr>
              <w:lastRenderedPageBreak/>
              <w:t>years, for when said information is required by the Agency.</w:t>
            </w:r>
          </w:p>
        </w:tc>
      </w:tr>
      <w:tr w:rsidR="00647F4F" w:rsidRPr="004B64C2" w14:paraId="1D0D6E7F" w14:textId="2DAA4D87" w:rsidTr="00CE01CE">
        <w:tc>
          <w:tcPr>
            <w:tcW w:w="4675" w:type="dxa"/>
          </w:tcPr>
          <w:p w14:paraId="17907CB8" w14:textId="77777777" w:rsidR="00647F4F" w:rsidRPr="004B64C2" w:rsidRDefault="00647F4F" w:rsidP="00647F4F">
            <w:pPr>
              <w:pStyle w:val="ROMANOS"/>
              <w:spacing w:line="228" w:lineRule="exact"/>
              <w:ind w:left="0" w:firstLine="0"/>
              <w:rPr>
                <w:rFonts w:ascii="Verdana" w:hAnsi="Verdana"/>
                <w:b/>
                <w:sz w:val="16"/>
                <w:szCs w:val="16"/>
              </w:rPr>
            </w:pPr>
            <w:r w:rsidRPr="004B64C2">
              <w:rPr>
                <w:rFonts w:ascii="Verdana" w:hAnsi="Verdana"/>
                <w:b/>
                <w:sz w:val="16"/>
                <w:szCs w:val="16"/>
              </w:rPr>
              <w:lastRenderedPageBreak/>
              <w:t>7.</w:t>
            </w:r>
            <w:r w:rsidRPr="004B64C2">
              <w:rPr>
                <w:rFonts w:ascii="Verdana" w:hAnsi="Verdana"/>
                <w:b/>
                <w:sz w:val="16"/>
                <w:szCs w:val="16"/>
              </w:rPr>
              <w:tab/>
              <w:t>Operación y Mantenimiento</w:t>
            </w:r>
          </w:p>
        </w:tc>
        <w:tc>
          <w:tcPr>
            <w:tcW w:w="4675" w:type="dxa"/>
          </w:tcPr>
          <w:p w14:paraId="796CF4B4" w14:textId="00F21A85" w:rsidR="00647F4F" w:rsidRPr="00CE01CE" w:rsidRDefault="00647F4F" w:rsidP="00647F4F">
            <w:pPr>
              <w:pStyle w:val="ROMANOS"/>
              <w:spacing w:line="228" w:lineRule="exact"/>
              <w:ind w:left="0" w:firstLine="0"/>
              <w:rPr>
                <w:rFonts w:ascii="Verdana" w:hAnsi="Verdana"/>
                <w:b/>
                <w:sz w:val="16"/>
                <w:szCs w:val="16"/>
                <w:lang w:val="en-US"/>
              </w:rPr>
            </w:pPr>
            <w:r w:rsidRPr="00CE01CE">
              <w:rPr>
                <w:rFonts w:ascii="Verdana" w:hAnsi="Verdana"/>
                <w:b/>
                <w:sz w:val="16"/>
                <w:szCs w:val="16"/>
                <w:lang w:val="en-US"/>
              </w:rPr>
              <w:t xml:space="preserve">7. </w:t>
            </w:r>
            <w:r w:rsidRPr="00CE01CE">
              <w:rPr>
                <w:rFonts w:ascii="Verdana" w:hAnsi="Verdana"/>
                <w:b/>
                <w:sz w:val="16"/>
                <w:szCs w:val="16"/>
                <w:lang w:val="en-US"/>
              </w:rPr>
              <w:tab/>
              <w:t>Operation and Maintenance</w:t>
            </w:r>
          </w:p>
        </w:tc>
      </w:tr>
      <w:tr w:rsidR="00647F4F" w:rsidRPr="004B64C2" w14:paraId="77AA4025" w14:textId="1D498CA1" w:rsidTr="00CE01CE">
        <w:tc>
          <w:tcPr>
            <w:tcW w:w="4675" w:type="dxa"/>
          </w:tcPr>
          <w:p w14:paraId="2754B4D6" w14:textId="77777777" w:rsidR="00647F4F" w:rsidRPr="004B64C2" w:rsidRDefault="00647F4F" w:rsidP="00647F4F">
            <w:pPr>
              <w:pStyle w:val="Texto"/>
              <w:spacing w:line="228" w:lineRule="exact"/>
              <w:ind w:firstLine="0"/>
              <w:rPr>
                <w:rFonts w:ascii="Verdana" w:hAnsi="Verdana"/>
                <w:b/>
                <w:sz w:val="16"/>
                <w:szCs w:val="16"/>
              </w:rPr>
            </w:pPr>
            <w:r w:rsidRPr="004B64C2">
              <w:rPr>
                <w:rFonts w:ascii="Verdana" w:hAnsi="Verdana"/>
                <w:b/>
                <w:sz w:val="16"/>
                <w:szCs w:val="16"/>
              </w:rPr>
              <w:t>7.1</w:t>
            </w:r>
            <w:r w:rsidRPr="004B64C2">
              <w:rPr>
                <w:rFonts w:ascii="Verdana" w:hAnsi="Verdana"/>
                <w:b/>
                <w:sz w:val="16"/>
                <w:szCs w:val="16"/>
              </w:rPr>
              <w:tab/>
              <w:t>Manual de operación</w:t>
            </w:r>
          </w:p>
        </w:tc>
        <w:tc>
          <w:tcPr>
            <w:tcW w:w="4675" w:type="dxa"/>
          </w:tcPr>
          <w:p w14:paraId="29A4BA02" w14:textId="62F022C7" w:rsidR="00647F4F" w:rsidRPr="00CE01CE" w:rsidRDefault="00647F4F" w:rsidP="00647F4F">
            <w:pPr>
              <w:pStyle w:val="Texto"/>
              <w:spacing w:line="228" w:lineRule="exact"/>
              <w:ind w:firstLine="0"/>
              <w:rPr>
                <w:rFonts w:ascii="Verdana" w:hAnsi="Verdana"/>
                <w:b/>
                <w:sz w:val="16"/>
                <w:szCs w:val="16"/>
                <w:lang w:val="en-US"/>
              </w:rPr>
            </w:pPr>
            <w:r w:rsidRPr="00CE01CE">
              <w:rPr>
                <w:rFonts w:ascii="Verdana" w:hAnsi="Verdana"/>
                <w:b/>
                <w:sz w:val="16"/>
                <w:szCs w:val="16"/>
                <w:lang w:val="en-US"/>
              </w:rPr>
              <w:t xml:space="preserve">7.1 </w:t>
            </w:r>
            <w:r w:rsidRPr="00CE01CE">
              <w:rPr>
                <w:rFonts w:ascii="Verdana" w:hAnsi="Verdana"/>
                <w:b/>
                <w:sz w:val="16"/>
                <w:szCs w:val="16"/>
                <w:lang w:val="en-US"/>
              </w:rPr>
              <w:tab/>
              <w:t>Operation manual</w:t>
            </w:r>
          </w:p>
        </w:tc>
      </w:tr>
      <w:tr w:rsidR="00647F4F" w:rsidRPr="00D03D0F" w14:paraId="13CFD463" w14:textId="26649E99" w:rsidTr="00CE01CE">
        <w:tc>
          <w:tcPr>
            <w:tcW w:w="4675" w:type="dxa"/>
          </w:tcPr>
          <w:p w14:paraId="596BB371"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7.1.1</w:t>
            </w:r>
            <w:r w:rsidRPr="004B64C2">
              <w:rPr>
                <w:rFonts w:ascii="Verdana" w:hAnsi="Verdana"/>
                <w:sz w:val="16"/>
                <w:szCs w:val="16"/>
              </w:rPr>
              <w:tab/>
              <w:t>Se debe contar con un manual de operación de la Instalación de Descompresión, el cual debe estar integrado como mínimo por los siguientes documentos:</w:t>
            </w:r>
          </w:p>
        </w:tc>
        <w:tc>
          <w:tcPr>
            <w:tcW w:w="4675" w:type="dxa"/>
          </w:tcPr>
          <w:p w14:paraId="7D2513F1" w14:textId="330B2C06"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7.1.1 </w:t>
            </w:r>
            <w:r w:rsidRPr="00CE01CE">
              <w:rPr>
                <w:rFonts w:ascii="Verdana" w:hAnsi="Verdana"/>
                <w:sz w:val="16"/>
                <w:szCs w:val="16"/>
                <w:lang w:val="en-US"/>
              </w:rPr>
              <w:tab/>
              <w:t xml:space="preserve">There must be an operation manual for </w:t>
            </w:r>
            <w:r w:rsidR="00863790">
              <w:rPr>
                <w:rFonts w:ascii="Verdana" w:hAnsi="Verdana"/>
                <w:sz w:val="16"/>
                <w:szCs w:val="16"/>
                <w:lang w:val="en-US"/>
              </w:rPr>
              <w:t>the decompression facility</w:t>
            </w:r>
            <w:r w:rsidRPr="00CE01CE">
              <w:rPr>
                <w:rFonts w:ascii="Verdana" w:hAnsi="Verdana"/>
                <w:sz w:val="16"/>
                <w:szCs w:val="16"/>
                <w:lang w:val="en-US"/>
              </w:rPr>
              <w:t>, which must consist of at least the following documents:</w:t>
            </w:r>
          </w:p>
        </w:tc>
      </w:tr>
      <w:tr w:rsidR="00647F4F" w:rsidRPr="004B64C2" w14:paraId="3816EC54" w14:textId="7212B982" w:rsidTr="00CE01CE">
        <w:tc>
          <w:tcPr>
            <w:tcW w:w="4675" w:type="dxa"/>
          </w:tcPr>
          <w:p w14:paraId="2713A7BE"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Diagrama de flujo de proceso;</w:t>
            </w:r>
          </w:p>
        </w:tc>
        <w:tc>
          <w:tcPr>
            <w:tcW w:w="4675" w:type="dxa"/>
          </w:tcPr>
          <w:p w14:paraId="5363A231" w14:textId="2568BBDC"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Process flow diagram;</w:t>
            </w:r>
          </w:p>
        </w:tc>
      </w:tr>
      <w:tr w:rsidR="00647F4F" w:rsidRPr="00D03D0F" w14:paraId="45D43DFA" w14:textId="6742811D" w:rsidTr="00CE01CE">
        <w:tc>
          <w:tcPr>
            <w:tcW w:w="4675" w:type="dxa"/>
          </w:tcPr>
          <w:p w14:paraId="62753738" w14:textId="77777777" w:rsidR="00647F4F" w:rsidRPr="004B64C2" w:rsidRDefault="00647F4F" w:rsidP="00647F4F">
            <w:pPr>
              <w:pStyle w:val="Texto"/>
              <w:spacing w:line="228"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Diagrama de tuberías e instrumentación;</w:t>
            </w:r>
          </w:p>
        </w:tc>
        <w:tc>
          <w:tcPr>
            <w:tcW w:w="4675" w:type="dxa"/>
          </w:tcPr>
          <w:p w14:paraId="7D601298" w14:textId="3DFBAB55" w:rsidR="00647F4F" w:rsidRPr="00CE01CE" w:rsidRDefault="00647F4F" w:rsidP="00647F4F">
            <w:pPr>
              <w:pStyle w:val="Texto"/>
              <w:spacing w:line="228"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Piping and instrumentation diagram;</w:t>
            </w:r>
          </w:p>
        </w:tc>
      </w:tr>
      <w:tr w:rsidR="00647F4F" w:rsidRPr="00D03D0F" w14:paraId="7E589EC6" w14:textId="0F04E111" w:rsidTr="00CE01CE">
        <w:tc>
          <w:tcPr>
            <w:tcW w:w="4675" w:type="dxa"/>
          </w:tcPr>
          <w:p w14:paraId="7A5A8977"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Planos de arreglo general de la Instalación de Descompresión y plano del sitio que muestre la ubicación de todos los equipos de seguridad (estaciones o cuartos de control, extintor, alarmas, sistema de paro por emergencia);</w:t>
            </w:r>
          </w:p>
        </w:tc>
        <w:tc>
          <w:tcPr>
            <w:tcW w:w="4675" w:type="dxa"/>
          </w:tcPr>
          <w:p w14:paraId="493B12D4" w14:textId="1DF69E36"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 xml:space="preserve">General arrangement plans of </w:t>
            </w:r>
            <w:r w:rsidR="00863790">
              <w:rPr>
                <w:rFonts w:ascii="Verdana" w:hAnsi="Verdana"/>
                <w:sz w:val="16"/>
                <w:szCs w:val="16"/>
                <w:lang w:val="en-US"/>
              </w:rPr>
              <w:t>the decompression facility</w:t>
            </w:r>
            <w:r w:rsidRPr="00CE01CE">
              <w:rPr>
                <w:rFonts w:ascii="Verdana" w:hAnsi="Verdana"/>
                <w:sz w:val="16"/>
                <w:szCs w:val="16"/>
                <w:lang w:val="en-US"/>
              </w:rPr>
              <w:t xml:space="preserve"> and site plan showing the location of all safety equipment (control stations or rooms, fire extinguisher, alarms, emergency stop system);</w:t>
            </w:r>
          </w:p>
        </w:tc>
      </w:tr>
      <w:tr w:rsidR="00647F4F" w:rsidRPr="00D03D0F" w14:paraId="53319EA1" w14:textId="3B985EF5" w:rsidTr="00CE01CE">
        <w:tc>
          <w:tcPr>
            <w:tcW w:w="4675" w:type="dxa"/>
          </w:tcPr>
          <w:p w14:paraId="28D01E92"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Hojas de datos del Equipo de Descompresión, incluyendo calentador, válvulas o reguladores de presión, bombas, válvulas de seguridad e instrumentos que integran la Instalación;</w:t>
            </w:r>
          </w:p>
        </w:tc>
        <w:tc>
          <w:tcPr>
            <w:tcW w:w="4675" w:type="dxa"/>
          </w:tcPr>
          <w:p w14:paraId="5F7FA921" w14:textId="7892993D"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 xml:space="preserve">Data sheets of </w:t>
            </w:r>
            <w:r w:rsidR="00863790">
              <w:rPr>
                <w:rFonts w:ascii="Verdana" w:hAnsi="Verdana"/>
                <w:sz w:val="16"/>
                <w:szCs w:val="16"/>
                <w:lang w:val="en-US"/>
              </w:rPr>
              <w:t>the decompression equipment</w:t>
            </w:r>
            <w:r w:rsidRPr="00CE01CE">
              <w:rPr>
                <w:rFonts w:ascii="Verdana" w:hAnsi="Verdana"/>
                <w:sz w:val="16"/>
                <w:szCs w:val="16"/>
                <w:lang w:val="en-US"/>
              </w:rPr>
              <w:t xml:space="preserve">, including heater, valves or pressure regulators, pumps, safety valves and instruments that make up </w:t>
            </w:r>
            <w:r w:rsidR="00863790">
              <w:rPr>
                <w:rFonts w:ascii="Verdana" w:hAnsi="Verdana"/>
                <w:sz w:val="16"/>
                <w:szCs w:val="16"/>
                <w:lang w:val="en-US"/>
              </w:rPr>
              <w:t>the facility</w:t>
            </w:r>
            <w:r w:rsidRPr="00CE01CE">
              <w:rPr>
                <w:rFonts w:ascii="Verdana" w:hAnsi="Verdana"/>
                <w:sz w:val="16"/>
                <w:szCs w:val="16"/>
                <w:lang w:val="en-US"/>
              </w:rPr>
              <w:t>;</w:t>
            </w:r>
          </w:p>
        </w:tc>
      </w:tr>
      <w:tr w:rsidR="00647F4F" w:rsidRPr="00D03D0F" w14:paraId="4C3091D0" w14:textId="72FF38B6" w:rsidTr="00CE01CE">
        <w:tc>
          <w:tcPr>
            <w:tcW w:w="4675" w:type="dxa"/>
          </w:tcPr>
          <w:p w14:paraId="319F6D4B"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Hoja de datos de seguridad de las sustancias empleadas;</w:t>
            </w:r>
          </w:p>
        </w:tc>
        <w:tc>
          <w:tcPr>
            <w:tcW w:w="4675" w:type="dxa"/>
          </w:tcPr>
          <w:p w14:paraId="442F8884" w14:textId="2717717F"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 xml:space="preserve">Safety </w:t>
            </w:r>
            <w:r w:rsidR="00131630">
              <w:rPr>
                <w:rFonts w:ascii="Verdana" w:hAnsi="Verdana"/>
                <w:sz w:val="16"/>
                <w:szCs w:val="16"/>
                <w:lang w:val="en-US"/>
              </w:rPr>
              <w:t>D</w:t>
            </w:r>
            <w:r w:rsidRPr="00CE01CE">
              <w:rPr>
                <w:rFonts w:ascii="Verdana" w:hAnsi="Verdana"/>
                <w:sz w:val="16"/>
                <w:szCs w:val="16"/>
                <w:lang w:val="en-US"/>
              </w:rPr>
              <w:t xml:space="preserve">ata </w:t>
            </w:r>
            <w:r w:rsidR="00131630">
              <w:rPr>
                <w:rFonts w:ascii="Verdana" w:hAnsi="Verdana"/>
                <w:sz w:val="16"/>
                <w:szCs w:val="16"/>
                <w:lang w:val="en-US"/>
              </w:rPr>
              <w:t>S</w:t>
            </w:r>
            <w:r w:rsidRPr="00CE01CE">
              <w:rPr>
                <w:rFonts w:ascii="Verdana" w:hAnsi="Verdana"/>
                <w:sz w:val="16"/>
                <w:szCs w:val="16"/>
                <w:lang w:val="en-US"/>
              </w:rPr>
              <w:t>heet</w:t>
            </w:r>
            <w:r w:rsidR="00131630">
              <w:rPr>
                <w:rFonts w:ascii="Verdana" w:hAnsi="Verdana"/>
                <w:sz w:val="16"/>
                <w:szCs w:val="16"/>
                <w:lang w:val="en-US"/>
              </w:rPr>
              <w:t>s</w:t>
            </w:r>
            <w:r w:rsidRPr="00CE01CE">
              <w:rPr>
                <w:rFonts w:ascii="Verdana" w:hAnsi="Verdana"/>
                <w:sz w:val="16"/>
                <w:szCs w:val="16"/>
                <w:lang w:val="en-US"/>
              </w:rPr>
              <w:t xml:space="preserve"> for the substances used;</w:t>
            </w:r>
          </w:p>
        </w:tc>
      </w:tr>
      <w:tr w:rsidR="00647F4F" w:rsidRPr="00D03D0F" w14:paraId="6159F051" w14:textId="74A23858" w:rsidTr="00CE01CE">
        <w:tc>
          <w:tcPr>
            <w:tcW w:w="4675" w:type="dxa"/>
          </w:tcPr>
          <w:p w14:paraId="7E56C1E8"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f)</w:t>
            </w:r>
            <w:r w:rsidRPr="004B64C2">
              <w:rPr>
                <w:rFonts w:ascii="Verdana" w:hAnsi="Verdana"/>
                <w:sz w:val="16"/>
                <w:szCs w:val="16"/>
              </w:rPr>
              <w:tab/>
              <w:t>Descripción del proceso;</w:t>
            </w:r>
          </w:p>
        </w:tc>
        <w:tc>
          <w:tcPr>
            <w:tcW w:w="4675" w:type="dxa"/>
          </w:tcPr>
          <w:p w14:paraId="0E587D03" w14:textId="5F9D673C"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f) </w:t>
            </w:r>
            <w:r w:rsidRPr="00CE01CE">
              <w:rPr>
                <w:rFonts w:ascii="Verdana" w:hAnsi="Verdana"/>
                <w:sz w:val="16"/>
                <w:szCs w:val="16"/>
                <w:lang w:val="en-US"/>
              </w:rPr>
              <w:tab/>
              <w:t>Description of the process;</w:t>
            </w:r>
          </w:p>
        </w:tc>
      </w:tr>
      <w:tr w:rsidR="00647F4F" w:rsidRPr="00D03D0F" w14:paraId="12DBE975" w14:textId="05B06A2F" w:rsidTr="00CE01CE">
        <w:tc>
          <w:tcPr>
            <w:tcW w:w="4675" w:type="dxa"/>
          </w:tcPr>
          <w:p w14:paraId="52654A30"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g)</w:t>
            </w:r>
            <w:r w:rsidRPr="004B64C2">
              <w:rPr>
                <w:rFonts w:ascii="Verdana" w:hAnsi="Verdana"/>
                <w:sz w:val="16"/>
                <w:szCs w:val="16"/>
              </w:rPr>
              <w:tab/>
              <w:t>Filosofía de operación y control;</w:t>
            </w:r>
          </w:p>
        </w:tc>
        <w:tc>
          <w:tcPr>
            <w:tcW w:w="4675" w:type="dxa"/>
          </w:tcPr>
          <w:p w14:paraId="5BE634C9" w14:textId="348E482E"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g) </w:t>
            </w:r>
            <w:r w:rsidRPr="00CE01CE">
              <w:rPr>
                <w:rFonts w:ascii="Verdana" w:hAnsi="Verdana"/>
                <w:sz w:val="16"/>
                <w:szCs w:val="16"/>
                <w:lang w:val="en-US"/>
              </w:rPr>
              <w:tab/>
              <w:t>Philosophy of operation and control;</w:t>
            </w:r>
          </w:p>
        </w:tc>
      </w:tr>
      <w:tr w:rsidR="00647F4F" w:rsidRPr="00D03D0F" w14:paraId="75A12C31" w14:textId="4E847685" w:rsidTr="00CE01CE">
        <w:tc>
          <w:tcPr>
            <w:tcW w:w="4675" w:type="dxa"/>
          </w:tcPr>
          <w:p w14:paraId="1997F510"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h)</w:t>
            </w:r>
            <w:r w:rsidRPr="004B64C2">
              <w:rPr>
                <w:rFonts w:ascii="Verdana" w:hAnsi="Verdana"/>
                <w:sz w:val="16"/>
                <w:szCs w:val="16"/>
              </w:rPr>
              <w:tab/>
              <w:t>Diagramas de control y diagrama unifilar;</w:t>
            </w:r>
          </w:p>
        </w:tc>
        <w:tc>
          <w:tcPr>
            <w:tcW w:w="4675" w:type="dxa"/>
          </w:tcPr>
          <w:p w14:paraId="4AC3A7E1" w14:textId="5173EF51"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h) </w:t>
            </w:r>
            <w:r w:rsidRPr="00CE01CE">
              <w:rPr>
                <w:rFonts w:ascii="Verdana" w:hAnsi="Verdana"/>
                <w:sz w:val="16"/>
                <w:szCs w:val="16"/>
                <w:lang w:val="en-US"/>
              </w:rPr>
              <w:tab/>
              <w:t>Control diagrams and one-line diagram;</w:t>
            </w:r>
          </w:p>
        </w:tc>
      </w:tr>
      <w:tr w:rsidR="00647F4F" w:rsidRPr="00D03D0F" w14:paraId="24ADAEEC" w14:textId="44A1EF0C" w:rsidTr="00CE01CE">
        <w:tc>
          <w:tcPr>
            <w:tcW w:w="4675" w:type="dxa"/>
          </w:tcPr>
          <w:p w14:paraId="43295BA5"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Listado de alarmas, puntos de ajuste y puntos de paro de equipos;</w:t>
            </w:r>
          </w:p>
        </w:tc>
        <w:tc>
          <w:tcPr>
            <w:tcW w:w="4675" w:type="dxa"/>
          </w:tcPr>
          <w:p w14:paraId="135C66D8" w14:textId="67B0D1C3" w:rsidR="00647F4F" w:rsidRPr="00CE01CE" w:rsidRDefault="00647F4F" w:rsidP="00647F4F">
            <w:pPr>
              <w:pStyle w:val="Texto"/>
              <w:spacing w:line="224" w:lineRule="exact"/>
              <w:ind w:firstLine="0"/>
              <w:rPr>
                <w:rFonts w:ascii="Verdana" w:hAnsi="Verdana"/>
                <w:sz w:val="16"/>
                <w:szCs w:val="16"/>
                <w:lang w:val="en-US"/>
              </w:rPr>
            </w:pPr>
            <w:proofErr w:type="spellStart"/>
            <w:r w:rsidRPr="00CE01CE">
              <w:rPr>
                <w:rFonts w:ascii="Verdana" w:hAnsi="Verdana"/>
                <w:sz w:val="16"/>
                <w:szCs w:val="16"/>
                <w:lang w:val="en-US"/>
              </w:rPr>
              <w:t>i</w:t>
            </w:r>
            <w:proofErr w:type="spellEnd"/>
            <w:r w:rsidRPr="00CE01CE">
              <w:rPr>
                <w:rFonts w:ascii="Verdana" w:hAnsi="Verdana"/>
                <w:sz w:val="16"/>
                <w:szCs w:val="16"/>
                <w:lang w:val="en-US"/>
              </w:rPr>
              <w:t xml:space="preserve">) </w:t>
            </w:r>
            <w:r w:rsidRPr="00CE01CE">
              <w:rPr>
                <w:rFonts w:ascii="Verdana" w:hAnsi="Verdana"/>
                <w:sz w:val="16"/>
                <w:szCs w:val="16"/>
                <w:lang w:val="en-US"/>
              </w:rPr>
              <w:tab/>
              <w:t>List of alarms, set points and equipment stop points;</w:t>
            </w:r>
          </w:p>
        </w:tc>
      </w:tr>
      <w:tr w:rsidR="00647F4F" w:rsidRPr="00D03D0F" w14:paraId="771E0631" w14:textId="16ABAFEC" w:rsidTr="00CE01CE">
        <w:tc>
          <w:tcPr>
            <w:tcW w:w="4675" w:type="dxa"/>
          </w:tcPr>
          <w:p w14:paraId="361C4F61"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j)</w:t>
            </w:r>
            <w:r w:rsidRPr="004B64C2">
              <w:rPr>
                <w:rFonts w:ascii="Verdana" w:hAnsi="Verdana"/>
                <w:sz w:val="16"/>
                <w:szCs w:val="16"/>
              </w:rPr>
              <w:tab/>
              <w:t>Manuales de fabricante de cada uno de los equipos integrados y/o equipos paquete y componentes de la Instalación;</w:t>
            </w:r>
          </w:p>
        </w:tc>
        <w:tc>
          <w:tcPr>
            <w:tcW w:w="4675" w:type="dxa"/>
          </w:tcPr>
          <w:p w14:paraId="5388A8EE" w14:textId="45345D12"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j) </w:t>
            </w:r>
            <w:r w:rsidRPr="00CE01CE">
              <w:rPr>
                <w:rFonts w:ascii="Verdana" w:hAnsi="Verdana"/>
                <w:sz w:val="16"/>
                <w:szCs w:val="16"/>
                <w:lang w:val="en-US"/>
              </w:rPr>
              <w:tab/>
              <w:t xml:space="preserve">Manufacturer's manuals for each of the integrated equipment and/or package equipment and components of </w:t>
            </w:r>
            <w:r w:rsidR="00863790">
              <w:rPr>
                <w:rFonts w:ascii="Verdana" w:hAnsi="Verdana"/>
                <w:sz w:val="16"/>
                <w:szCs w:val="16"/>
                <w:lang w:val="en-US"/>
              </w:rPr>
              <w:t>the facility</w:t>
            </w:r>
            <w:r w:rsidRPr="00CE01CE">
              <w:rPr>
                <w:rFonts w:ascii="Verdana" w:hAnsi="Verdana"/>
                <w:sz w:val="16"/>
                <w:szCs w:val="16"/>
                <w:lang w:val="en-US"/>
              </w:rPr>
              <w:t>;</w:t>
            </w:r>
          </w:p>
        </w:tc>
      </w:tr>
      <w:tr w:rsidR="00647F4F" w:rsidRPr="00D03D0F" w14:paraId="1D5CF5E9" w14:textId="686C5D6D" w:rsidTr="00CE01CE">
        <w:tc>
          <w:tcPr>
            <w:tcW w:w="4675" w:type="dxa"/>
          </w:tcPr>
          <w:p w14:paraId="55E06A5B"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k)</w:t>
            </w:r>
            <w:r w:rsidRPr="004B64C2">
              <w:rPr>
                <w:rFonts w:ascii="Verdana" w:hAnsi="Verdana"/>
                <w:sz w:val="16"/>
                <w:szCs w:val="16"/>
              </w:rPr>
              <w:tab/>
              <w:t>Procedimiento de arranque de la Instalación;</w:t>
            </w:r>
          </w:p>
        </w:tc>
        <w:tc>
          <w:tcPr>
            <w:tcW w:w="4675" w:type="dxa"/>
          </w:tcPr>
          <w:p w14:paraId="20491909" w14:textId="1DA68C15"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k) </w:t>
            </w:r>
            <w:r w:rsidRPr="00CE01CE">
              <w:rPr>
                <w:rFonts w:ascii="Verdana" w:hAnsi="Verdana"/>
                <w:sz w:val="16"/>
                <w:szCs w:val="16"/>
                <w:lang w:val="en-US"/>
              </w:rPr>
              <w:tab/>
              <w:t>Installation start-up procedure;</w:t>
            </w:r>
          </w:p>
        </w:tc>
      </w:tr>
      <w:tr w:rsidR="00647F4F" w:rsidRPr="004B64C2" w14:paraId="06A0DA96" w14:textId="571EDA6C" w:rsidTr="00CE01CE">
        <w:tc>
          <w:tcPr>
            <w:tcW w:w="4675" w:type="dxa"/>
          </w:tcPr>
          <w:p w14:paraId="12529EC0"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l)</w:t>
            </w:r>
            <w:r w:rsidRPr="004B64C2">
              <w:rPr>
                <w:rFonts w:ascii="Verdana" w:hAnsi="Verdana"/>
                <w:sz w:val="16"/>
                <w:szCs w:val="16"/>
              </w:rPr>
              <w:tab/>
              <w:t>Procedimientos de operación;</w:t>
            </w:r>
          </w:p>
        </w:tc>
        <w:tc>
          <w:tcPr>
            <w:tcW w:w="4675" w:type="dxa"/>
          </w:tcPr>
          <w:p w14:paraId="55AE560C" w14:textId="1958B0FC"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l) </w:t>
            </w:r>
            <w:r w:rsidRPr="00CE01CE">
              <w:rPr>
                <w:rFonts w:ascii="Verdana" w:hAnsi="Verdana"/>
                <w:sz w:val="16"/>
                <w:szCs w:val="16"/>
                <w:lang w:val="en-US"/>
              </w:rPr>
              <w:tab/>
              <w:t>Operation procedures;</w:t>
            </w:r>
          </w:p>
        </w:tc>
      </w:tr>
      <w:tr w:rsidR="00647F4F" w:rsidRPr="00D03D0F" w14:paraId="4829FE31" w14:textId="58B503F7" w:rsidTr="00CE01CE">
        <w:tc>
          <w:tcPr>
            <w:tcW w:w="4675" w:type="dxa"/>
          </w:tcPr>
          <w:p w14:paraId="63EE4DC2"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m)</w:t>
            </w:r>
            <w:r w:rsidRPr="004B64C2">
              <w:rPr>
                <w:rFonts w:ascii="Verdana" w:hAnsi="Verdana"/>
                <w:sz w:val="16"/>
                <w:szCs w:val="16"/>
              </w:rPr>
              <w:tab/>
              <w:t>Procedimientos de ajuste y calibración de instrumentos;</w:t>
            </w:r>
          </w:p>
        </w:tc>
        <w:tc>
          <w:tcPr>
            <w:tcW w:w="4675" w:type="dxa"/>
          </w:tcPr>
          <w:p w14:paraId="33660B0D" w14:textId="7A8A8597"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m) </w:t>
            </w:r>
            <w:r w:rsidRPr="00CE01CE">
              <w:rPr>
                <w:rFonts w:ascii="Verdana" w:hAnsi="Verdana"/>
                <w:sz w:val="16"/>
                <w:szCs w:val="16"/>
                <w:lang w:val="en-US"/>
              </w:rPr>
              <w:tab/>
              <w:t>Instrument adjustment and calibration procedures;</w:t>
            </w:r>
          </w:p>
        </w:tc>
      </w:tr>
      <w:tr w:rsidR="00647F4F" w:rsidRPr="00D03D0F" w14:paraId="1CC6BA2D" w14:textId="48010F5B" w:rsidTr="00CE01CE">
        <w:tc>
          <w:tcPr>
            <w:tcW w:w="4675" w:type="dxa"/>
          </w:tcPr>
          <w:p w14:paraId="0E097B2A"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n)</w:t>
            </w:r>
            <w:r w:rsidRPr="004B64C2">
              <w:rPr>
                <w:rFonts w:ascii="Verdana" w:hAnsi="Verdana"/>
                <w:sz w:val="16"/>
                <w:szCs w:val="16"/>
              </w:rPr>
              <w:tab/>
              <w:t>Procedimientos para realizar el cambio de consumibles de aceite, filtros, fluidos, entre otros, y sus especificaciones;</w:t>
            </w:r>
          </w:p>
        </w:tc>
        <w:tc>
          <w:tcPr>
            <w:tcW w:w="4675" w:type="dxa"/>
          </w:tcPr>
          <w:p w14:paraId="6BB6FA76" w14:textId="2F33EE17"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n) </w:t>
            </w:r>
            <w:r w:rsidRPr="00CE01CE">
              <w:rPr>
                <w:rFonts w:ascii="Verdana" w:hAnsi="Verdana"/>
                <w:sz w:val="16"/>
                <w:szCs w:val="16"/>
                <w:lang w:val="en-US"/>
              </w:rPr>
              <w:tab/>
              <w:t>Procedures to change oil consumables, filters, fluids, among others, and their specifications;</w:t>
            </w:r>
          </w:p>
        </w:tc>
      </w:tr>
      <w:tr w:rsidR="00647F4F" w:rsidRPr="00D03D0F" w14:paraId="69036B55" w14:textId="2FC8A78E" w:rsidTr="00CE01CE">
        <w:tc>
          <w:tcPr>
            <w:tcW w:w="4675" w:type="dxa"/>
          </w:tcPr>
          <w:p w14:paraId="0EE10181"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o)</w:t>
            </w:r>
            <w:r w:rsidRPr="004B64C2">
              <w:rPr>
                <w:rFonts w:ascii="Verdana" w:hAnsi="Verdana"/>
                <w:sz w:val="16"/>
                <w:szCs w:val="16"/>
              </w:rPr>
              <w:tab/>
              <w:t>Programa de capacitación y entrenamiento del personal operativo, y</w:t>
            </w:r>
          </w:p>
        </w:tc>
        <w:tc>
          <w:tcPr>
            <w:tcW w:w="4675" w:type="dxa"/>
          </w:tcPr>
          <w:p w14:paraId="3FD0BC64" w14:textId="5424D1FC"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o) </w:t>
            </w:r>
            <w:r w:rsidRPr="00CE01CE">
              <w:rPr>
                <w:rFonts w:ascii="Verdana" w:hAnsi="Verdana"/>
                <w:sz w:val="16"/>
                <w:szCs w:val="16"/>
                <w:lang w:val="en-US"/>
              </w:rPr>
              <w:tab/>
            </w:r>
            <w:r w:rsidR="00131630">
              <w:rPr>
                <w:rFonts w:ascii="Verdana" w:hAnsi="Verdana"/>
                <w:sz w:val="16"/>
                <w:szCs w:val="16"/>
                <w:lang w:val="en-US"/>
              </w:rPr>
              <w:t>Qualification and training</w:t>
            </w:r>
            <w:r w:rsidRPr="00CE01CE">
              <w:rPr>
                <w:rFonts w:ascii="Verdana" w:hAnsi="Verdana"/>
                <w:sz w:val="16"/>
                <w:szCs w:val="16"/>
                <w:lang w:val="en-US"/>
              </w:rPr>
              <w:t xml:space="preserve"> program for operational personnel, and</w:t>
            </w:r>
          </w:p>
        </w:tc>
      </w:tr>
      <w:tr w:rsidR="00647F4F" w:rsidRPr="004B64C2" w14:paraId="103A7070" w14:textId="0D025657" w:rsidTr="00CE01CE">
        <w:tc>
          <w:tcPr>
            <w:tcW w:w="4675" w:type="dxa"/>
          </w:tcPr>
          <w:p w14:paraId="433981EE"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p)</w:t>
            </w:r>
            <w:r w:rsidRPr="004B64C2">
              <w:rPr>
                <w:rFonts w:ascii="Verdana" w:hAnsi="Verdana"/>
                <w:sz w:val="16"/>
                <w:szCs w:val="16"/>
              </w:rPr>
              <w:tab/>
              <w:t>Protocolo de Respuesta a Emergencias.</w:t>
            </w:r>
          </w:p>
        </w:tc>
        <w:tc>
          <w:tcPr>
            <w:tcW w:w="4675" w:type="dxa"/>
          </w:tcPr>
          <w:p w14:paraId="2DB705B9" w14:textId="4EF58130"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p) </w:t>
            </w:r>
            <w:r w:rsidRPr="00CE01CE">
              <w:rPr>
                <w:rFonts w:ascii="Verdana" w:hAnsi="Verdana"/>
                <w:sz w:val="16"/>
                <w:szCs w:val="16"/>
                <w:lang w:val="en-US"/>
              </w:rPr>
              <w:tab/>
              <w:t>Emergency Response Protocol.</w:t>
            </w:r>
          </w:p>
        </w:tc>
      </w:tr>
      <w:tr w:rsidR="00647F4F" w:rsidRPr="00D03D0F" w14:paraId="4A83593F" w14:textId="718C07CD" w:rsidTr="00CE01CE">
        <w:tc>
          <w:tcPr>
            <w:tcW w:w="4675" w:type="dxa"/>
          </w:tcPr>
          <w:p w14:paraId="2CF83E86"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7.1.2</w:t>
            </w:r>
            <w:r w:rsidRPr="004B64C2">
              <w:rPr>
                <w:rFonts w:ascii="Verdana" w:hAnsi="Verdana"/>
                <w:sz w:val="16"/>
                <w:szCs w:val="16"/>
              </w:rPr>
              <w:tab/>
              <w:t>Los procedimientos de operación indicados en el inciso l) del numeral anterior deben cumplir, como mínimo, con los requisitos siguientes:</w:t>
            </w:r>
          </w:p>
        </w:tc>
        <w:tc>
          <w:tcPr>
            <w:tcW w:w="4675" w:type="dxa"/>
          </w:tcPr>
          <w:p w14:paraId="2414343E" w14:textId="3B69E714"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7.1.2 </w:t>
            </w:r>
            <w:r w:rsidRPr="00CE01CE">
              <w:rPr>
                <w:rFonts w:ascii="Verdana" w:hAnsi="Verdana"/>
                <w:sz w:val="16"/>
                <w:szCs w:val="16"/>
                <w:lang w:val="en-US"/>
              </w:rPr>
              <w:tab/>
              <w:t>The operating procedures indicated in section l) of the previous section must comply, at a minimum, with the following requirements:</w:t>
            </w:r>
          </w:p>
        </w:tc>
      </w:tr>
      <w:tr w:rsidR="00647F4F" w:rsidRPr="00D03D0F" w14:paraId="202DAA1A" w14:textId="09E6961A" w:rsidTr="00CE01CE">
        <w:tc>
          <w:tcPr>
            <w:tcW w:w="4675" w:type="dxa"/>
          </w:tcPr>
          <w:p w14:paraId="2C039310"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Procedimiento de acceso a la Instalación de Descompresión, el cual debe considerar:</w:t>
            </w:r>
          </w:p>
        </w:tc>
        <w:tc>
          <w:tcPr>
            <w:tcW w:w="4675" w:type="dxa"/>
          </w:tcPr>
          <w:p w14:paraId="6E192C20" w14:textId="03FC8C67"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Procedure for access to </w:t>
            </w:r>
            <w:r w:rsidR="00863790">
              <w:rPr>
                <w:rFonts w:ascii="Verdana" w:hAnsi="Verdana"/>
                <w:sz w:val="16"/>
                <w:szCs w:val="16"/>
                <w:lang w:val="en-US"/>
              </w:rPr>
              <w:t>the decompression facility</w:t>
            </w:r>
            <w:r w:rsidRPr="00CE01CE">
              <w:rPr>
                <w:rFonts w:ascii="Verdana" w:hAnsi="Verdana"/>
                <w:sz w:val="16"/>
                <w:szCs w:val="16"/>
                <w:lang w:val="en-US"/>
              </w:rPr>
              <w:t>, which must consider:</w:t>
            </w:r>
          </w:p>
        </w:tc>
      </w:tr>
      <w:tr w:rsidR="00647F4F" w:rsidRPr="00D03D0F" w14:paraId="37F5B7F7" w14:textId="30769777" w:rsidTr="00CE01CE">
        <w:tc>
          <w:tcPr>
            <w:tcW w:w="4675" w:type="dxa"/>
          </w:tcPr>
          <w:p w14:paraId="12E36065"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La identificación y revisión visual del vehículo por personal de la Instalación designado para tal fin;</w:t>
            </w:r>
          </w:p>
        </w:tc>
        <w:tc>
          <w:tcPr>
            <w:tcW w:w="4675" w:type="dxa"/>
          </w:tcPr>
          <w:p w14:paraId="509D78AF" w14:textId="2FA1BB6D"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 xml:space="preserve">Identification and visual inspection of the vehicle by </w:t>
            </w:r>
            <w:r w:rsidR="00131630">
              <w:rPr>
                <w:rFonts w:ascii="Verdana" w:hAnsi="Verdana"/>
                <w:sz w:val="16"/>
                <w:szCs w:val="16"/>
                <w:lang w:val="en-US"/>
              </w:rPr>
              <w:t>f</w:t>
            </w:r>
            <w:r w:rsidRPr="00CE01CE">
              <w:rPr>
                <w:rFonts w:ascii="Verdana" w:hAnsi="Verdana"/>
                <w:sz w:val="16"/>
                <w:szCs w:val="16"/>
                <w:lang w:val="en-US"/>
              </w:rPr>
              <w:t>acility personnel designated for this purpose;</w:t>
            </w:r>
          </w:p>
        </w:tc>
      </w:tr>
      <w:tr w:rsidR="00647F4F" w:rsidRPr="00D03D0F" w14:paraId="44ED4103" w14:textId="24CC4EE9" w:rsidTr="00CE01CE">
        <w:tc>
          <w:tcPr>
            <w:tcW w:w="4675" w:type="dxa"/>
          </w:tcPr>
          <w:p w14:paraId="689F5E30"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lastRenderedPageBreak/>
              <w:t>b)</w:t>
            </w:r>
            <w:r w:rsidRPr="004B64C2">
              <w:rPr>
                <w:rFonts w:ascii="Verdana" w:hAnsi="Verdana"/>
                <w:sz w:val="16"/>
                <w:szCs w:val="16"/>
              </w:rPr>
              <w:tab/>
              <w:t>Durante la revisión visual del MAT se debe verificar que este no presente abolladuras, fisuras o incisiones en los recipientes, o accesorios mal ajustados o desprendidos;</w:t>
            </w:r>
          </w:p>
        </w:tc>
        <w:tc>
          <w:tcPr>
            <w:tcW w:w="4675" w:type="dxa"/>
          </w:tcPr>
          <w:p w14:paraId="4CFC17C9" w14:textId="78F0D740"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 xml:space="preserve">During the visual inspection of the MAT, it must be verified that it does not present dents, </w:t>
            </w:r>
            <w:r w:rsidR="00131630" w:rsidRPr="00CE01CE">
              <w:rPr>
                <w:rFonts w:ascii="Verdana" w:hAnsi="Verdana"/>
                <w:sz w:val="16"/>
                <w:szCs w:val="16"/>
                <w:lang w:val="en-US"/>
              </w:rPr>
              <w:t>cracks,</w:t>
            </w:r>
            <w:r w:rsidRPr="00CE01CE">
              <w:rPr>
                <w:rFonts w:ascii="Verdana" w:hAnsi="Verdana"/>
                <w:sz w:val="16"/>
                <w:szCs w:val="16"/>
                <w:lang w:val="en-US"/>
              </w:rPr>
              <w:t xml:space="preserve"> or incisions in the containers, or poorly adjusted or detached accessories;</w:t>
            </w:r>
          </w:p>
        </w:tc>
      </w:tr>
      <w:tr w:rsidR="00647F4F" w:rsidRPr="00D03D0F" w14:paraId="2E2D85A9" w14:textId="794358CB" w:rsidTr="00CE01CE">
        <w:tc>
          <w:tcPr>
            <w:tcW w:w="4675" w:type="dxa"/>
          </w:tcPr>
          <w:p w14:paraId="5CE3E74E"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La revisión de la documentación donde se indiquen las condiciones del Gas Natural a bordo de la unidad: presión y temperatura para su ingreso, y</w:t>
            </w:r>
          </w:p>
        </w:tc>
        <w:tc>
          <w:tcPr>
            <w:tcW w:w="4675" w:type="dxa"/>
          </w:tcPr>
          <w:p w14:paraId="27B26885" w14:textId="28920BC3"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The review of the documentation indicating the conditions of the Natural Gas on board the unit: pressure and temperature for its entry, and</w:t>
            </w:r>
          </w:p>
        </w:tc>
      </w:tr>
      <w:tr w:rsidR="00647F4F" w:rsidRPr="00D03D0F" w14:paraId="391DC627" w14:textId="093723B9" w:rsidTr="00CE01CE">
        <w:tc>
          <w:tcPr>
            <w:tcW w:w="4675" w:type="dxa"/>
          </w:tcPr>
          <w:p w14:paraId="236D7492"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Los vehículos deben quedar estacionados en dirección hacia la salida, para facilitar su egreso en caso de contingencia.</w:t>
            </w:r>
          </w:p>
        </w:tc>
        <w:tc>
          <w:tcPr>
            <w:tcW w:w="4675" w:type="dxa"/>
          </w:tcPr>
          <w:p w14:paraId="23621599" w14:textId="05D9F43C"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Vehicles must be parked facing the exit, to facilitate their egress in case of contingency.</w:t>
            </w:r>
          </w:p>
        </w:tc>
      </w:tr>
      <w:tr w:rsidR="00647F4F" w:rsidRPr="00D03D0F" w14:paraId="43EF289D" w14:textId="642ABFE5" w:rsidTr="00CE01CE">
        <w:tc>
          <w:tcPr>
            <w:tcW w:w="4675" w:type="dxa"/>
          </w:tcPr>
          <w:p w14:paraId="46479A16"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Procedimiento de descarga cuando el MAT permanece fijo al semirremolque, el cual debe considerar:</w:t>
            </w:r>
          </w:p>
        </w:tc>
        <w:tc>
          <w:tcPr>
            <w:tcW w:w="4675" w:type="dxa"/>
          </w:tcPr>
          <w:p w14:paraId="5710B032" w14:textId="4FF9C62A"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Unloading procedure when the MAT remains </w:t>
            </w:r>
            <w:r w:rsidR="005D0D22" w:rsidRPr="00CE01CE">
              <w:rPr>
                <w:rFonts w:ascii="Verdana" w:hAnsi="Verdana"/>
                <w:sz w:val="16"/>
                <w:szCs w:val="16"/>
                <w:lang w:val="en-US"/>
              </w:rPr>
              <w:t>stationary</w:t>
            </w:r>
            <w:r w:rsidRPr="00CE01CE">
              <w:rPr>
                <w:rFonts w:ascii="Verdana" w:hAnsi="Verdana"/>
                <w:sz w:val="16"/>
                <w:szCs w:val="16"/>
                <w:lang w:val="en-US"/>
              </w:rPr>
              <w:t xml:space="preserve"> to the semi-trailer, which must consider:</w:t>
            </w:r>
          </w:p>
        </w:tc>
      </w:tr>
      <w:tr w:rsidR="00647F4F" w:rsidRPr="00D03D0F" w14:paraId="1FAE2B9F" w14:textId="48FD1E38" w:rsidTr="00CE01CE">
        <w:tc>
          <w:tcPr>
            <w:tcW w:w="4675" w:type="dxa"/>
          </w:tcPr>
          <w:p w14:paraId="48F5FB15"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En caso de que la Instalación no cuente con dispositivo de ruptura en la manguera de descarga, el personal responsable debe verificar que el vehículo cuente con el Sistema de inmovilización del semirremolque activo para poder iniciar la descarga;</w:t>
            </w:r>
          </w:p>
        </w:tc>
        <w:tc>
          <w:tcPr>
            <w:tcW w:w="4675" w:type="dxa"/>
          </w:tcPr>
          <w:p w14:paraId="317D1B7E" w14:textId="215A8FE3"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 xml:space="preserve">If </w:t>
            </w:r>
            <w:r w:rsidR="00863790">
              <w:rPr>
                <w:rFonts w:ascii="Verdana" w:hAnsi="Verdana"/>
                <w:sz w:val="16"/>
                <w:szCs w:val="16"/>
                <w:lang w:val="en-US"/>
              </w:rPr>
              <w:t>the facility</w:t>
            </w:r>
            <w:r w:rsidRPr="00CE01CE">
              <w:rPr>
                <w:rFonts w:ascii="Verdana" w:hAnsi="Verdana"/>
                <w:sz w:val="16"/>
                <w:szCs w:val="16"/>
                <w:lang w:val="en-US"/>
              </w:rPr>
              <w:t xml:space="preserve"> does not have a rupture device in the discharge hose, the responsible personnel must verify that the vehicle has the semi-trailer immobilization system active to be able to start the discharge;</w:t>
            </w:r>
          </w:p>
        </w:tc>
      </w:tr>
      <w:tr w:rsidR="00647F4F" w:rsidRPr="00D03D0F" w14:paraId="72F9E93F" w14:textId="1A0C5100" w:rsidTr="00CE01CE">
        <w:tc>
          <w:tcPr>
            <w:tcW w:w="4675" w:type="dxa"/>
          </w:tcPr>
          <w:p w14:paraId="77CC482D"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El tractocamión no debe efectuar enganches o desenganches mientras se encuentre la manguera conectada del MAT al Poste de descarga;</w:t>
            </w:r>
          </w:p>
        </w:tc>
        <w:tc>
          <w:tcPr>
            <w:tcW w:w="4675" w:type="dxa"/>
          </w:tcPr>
          <w:p w14:paraId="658C2B43" w14:textId="7B82644F"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The tractor-trailer must not be hitched or unhitched while the hose is connected from the MAT to the discharge post;</w:t>
            </w:r>
          </w:p>
        </w:tc>
      </w:tr>
      <w:tr w:rsidR="00647F4F" w:rsidRPr="00D03D0F" w14:paraId="615D6E97" w14:textId="22C44B2F" w:rsidTr="00CE01CE">
        <w:tc>
          <w:tcPr>
            <w:tcW w:w="4675" w:type="dxa"/>
          </w:tcPr>
          <w:p w14:paraId="7875FC50"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El motor debe estar apagado con la llave colocada en el control de encendido listo para arrancarlo en caso necesario. No debe ponerse en marcha hasta que haya sido desconectada la manguera de descarga;</w:t>
            </w:r>
          </w:p>
        </w:tc>
        <w:tc>
          <w:tcPr>
            <w:tcW w:w="4675" w:type="dxa"/>
          </w:tcPr>
          <w:p w14:paraId="5F850D6F" w14:textId="544F1FBC"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The engine must be off with the key placed in the ignition control ready to start if necessary. It should not be started until the discharge hose has been disconnected;</w:t>
            </w:r>
          </w:p>
        </w:tc>
      </w:tr>
      <w:tr w:rsidR="00647F4F" w:rsidRPr="00D03D0F" w14:paraId="3A70260F" w14:textId="6C45C257" w:rsidTr="00CE01CE">
        <w:tc>
          <w:tcPr>
            <w:tcW w:w="4675" w:type="dxa"/>
          </w:tcPr>
          <w:p w14:paraId="5868757D"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El operador del tractocamión no debe permanecer a bordo del vehículo durante la conexión, descarga de GNC y desconexión de la manguera;</w:t>
            </w:r>
          </w:p>
        </w:tc>
        <w:tc>
          <w:tcPr>
            <w:tcW w:w="4675" w:type="dxa"/>
          </w:tcPr>
          <w:p w14:paraId="4B3D640A" w14:textId="7A816502"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The tractor truck operator must not remain on board the vehicle during the connection, unloading of CNG and disconnection of the hose;</w:t>
            </w:r>
          </w:p>
        </w:tc>
      </w:tr>
      <w:tr w:rsidR="00647F4F" w:rsidRPr="00D03D0F" w14:paraId="360C8C0E" w14:textId="2CD91A90" w:rsidTr="00CE01CE">
        <w:tc>
          <w:tcPr>
            <w:tcW w:w="4675" w:type="dxa"/>
          </w:tcPr>
          <w:p w14:paraId="7B70EBA1"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Estar puesto el freno de mano o de emergencia del vehículo y colocar calzas para evitar que se deslice;</w:t>
            </w:r>
          </w:p>
        </w:tc>
        <w:tc>
          <w:tcPr>
            <w:tcW w:w="4675" w:type="dxa"/>
          </w:tcPr>
          <w:p w14:paraId="1FDCCF72" w14:textId="2F0D42A8"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 xml:space="preserve">The vehicle's hand or emergency brake must be </w:t>
            </w:r>
            <w:proofErr w:type="gramStart"/>
            <w:r w:rsidRPr="00CE01CE">
              <w:rPr>
                <w:rFonts w:ascii="Verdana" w:hAnsi="Verdana"/>
                <w:sz w:val="16"/>
                <w:szCs w:val="16"/>
                <w:lang w:val="en-US"/>
              </w:rPr>
              <w:t>on</w:t>
            </w:r>
            <w:proofErr w:type="gramEnd"/>
            <w:r w:rsidRPr="00CE01CE">
              <w:rPr>
                <w:rFonts w:ascii="Verdana" w:hAnsi="Verdana"/>
                <w:sz w:val="16"/>
                <w:szCs w:val="16"/>
                <w:lang w:val="en-US"/>
              </w:rPr>
              <w:t xml:space="preserve"> and chocks </w:t>
            </w:r>
            <w:r w:rsidR="00403A1E" w:rsidRPr="00CE01CE">
              <w:rPr>
                <w:rFonts w:ascii="Verdana" w:hAnsi="Verdana"/>
                <w:sz w:val="16"/>
                <w:szCs w:val="16"/>
                <w:lang w:val="en-US"/>
              </w:rPr>
              <w:t>place</w:t>
            </w:r>
            <w:r w:rsidR="002450EF">
              <w:rPr>
                <w:rFonts w:ascii="Verdana" w:hAnsi="Verdana"/>
                <w:sz w:val="16"/>
                <w:szCs w:val="16"/>
                <w:lang w:val="en-US"/>
              </w:rPr>
              <w:t>d</w:t>
            </w:r>
            <w:r w:rsidR="00403A1E" w:rsidRPr="00CE01CE">
              <w:rPr>
                <w:rFonts w:ascii="Verdana" w:hAnsi="Verdana"/>
                <w:sz w:val="16"/>
                <w:szCs w:val="16"/>
                <w:lang w:val="en-US"/>
              </w:rPr>
              <w:t xml:space="preserve"> </w:t>
            </w:r>
            <w:r w:rsidRPr="00CE01CE">
              <w:rPr>
                <w:rFonts w:ascii="Verdana" w:hAnsi="Verdana"/>
                <w:sz w:val="16"/>
                <w:szCs w:val="16"/>
                <w:lang w:val="en-US"/>
              </w:rPr>
              <w:t>to prevent it from sliding;</w:t>
            </w:r>
          </w:p>
        </w:tc>
      </w:tr>
      <w:tr w:rsidR="00647F4F" w:rsidRPr="00D03D0F" w14:paraId="4D5BBBCE" w14:textId="3947374C" w:rsidTr="00CE01CE">
        <w:tc>
          <w:tcPr>
            <w:tcW w:w="4675" w:type="dxa"/>
          </w:tcPr>
          <w:p w14:paraId="1A65C5A3"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f)</w:t>
            </w:r>
            <w:r w:rsidRPr="004B64C2">
              <w:rPr>
                <w:rFonts w:ascii="Verdana" w:hAnsi="Verdana"/>
                <w:sz w:val="16"/>
                <w:szCs w:val="16"/>
              </w:rPr>
              <w:tab/>
              <w:t>Conectar a tierra el semirremolque asegurándose que las conexiones se encuentren bien ajustadas;</w:t>
            </w:r>
          </w:p>
        </w:tc>
        <w:tc>
          <w:tcPr>
            <w:tcW w:w="4675" w:type="dxa"/>
          </w:tcPr>
          <w:p w14:paraId="7C2123FD" w14:textId="76C4AFD4"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f) </w:t>
            </w:r>
            <w:r w:rsidRPr="00CE01CE">
              <w:rPr>
                <w:rFonts w:ascii="Verdana" w:hAnsi="Verdana"/>
                <w:sz w:val="16"/>
                <w:szCs w:val="16"/>
                <w:lang w:val="en-US"/>
              </w:rPr>
              <w:tab/>
              <w:t>Ground the semi-trailer, ensuring that the connections are tight;</w:t>
            </w:r>
          </w:p>
        </w:tc>
      </w:tr>
      <w:tr w:rsidR="00647F4F" w:rsidRPr="00D03D0F" w14:paraId="74339515" w14:textId="1D57865D" w:rsidTr="00CE01CE">
        <w:tc>
          <w:tcPr>
            <w:tcW w:w="4675" w:type="dxa"/>
          </w:tcPr>
          <w:p w14:paraId="5340B383"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g)</w:t>
            </w:r>
            <w:r w:rsidRPr="004B64C2">
              <w:rPr>
                <w:rFonts w:ascii="Verdana" w:hAnsi="Verdana"/>
                <w:sz w:val="16"/>
                <w:szCs w:val="16"/>
              </w:rPr>
              <w:tab/>
              <w:t>La operación de descarga debe ser realizada por personal capacitado;</w:t>
            </w:r>
          </w:p>
        </w:tc>
        <w:tc>
          <w:tcPr>
            <w:tcW w:w="4675" w:type="dxa"/>
          </w:tcPr>
          <w:p w14:paraId="41CA67BD" w14:textId="729A4C74"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g) </w:t>
            </w:r>
            <w:r w:rsidRPr="00CE01CE">
              <w:rPr>
                <w:rFonts w:ascii="Verdana" w:hAnsi="Verdana"/>
                <w:sz w:val="16"/>
                <w:szCs w:val="16"/>
                <w:lang w:val="en-US"/>
              </w:rPr>
              <w:tab/>
              <w:t>The unloading operation must be carried out by trained personnel;</w:t>
            </w:r>
          </w:p>
        </w:tc>
      </w:tr>
      <w:tr w:rsidR="00647F4F" w:rsidRPr="00D03D0F" w14:paraId="52202A17" w14:textId="2A4426BE" w:rsidTr="00CE01CE">
        <w:tc>
          <w:tcPr>
            <w:tcW w:w="4675" w:type="dxa"/>
          </w:tcPr>
          <w:p w14:paraId="79EB476D"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h)</w:t>
            </w:r>
            <w:r w:rsidRPr="004B64C2">
              <w:rPr>
                <w:rFonts w:ascii="Verdana" w:hAnsi="Verdana"/>
                <w:sz w:val="16"/>
                <w:szCs w:val="16"/>
              </w:rPr>
              <w:tab/>
              <w:t>Los letreros o luces de advertencia deben permanecer colocados o encendidas, según corresponda, hasta que se concluya la descarga y se desconecte el semirremolque;</w:t>
            </w:r>
          </w:p>
        </w:tc>
        <w:tc>
          <w:tcPr>
            <w:tcW w:w="4675" w:type="dxa"/>
          </w:tcPr>
          <w:p w14:paraId="138EFE19" w14:textId="19C43400"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h) </w:t>
            </w:r>
            <w:r w:rsidRPr="00CE01CE">
              <w:rPr>
                <w:rFonts w:ascii="Verdana" w:hAnsi="Verdana"/>
                <w:sz w:val="16"/>
                <w:szCs w:val="16"/>
                <w:lang w:val="en-US"/>
              </w:rPr>
              <w:tab/>
              <w:t xml:space="preserve">Warning signs or lights must remain posted or on, as appropriate, until unloading is </w:t>
            </w:r>
            <w:r w:rsidR="002450EF" w:rsidRPr="00CE01CE">
              <w:rPr>
                <w:rFonts w:ascii="Verdana" w:hAnsi="Verdana"/>
                <w:sz w:val="16"/>
                <w:szCs w:val="16"/>
                <w:lang w:val="en-US"/>
              </w:rPr>
              <w:t>completed,</w:t>
            </w:r>
            <w:r w:rsidRPr="00CE01CE">
              <w:rPr>
                <w:rFonts w:ascii="Verdana" w:hAnsi="Verdana"/>
                <w:sz w:val="16"/>
                <w:szCs w:val="16"/>
                <w:lang w:val="en-US"/>
              </w:rPr>
              <w:t xml:space="preserve"> and the semi-trailer is disconnected;</w:t>
            </w:r>
          </w:p>
        </w:tc>
      </w:tr>
      <w:tr w:rsidR="00647F4F" w:rsidRPr="00D03D0F" w14:paraId="6D56D124" w14:textId="017B29E9" w:rsidTr="00CE01CE">
        <w:tc>
          <w:tcPr>
            <w:tcW w:w="4675" w:type="dxa"/>
          </w:tcPr>
          <w:p w14:paraId="36FB9A2F"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Indicar las acciones a realizar en caso de una pérdida de contención durante la descarga, y</w:t>
            </w:r>
          </w:p>
        </w:tc>
        <w:tc>
          <w:tcPr>
            <w:tcW w:w="4675" w:type="dxa"/>
          </w:tcPr>
          <w:p w14:paraId="6D0392C7" w14:textId="0CC3F7D4" w:rsidR="00647F4F" w:rsidRPr="00CE01CE" w:rsidRDefault="00647F4F" w:rsidP="00647F4F">
            <w:pPr>
              <w:pStyle w:val="Texto"/>
              <w:spacing w:line="220" w:lineRule="exact"/>
              <w:ind w:firstLine="0"/>
              <w:rPr>
                <w:rFonts w:ascii="Verdana" w:hAnsi="Verdana"/>
                <w:sz w:val="16"/>
                <w:szCs w:val="16"/>
                <w:lang w:val="en-US"/>
              </w:rPr>
            </w:pPr>
            <w:proofErr w:type="spellStart"/>
            <w:r w:rsidRPr="00CE01CE">
              <w:rPr>
                <w:rFonts w:ascii="Verdana" w:hAnsi="Verdana"/>
                <w:sz w:val="16"/>
                <w:szCs w:val="16"/>
                <w:lang w:val="en-US"/>
              </w:rPr>
              <w:t>i</w:t>
            </w:r>
            <w:proofErr w:type="spellEnd"/>
            <w:r w:rsidRPr="00CE01CE">
              <w:rPr>
                <w:rFonts w:ascii="Verdana" w:hAnsi="Verdana"/>
                <w:sz w:val="16"/>
                <w:szCs w:val="16"/>
                <w:lang w:val="en-US"/>
              </w:rPr>
              <w:t xml:space="preserve">) </w:t>
            </w:r>
            <w:r w:rsidRPr="00CE01CE">
              <w:rPr>
                <w:rFonts w:ascii="Verdana" w:hAnsi="Verdana"/>
                <w:sz w:val="16"/>
                <w:szCs w:val="16"/>
                <w:lang w:val="en-US"/>
              </w:rPr>
              <w:tab/>
              <w:t>Indicate the actions to be taken in the event of a loss of containment during unloading, and</w:t>
            </w:r>
          </w:p>
        </w:tc>
      </w:tr>
      <w:tr w:rsidR="00647F4F" w:rsidRPr="004B64C2" w14:paraId="0B163319" w14:textId="6F470989" w:rsidTr="00CE01CE">
        <w:tc>
          <w:tcPr>
            <w:tcW w:w="4675" w:type="dxa"/>
          </w:tcPr>
          <w:p w14:paraId="36A24AA3"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j)</w:t>
            </w:r>
            <w:r w:rsidRPr="004B64C2">
              <w:rPr>
                <w:rFonts w:ascii="Verdana" w:hAnsi="Verdana"/>
                <w:sz w:val="16"/>
                <w:szCs w:val="16"/>
              </w:rPr>
              <w:tab/>
              <w:t>Las mangueras de descarga deben inspeccionarse visualmente antes de ser conectadas al MAT de acuerdo con las recomendaciones del fabricante. No deben usarse cuando:</w:t>
            </w:r>
          </w:p>
        </w:tc>
        <w:tc>
          <w:tcPr>
            <w:tcW w:w="4675" w:type="dxa"/>
          </w:tcPr>
          <w:p w14:paraId="1345C52F" w14:textId="55073883"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j) </w:t>
            </w:r>
            <w:r w:rsidRPr="00CE01CE">
              <w:rPr>
                <w:rFonts w:ascii="Verdana" w:hAnsi="Verdana"/>
                <w:sz w:val="16"/>
                <w:szCs w:val="16"/>
                <w:lang w:val="en-US"/>
              </w:rPr>
              <w:tab/>
              <w:t>Discharge hoses must be visually inspected before being connected to the MAT in accordance with the manufacturer's recommendations. They should not be used when:</w:t>
            </w:r>
          </w:p>
        </w:tc>
      </w:tr>
      <w:tr w:rsidR="00647F4F" w:rsidRPr="00D03D0F" w14:paraId="06D78C38" w14:textId="732D996A" w:rsidTr="00CE01CE">
        <w:tc>
          <w:tcPr>
            <w:tcW w:w="4675" w:type="dxa"/>
          </w:tcPr>
          <w:p w14:paraId="6DB2FE6D"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1.</w:t>
            </w:r>
            <w:r w:rsidRPr="004B64C2">
              <w:rPr>
                <w:rFonts w:ascii="Verdana" w:hAnsi="Verdana"/>
                <w:sz w:val="16"/>
                <w:szCs w:val="16"/>
              </w:rPr>
              <w:tab/>
              <w:t>Presenten cortes, raspaduras, pliegues o cualquier otro daño.</w:t>
            </w:r>
          </w:p>
        </w:tc>
        <w:tc>
          <w:tcPr>
            <w:tcW w:w="4675" w:type="dxa"/>
          </w:tcPr>
          <w:p w14:paraId="376366A1" w14:textId="0366A3FF"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1. </w:t>
            </w:r>
            <w:r w:rsidRPr="00CE01CE">
              <w:rPr>
                <w:rFonts w:ascii="Verdana" w:hAnsi="Verdana"/>
                <w:sz w:val="16"/>
                <w:szCs w:val="16"/>
                <w:lang w:val="en-US"/>
              </w:rPr>
              <w:tab/>
            </w:r>
            <w:r w:rsidR="00D739FA">
              <w:rPr>
                <w:rFonts w:ascii="Verdana" w:hAnsi="Verdana"/>
                <w:sz w:val="16"/>
                <w:szCs w:val="16"/>
                <w:lang w:val="en-US"/>
              </w:rPr>
              <w:t>There are</w:t>
            </w:r>
            <w:r w:rsidRPr="00CE01CE">
              <w:rPr>
                <w:rFonts w:ascii="Verdana" w:hAnsi="Verdana"/>
                <w:sz w:val="16"/>
                <w:szCs w:val="16"/>
                <w:lang w:val="en-US"/>
              </w:rPr>
              <w:t xml:space="preserve"> cuts, scrapes, </w:t>
            </w:r>
            <w:proofErr w:type="gramStart"/>
            <w:r w:rsidRPr="00CE01CE">
              <w:rPr>
                <w:rFonts w:ascii="Verdana" w:hAnsi="Verdana"/>
                <w:sz w:val="16"/>
                <w:szCs w:val="16"/>
                <w:lang w:val="en-US"/>
              </w:rPr>
              <w:t>creases</w:t>
            </w:r>
            <w:proofErr w:type="gramEnd"/>
            <w:r w:rsidRPr="00CE01CE">
              <w:rPr>
                <w:rFonts w:ascii="Verdana" w:hAnsi="Verdana"/>
                <w:sz w:val="16"/>
                <w:szCs w:val="16"/>
                <w:lang w:val="en-US"/>
              </w:rPr>
              <w:t xml:space="preserve"> or any other damage.</w:t>
            </w:r>
          </w:p>
        </w:tc>
      </w:tr>
      <w:tr w:rsidR="00647F4F" w:rsidRPr="00D03D0F" w14:paraId="08E41073" w14:textId="51F5BDF7" w:rsidTr="00CE01CE">
        <w:tc>
          <w:tcPr>
            <w:tcW w:w="4675" w:type="dxa"/>
          </w:tcPr>
          <w:p w14:paraId="162AF41F"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2.</w:t>
            </w:r>
            <w:r w:rsidRPr="004B64C2">
              <w:rPr>
                <w:rFonts w:ascii="Verdana" w:hAnsi="Verdana"/>
                <w:sz w:val="16"/>
                <w:szCs w:val="16"/>
              </w:rPr>
              <w:tab/>
              <w:t>Muestre evidencia de deterioro exterior y/o deformaciones, fuga o fisura y, en su caso, cuando se cumpla la vida útil especificada por el proveedor.</w:t>
            </w:r>
          </w:p>
        </w:tc>
        <w:tc>
          <w:tcPr>
            <w:tcW w:w="4675" w:type="dxa"/>
          </w:tcPr>
          <w:p w14:paraId="5B858418" w14:textId="7FC6BF11"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2. </w:t>
            </w:r>
            <w:r w:rsidRPr="00CE01CE">
              <w:rPr>
                <w:rFonts w:ascii="Verdana" w:hAnsi="Verdana"/>
                <w:sz w:val="16"/>
                <w:szCs w:val="16"/>
                <w:lang w:val="en-US"/>
              </w:rPr>
              <w:tab/>
            </w:r>
            <w:r w:rsidR="00D739FA">
              <w:rPr>
                <w:rFonts w:ascii="Verdana" w:hAnsi="Verdana"/>
                <w:sz w:val="16"/>
                <w:szCs w:val="16"/>
                <w:lang w:val="en-US"/>
              </w:rPr>
              <w:t>They s</w:t>
            </w:r>
            <w:r w:rsidRPr="00CE01CE">
              <w:rPr>
                <w:rFonts w:ascii="Verdana" w:hAnsi="Verdana"/>
                <w:sz w:val="16"/>
                <w:szCs w:val="16"/>
                <w:lang w:val="en-US"/>
              </w:rPr>
              <w:t xml:space="preserve">how evidence of external deterioration and/or deformations, </w:t>
            </w:r>
            <w:proofErr w:type="gramStart"/>
            <w:r w:rsidRPr="00CE01CE">
              <w:rPr>
                <w:rFonts w:ascii="Verdana" w:hAnsi="Verdana"/>
                <w:sz w:val="16"/>
                <w:szCs w:val="16"/>
                <w:lang w:val="en-US"/>
              </w:rPr>
              <w:t>leaks</w:t>
            </w:r>
            <w:proofErr w:type="gramEnd"/>
            <w:r w:rsidRPr="00CE01CE">
              <w:rPr>
                <w:rFonts w:ascii="Verdana" w:hAnsi="Verdana"/>
                <w:sz w:val="16"/>
                <w:szCs w:val="16"/>
                <w:lang w:val="en-US"/>
              </w:rPr>
              <w:t xml:space="preserve"> or cracks and, where </w:t>
            </w:r>
            <w:r w:rsidRPr="00CE01CE">
              <w:rPr>
                <w:rFonts w:ascii="Verdana" w:hAnsi="Verdana"/>
                <w:sz w:val="16"/>
                <w:szCs w:val="16"/>
                <w:lang w:val="en-US"/>
              </w:rPr>
              <w:lastRenderedPageBreak/>
              <w:t>applicable, when the useful life specified by the supplier has been met.</w:t>
            </w:r>
          </w:p>
        </w:tc>
      </w:tr>
      <w:tr w:rsidR="00647F4F" w:rsidRPr="00D03D0F" w14:paraId="2EC74F84" w14:textId="466A95C3" w:rsidTr="00CE01CE">
        <w:tc>
          <w:tcPr>
            <w:tcW w:w="4675" w:type="dxa"/>
          </w:tcPr>
          <w:p w14:paraId="3057AE52"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lastRenderedPageBreak/>
              <w:t>3.</w:t>
            </w:r>
            <w:r w:rsidRPr="004B64C2">
              <w:rPr>
                <w:rFonts w:ascii="Verdana" w:hAnsi="Verdana"/>
                <w:sz w:val="16"/>
                <w:szCs w:val="16"/>
              </w:rPr>
              <w:tab/>
              <w:t>Las mangueras de descarga deben conectarse evitando que queden tensionadas, torsionadas o por debajo del semirremolque.</w:t>
            </w:r>
          </w:p>
        </w:tc>
        <w:tc>
          <w:tcPr>
            <w:tcW w:w="4675" w:type="dxa"/>
          </w:tcPr>
          <w:p w14:paraId="020026B8" w14:textId="555EAAA5"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3. </w:t>
            </w:r>
            <w:r w:rsidRPr="00CE01CE">
              <w:rPr>
                <w:rFonts w:ascii="Verdana" w:hAnsi="Verdana"/>
                <w:sz w:val="16"/>
                <w:szCs w:val="16"/>
                <w:lang w:val="en-US"/>
              </w:rPr>
              <w:tab/>
              <w:t>The discharge hoses must be connected, avoiding tension, twisting or under the semi-trailer.</w:t>
            </w:r>
          </w:p>
        </w:tc>
      </w:tr>
      <w:tr w:rsidR="00647F4F" w:rsidRPr="00D03D0F" w14:paraId="1A82F20C" w14:textId="0E6611ED" w:rsidTr="00CE01CE">
        <w:tc>
          <w:tcPr>
            <w:tcW w:w="4675" w:type="dxa"/>
          </w:tcPr>
          <w:p w14:paraId="2F42389F"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Procedimiento de descarga cuando el MAT se desmonte del semirremolque, si se cuenta con esta modalidad de descarga, el cual debe cumplir, como mínimo, con los requisitos siguientes:</w:t>
            </w:r>
          </w:p>
        </w:tc>
        <w:tc>
          <w:tcPr>
            <w:tcW w:w="4675" w:type="dxa"/>
          </w:tcPr>
          <w:p w14:paraId="7CCA6F5C" w14:textId="04247123"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Unloading procedure when the MAT is dis</w:t>
            </w:r>
            <w:r w:rsidR="00D739FA">
              <w:rPr>
                <w:rFonts w:ascii="Verdana" w:hAnsi="Verdana"/>
                <w:sz w:val="16"/>
                <w:szCs w:val="16"/>
                <w:lang w:val="en-US"/>
              </w:rPr>
              <w:t>connected</w:t>
            </w:r>
            <w:r w:rsidRPr="00CE01CE">
              <w:rPr>
                <w:rFonts w:ascii="Verdana" w:hAnsi="Verdana"/>
                <w:sz w:val="16"/>
                <w:szCs w:val="16"/>
                <w:lang w:val="en-US"/>
              </w:rPr>
              <w:t xml:space="preserve"> from the semi-trailer, if this unloading method is available, which must comply, at a minimum, with the following requirements:</w:t>
            </w:r>
          </w:p>
        </w:tc>
      </w:tr>
      <w:tr w:rsidR="00647F4F" w:rsidRPr="00D03D0F" w14:paraId="23F2AF54" w14:textId="08CFE77D" w:rsidTr="00CE01CE">
        <w:tc>
          <w:tcPr>
            <w:tcW w:w="4675" w:type="dxa"/>
          </w:tcPr>
          <w:p w14:paraId="2C8C785F"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El desmonte del MAT del semirremolque y su traslado hacia la Isla de descarga;</w:t>
            </w:r>
          </w:p>
        </w:tc>
        <w:tc>
          <w:tcPr>
            <w:tcW w:w="4675" w:type="dxa"/>
          </w:tcPr>
          <w:p w14:paraId="2AF06880" w14:textId="4F3EAB62"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The disassembly of the MAT from the semi-trailer and its transfer to the unloading island;</w:t>
            </w:r>
          </w:p>
        </w:tc>
      </w:tr>
      <w:tr w:rsidR="00647F4F" w:rsidRPr="00D03D0F" w14:paraId="2AD1441E" w14:textId="30526C93" w:rsidTr="00CE01CE">
        <w:tc>
          <w:tcPr>
            <w:tcW w:w="4675" w:type="dxa"/>
          </w:tcPr>
          <w:p w14:paraId="303CE2B0"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Conexión del MAT a tierra asegurándose que las conexiones se encuentren bien ajustadas;</w:t>
            </w:r>
          </w:p>
        </w:tc>
        <w:tc>
          <w:tcPr>
            <w:tcW w:w="4675" w:type="dxa"/>
          </w:tcPr>
          <w:p w14:paraId="651C130D" w14:textId="3241B9E6"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Connection of the MAT to ground, ensuring that the connections are well adjusted;</w:t>
            </w:r>
          </w:p>
        </w:tc>
      </w:tr>
      <w:tr w:rsidR="00647F4F" w:rsidRPr="00D03D0F" w14:paraId="5C05CBF8" w14:textId="0821A23D" w:rsidTr="00CE01CE">
        <w:tc>
          <w:tcPr>
            <w:tcW w:w="4675" w:type="dxa"/>
          </w:tcPr>
          <w:p w14:paraId="392F05FF"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La operación de descarga debe ser realizada por personal capacitado;</w:t>
            </w:r>
          </w:p>
        </w:tc>
        <w:tc>
          <w:tcPr>
            <w:tcW w:w="4675" w:type="dxa"/>
          </w:tcPr>
          <w:p w14:paraId="0D59C1AD" w14:textId="1E858A98"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The unloading operation must be carried out by trained personnel;</w:t>
            </w:r>
          </w:p>
        </w:tc>
      </w:tr>
      <w:tr w:rsidR="00647F4F" w:rsidRPr="00D03D0F" w14:paraId="68FEF10A" w14:textId="7AD9172C" w:rsidTr="00CE01CE">
        <w:tc>
          <w:tcPr>
            <w:tcW w:w="4675" w:type="dxa"/>
          </w:tcPr>
          <w:p w14:paraId="656EDC1B"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Contar con las acciones a realizar en caso de una pérdida de contención durante la descarga, y</w:t>
            </w:r>
          </w:p>
        </w:tc>
        <w:tc>
          <w:tcPr>
            <w:tcW w:w="4675" w:type="dxa"/>
          </w:tcPr>
          <w:p w14:paraId="755AF2E2" w14:textId="04229B20"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Have the actions to take in the event of a loss of containment during unloading, and</w:t>
            </w:r>
          </w:p>
        </w:tc>
      </w:tr>
      <w:tr w:rsidR="00647F4F" w:rsidRPr="00D03D0F" w14:paraId="0CC80667" w14:textId="4099847D" w:rsidTr="00CE01CE">
        <w:tc>
          <w:tcPr>
            <w:tcW w:w="4675" w:type="dxa"/>
          </w:tcPr>
          <w:p w14:paraId="177208CB"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Las mangueras de descarga deben inspeccionarse visualmente antes de ser conectadas al MAT de acuerdo con las recomendaciones del fabricante y cumplir con el inciso j) de la fracción II que antecede.</w:t>
            </w:r>
          </w:p>
        </w:tc>
        <w:tc>
          <w:tcPr>
            <w:tcW w:w="4675" w:type="dxa"/>
          </w:tcPr>
          <w:p w14:paraId="5C7C8580" w14:textId="3EA5CD0D"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The discharge hoses must be visually inspected before being connected to the MAT in accordance with the manufacturer's recommendations and comply with section j) of section II above.</w:t>
            </w:r>
          </w:p>
        </w:tc>
      </w:tr>
      <w:tr w:rsidR="00647F4F" w:rsidRPr="00D03D0F" w14:paraId="4FB7C0D4" w14:textId="6AAE3FB6" w:rsidTr="00CE01CE">
        <w:tc>
          <w:tcPr>
            <w:tcW w:w="4675" w:type="dxa"/>
          </w:tcPr>
          <w:p w14:paraId="70AA48CC"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Procedimiento de atención a fugas, el cual debe cumplir, como mínimo, con los requisitos siguientes:</w:t>
            </w:r>
          </w:p>
        </w:tc>
        <w:tc>
          <w:tcPr>
            <w:tcW w:w="4675" w:type="dxa"/>
          </w:tcPr>
          <w:p w14:paraId="39CF0B80" w14:textId="79B84EED"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Leak care procedure, which must comply, at a minimum, with the following requirements:</w:t>
            </w:r>
          </w:p>
        </w:tc>
      </w:tr>
      <w:tr w:rsidR="00647F4F" w:rsidRPr="00D03D0F" w14:paraId="1D46A1EB" w14:textId="53E365EF" w:rsidTr="00CE01CE">
        <w:tc>
          <w:tcPr>
            <w:tcW w:w="4675" w:type="dxa"/>
          </w:tcPr>
          <w:p w14:paraId="576D75A2"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Activar el paro de emergencia, en caso de ser necesario;</w:t>
            </w:r>
          </w:p>
        </w:tc>
        <w:tc>
          <w:tcPr>
            <w:tcW w:w="4675" w:type="dxa"/>
          </w:tcPr>
          <w:p w14:paraId="55CA6208" w14:textId="2EB8C6D2"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Activate the emergency stop, if necessary;</w:t>
            </w:r>
          </w:p>
        </w:tc>
      </w:tr>
      <w:tr w:rsidR="00647F4F" w:rsidRPr="00D03D0F" w14:paraId="5A8B6B84" w14:textId="38327728" w:rsidTr="00CE01CE">
        <w:tc>
          <w:tcPr>
            <w:tcW w:w="4675" w:type="dxa"/>
          </w:tcPr>
          <w:p w14:paraId="39BE7496"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Cierre de válvulas requeridas para aislar la fuga, y</w:t>
            </w:r>
          </w:p>
        </w:tc>
        <w:tc>
          <w:tcPr>
            <w:tcW w:w="4675" w:type="dxa"/>
          </w:tcPr>
          <w:p w14:paraId="03120CDB" w14:textId="01B02F59"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Closing of valves required to isolate the leak, and</w:t>
            </w:r>
          </w:p>
        </w:tc>
      </w:tr>
      <w:tr w:rsidR="00647F4F" w:rsidRPr="00D03D0F" w14:paraId="2C8F0D4F" w14:textId="5107A9D1" w:rsidTr="00CE01CE">
        <w:tc>
          <w:tcPr>
            <w:tcW w:w="4675" w:type="dxa"/>
          </w:tcPr>
          <w:p w14:paraId="31A89CAB"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Si se presenta fuego se debe proceder de acuerdo con el Protocolo de Respuesta a Emergencia.</w:t>
            </w:r>
          </w:p>
        </w:tc>
        <w:tc>
          <w:tcPr>
            <w:tcW w:w="4675" w:type="dxa"/>
          </w:tcPr>
          <w:p w14:paraId="2E0A9F74" w14:textId="5F1520A1"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If fire occurs, proceed in accordance with the Emergency Response Protocol.</w:t>
            </w:r>
          </w:p>
        </w:tc>
      </w:tr>
      <w:tr w:rsidR="00647F4F" w:rsidRPr="00D03D0F" w14:paraId="694BE2FE" w14:textId="0574972D" w:rsidTr="00CE01CE">
        <w:tc>
          <w:tcPr>
            <w:tcW w:w="4675" w:type="dxa"/>
          </w:tcPr>
          <w:p w14:paraId="06FE6A97"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Procedimiento de Descompresión, el cual debe contemplar:</w:t>
            </w:r>
          </w:p>
        </w:tc>
        <w:tc>
          <w:tcPr>
            <w:tcW w:w="4675" w:type="dxa"/>
          </w:tcPr>
          <w:p w14:paraId="64D83F09" w14:textId="48919C47"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Decompression Procedure, which must contemplate:</w:t>
            </w:r>
          </w:p>
        </w:tc>
      </w:tr>
      <w:tr w:rsidR="00647F4F" w:rsidRPr="00D03D0F" w14:paraId="5E837E22" w14:textId="217AEE6A" w:rsidTr="00CE01CE">
        <w:tc>
          <w:tcPr>
            <w:tcW w:w="4675" w:type="dxa"/>
          </w:tcPr>
          <w:p w14:paraId="1F5016B2"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Descripción de los componentes que integran el Equipo de Descompresión, la Filosofía de operación y control, y las condiciones de operación normal;</w:t>
            </w:r>
          </w:p>
        </w:tc>
        <w:tc>
          <w:tcPr>
            <w:tcW w:w="4675" w:type="dxa"/>
          </w:tcPr>
          <w:p w14:paraId="04192011" w14:textId="7C2D56AA"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 xml:space="preserve">Description of the components that make up </w:t>
            </w:r>
            <w:r w:rsidR="00863790">
              <w:rPr>
                <w:rFonts w:ascii="Verdana" w:hAnsi="Verdana"/>
                <w:sz w:val="16"/>
                <w:szCs w:val="16"/>
                <w:lang w:val="en-US"/>
              </w:rPr>
              <w:t>the decompression equipment</w:t>
            </w:r>
            <w:r w:rsidRPr="00CE01CE">
              <w:rPr>
                <w:rFonts w:ascii="Verdana" w:hAnsi="Verdana"/>
                <w:sz w:val="16"/>
                <w:szCs w:val="16"/>
                <w:lang w:val="en-US"/>
              </w:rPr>
              <w:t>, the operating and control philosophy, and the normal operating conditions;</w:t>
            </w:r>
          </w:p>
        </w:tc>
      </w:tr>
      <w:tr w:rsidR="00647F4F" w:rsidRPr="00D03D0F" w14:paraId="67C8AA73" w14:textId="209F4DDE" w:rsidTr="00CE01CE">
        <w:tc>
          <w:tcPr>
            <w:tcW w:w="4675" w:type="dxa"/>
          </w:tcPr>
          <w:p w14:paraId="758AC586"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Verificar que las válvulas de entrada y salida estén en posición abierta para iniciar la Descompresión;</w:t>
            </w:r>
          </w:p>
        </w:tc>
        <w:tc>
          <w:tcPr>
            <w:tcW w:w="4675" w:type="dxa"/>
          </w:tcPr>
          <w:p w14:paraId="1A7AF253" w14:textId="4E5BF648"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Verify that the inlet and outlet valves are in the open position to start Decompression;</w:t>
            </w:r>
          </w:p>
        </w:tc>
      </w:tr>
      <w:tr w:rsidR="00647F4F" w:rsidRPr="00D03D0F" w14:paraId="693BE0A6" w14:textId="5919F48B" w:rsidTr="00CE01CE">
        <w:tc>
          <w:tcPr>
            <w:tcW w:w="4675" w:type="dxa"/>
          </w:tcPr>
          <w:p w14:paraId="183FF8E3"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Verificar que</w:t>
            </w:r>
            <w:bookmarkStart w:id="19" w:name="N_Hlk53673143"/>
            <w:r w:rsidRPr="004B64C2">
              <w:rPr>
                <w:rFonts w:ascii="Verdana" w:hAnsi="Verdana"/>
                <w:sz w:val="16"/>
                <w:szCs w:val="16"/>
              </w:rPr>
              <w:t xml:space="preserve"> todos los instrumentos y los sistemas de control están ajustados para operar dentro de los límites de operación de presión, temperatura y flujo, de acuerdo con lo establecido en el</w:t>
            </w:r>
            <w:bookmarkEnd w:id="19"/>
            <w:r w:rsidRPr="004B64C2">
              <w:rPr>
                <w:rFonts w:ascii="Verdana" w:hAnsi="Verdana"/>
                <w:sz w:val="16"/>
                <w:szCs w:val="16"/>
              </w:rPr>
              <w:t xml:space="preserve"> proceso;</w:t>
            </w:r>
          </w:p>
        </w:tc>
        <w:tc>
          <w:tcPr>
            <w:tcW w:w="4675" w:type="dxa"/>
          </w:tcPr>
          <w:p w14:paraId="53C75F99" w14:textId="5BE4ACB8"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 xml:space="preserve">Verify that all instruments and control systems are adjusted to operate within the operating limits of pressure, </w:t>
            </w:r>
            <w:r w:rsidR="00F70853" w:rsidRPr="00CE01CE">
              <w:rPr>
                <w:rFonts w:ascii="Verdana" w:hAnsi="Verdana"/>
                <w:sz w:val="16"/>
                <w:szCs w:val="16"/>
                <w:lang w:val="en-US"/>
              </w:rPr>
              <w:t>temperature,</w:t>
            </w:r>
            <w:r w:rsidRPr="00CE01CE">
              <w:rPr>
                <w:rFonts w:ascii="Verdana" w:hAnsi="Verdana"/>
                <w:sz w:val="16"/>
                <w:szCs w:val="16"/>
                <w:lang w:val="en-US"/>
              </w:rPr>
              <w:t xml:space="preserve"> and flow, in accordance with what is established in the process;</w:t>
            </w:r>
          </w:p>
        </w:tc>
      </w:tr>
      <w:tr w:rsidR="00647F4F" w:rsidRPr="00D03D0F" w14:paraId="0774FBB8" w14:textId="5E0A7B2B" w:rsidTr="00CE01CE">
        <w:tc>
          <w:tcPr>
            <w:tcW w:w="4675" w:type="dxa"/>
          </w:tcPr>
          <w:p w14:paraId="39262562"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En caso de detectar condiciones de presión, temperatura y flujo fuera de rango, se deben identificar y establecer los pasos a seguir para regresar a las condiciones de operación normal, de acuerdo con lo establecido en la Filosofía de operación y control;</w:t>
            </w:r>
          </w:p>
        </w:tc>
        <w:tc>
          <w:tcPr>
            <w:tcW w:w="4675" w:type="dxa"/>
          </w:tcPr>
          <w:p w14:paraId="53240938" w14:textId="7724E236"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 xml:space="preserve">If pressure, </w:t>
            </w:r>
            <w:r w:rsidR="00F70853" w:rsidRPr="00CE01CE">
              <w:rPr>
                <w:rFonts w:ascii="Verdana" w:hAnsi="Verdana"/>
                <w:sz w:val="16"/>
                <w:szCs w:val="16"/>
                <w:lang w:val="en-US"/>
              </w:rPr>
              <w:t>temperature,</w:t>
            </w:r>
            <w:r w:rsidRPr="00CE01CE">
              <w:rPr>
                <w:rFonts w:ascii="Verdana" w:hAnsi="Verdana"/>
                <w:sz w:val="16"/>
                <w:szCs w:val="16"/>
                <w:lang w:val="en-US"/>
              </w:rPr>
              <w:t xml:space="preserve"> and flow conditions are detected outside the range, the steps to be followed must be identified and established to return to normal operating conditions, in accordance with the provisions of the Operation and Control Philosophy;</w:t>
            </w:r>
          </w:p>
        </w:tc>
      </w:tr>
      <w:tr w:rsidR="00647F4F" w:rsidRPr="00D03D0F" w14:paraId="6F8EA4BC" w14:textId="128907DA" w:rsidTr="00CE01CE">
        <w:tc>
          <w:tcPr>
            <w:tcW w:w="4675" w:type="dxa"/>
          </w:tcPr>
          <w:p w14:paraId="2DE97087"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Descripción de paro y puesta en servicio del Equipo de Descompresión;</w:t>
            </w:r>
          </w:p>
        </w:tc>
        <w:tc>
          <w:tcPr>
            <w:tcW w:w="4675" w:type="dxa"/>
          </w:tcPr>
          <w:p w14:paraId="2DFEFEBA" w14:textId="51773BD5"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 xml:space="preserve">Description of shutdown and start-up of </w:t>
            </w:r>
            <w:r w:rsidR="00863790">
              <w:rPr>
                <w:rFonts w:ascii="Verdana" w:hAnsi="Verdana"/>
                <w:sz w:val="16"/>
                <w:szCs w:val="16"/>
                <w:lang w:val="en-US"/>
              </w:rPr>
              <w:t>the decompression equipment</w:t>
            </w:r>
            <w:r w:rsidRPr="00CE01CE">
              <w:rPr>
                <w:rFonts w:ascii="Verdana" w:hAnsi="Verdana"/>
                <w:sz w:val="16"/>
                <w:szCs w:val="16"/>
                <w:lang w:val="en-US"/>
              </w:rPr>
              <w:t>;</w:t>
            </w:r>
          </w:p>
        </w:tc>
      </w:tr>
      <w:tr w:rsidR="00647F4F" w:rsidRPr="00D03D0F" w14:paraId="56E6894C" w14:textId="2A3E34F0" w:rsidTr="00CE01CE">
        <w:tc>
          <w:tcPr>
            <w:tcW w:w="4675" w:type="dxa"/>
          </w:tcPr>
          <w:p w14:paraId="4E52BB41" w14:textId="77777777" w:rsidR="00647F4F" w:rsidRPr="004B64C2" w:rsidRDefault="00647F4F" w:rsidP="00647F4F">
            <w:pPr>
              <w:pStyle w:val="Texto"/>
              <w:spacing w:line="220" w:lineRule="exact"/>
              <w:ind w:firstLine="0"/>
              <w:rPr>
                <w:rFonts w:ascii="Verdana" w:hAnsi="Verdana"/>
                <w:sz w:val="16"/>
                <w:szCs w:val="16"/>
              </w:rPr>
            </w:pPr>
            <w:r w:rsidRPr="004B64C2">
              <w:rPr>
                <w:rFonts w:ascii="Verdana" w:hAnsi="Verdana"/>
                <w:sz w:val="16"/>
                <w:szCs w:val="16"/>
              </w:rPr>
              <w:t>f)</w:t>
            </w:r>
            <w:r w:rsidRPr="004B64C2">
              <w:rPr>
                <w:rFonts w:ascii="Verdana" w:hAnsi="Verdana"/>
                <w:sz w:val="16"/>
                <w:szCs w:val="16"/>
              </w:rPr>
              <w:tab/>
              <w:t xml:space="preserve">Durante la entrega del Gas Natural a la Instalación de Aprovechamiento o al Sistema de Ductos, </w:t>
            </w:r>
            <w:r w:rsidRPr="004B64C2">
              <w:rPr>
                <w:rFonts w:ascii="Verdana" w:hAnsi="Verdana"/>
                <w:sz w:val="16"/>
                <w:szCs w:val="16"/>
              </w:rPr>
              <w:lastRenderedPageBreak/>
              <w:t>se deben mantener las condiciones del gas a baja presión. En caso de presentar un cambio en la presión de entrega (alta presión) se deben describir los pasos necesarios para corregir la presión de la tubería para evitar una fuga de Gas Natural y regresar a las condiciones normales de operación;</w:t>
            </w:r>
          </w:p>
        </w:tc>
        <w:tc>
          <w:tcPr>
            <w:tcW w:w="4675" w:type="dxa"/>
          </w:tcPr>
          <w:p w14:paraId="2F81AECF" w14:textId="7FD11ABD" w:rsidR="00647F4F" w:rsidRPr="00CE01CE" w:rsidRDefault="00647F4F" w:rsidP="00647F4F">
            <w:pPr>
              <w:pStyle w:val="Texto"/>
              <w:spacing w:line="220" w:lineRule="exact"/>
              <w:ind w:firstLine="0"/>
              <w:rPr>
                <w:rFonts w:ascii="Verdana" w:hAnsi="Verdana"/>
                <w:sz w:val="16"/>
                <w:szCs w:val="16"/>
                <w:lang w:val="en-US"/>
              </w:rPr>
            </w:pPr>
            <w:r w:rsidRPr="00CE01CE">
              <w:rPr>
                <w:rFonts w:ascii="Verdana" w:hAnsi="Verdana"/>
                <w:sz w:val="16"/>
                <w:szCs w:val="16"/>
                <w:lang w:val="en-US"/>
              </w:rPr>
              <w:lastRenderedPageBreak/>
              <w:t xml:space="preserve">f) </w:t>
            </w:r>
            <w:r w:rsidRPr="00CE01CE">
              <w:rPr>
                <w:rFonts w:ascii="Verdana" w:hAnsi="Verdana"/>
                <w:sz w:val="16"/>
                <w:szCs w:val="16"/>
                <w:lang w:val="en-US"/>
              </w:rPr>
              <w:tab/>
              <w:t xml:space="preserve">During the delivery of the Natural Gas to the Use Facility or the Pipeline System, the gas conditions </w:t>
            </w:r>
            <w:r w:rsidRPr="00CE01CE">
              <w:rPr>
                <w:rFonts w:ascii="Verdana" w:hAnsi="Verdana"/>
                <w:sz w:val="16"/>
                <w:szCs w:val="16"/>
                <w:lang w:val="en-US"/>
              </w:rPr>
              <w:lastRenderedPageBreak/>
              <w:t>must be maintained at low pressure. In the event of a change in the delivery pressure (high pressure), the necessary steps must be described to correct the pipe pressure to avoid a Natural Gas leak and return to normal operating conditions;</w:t>
            </w:r>
          </w:p>
        </w:tc>
      </w:tr>
      <w:tr w:rsidR="00647F4F" w:rsidRPr="00D03D0F" w14:paraId="351779CC" w14:textId="102A3BE9" w:rsidTr="00CE01CE">
        <w:tc>
          <w:tcPr>
            <w:tcW w:w="4675" w:type="dxa"/>
          </w:tcPr>
          <w:p w14:paraId="652E1CE5"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lastRenderedPageBreak/>
              <w:t>g)</w:t>
            </w:r>
            <w:r w:rsidRPr="004B64C2">
              <w:rPr>
                <w:rFonts w:ascii="Verdana" w:hAnsi="Verdana"/>
                <w:sz w:val="16"/>
                <w:szCs w:val="16"/>
              </w:rPr>
              <w:tab/>
              <w:t>Durante el proceso de Descompresión se debe monitorear la presencia de fugas, y</w:t>
            </w:r>
          </w:p>
        </w:tc>
        <w:tc>
          <w:tcPr>
            <w:tcW w:w="4675" w:type="dxa"/>
          </w:tcPr>
          <w:p w14:paraId="3F4916C9" w14:textId="3C684B98"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g) </w:t>
            </w:r>
            <w:r w:rsidRPr="00CE01CE">
              <w:rPr>
                <w:rFonts w:ascii="Verdana" w:hAnsi="Verdana"/>
                <w:sz w:val="16"/>
                <w:szCs w:val="16"/>
                <w:lang w:val="en-US"/>
              </w:rPr>
              <w:tab/>
              <w:t xml:space="preserve">During the </w:t>
            </w:r>
            <w:r w:rsidR="00CB229D">
              <w:rPr>
                <w:rFonts w:ascii="Verdana" w:hAnsi="Verdana"/>
                <w:sz w:val="16"/>
                <w:szCs w:val="16"/>
                <w:lang w:val="en-US"/>
              </w:rPr>
              <w:t>d</w:t>
            </w:r>
            <w:r w:rsidRPr="00CE01CE">
              <w:rPr>
                <w:rFonts w:ascii="Verdana" w:hAnsi="Verdana"/>
                <w:sz w:val="16"/>
                <w:szCs w:val="16"/>
                <w:lang w:val="en-US"/>
              </w:rPr>
              <w:t>ecompression process, the presence of leaks must be monitored, and</w:t>
            </w:r>
          </w:p>
        </w:tc>
      </w:tr>
      <w:tr w:rsidR="00647F4F" w:rsidRPr="00D03D0F" w14:paraId="3700B76C" w14:textId="12DC1F84" w:rsidTr="00CE01CE">
        <w:tc>
          <w:tcPr>
            <w:tcW w:w="4675" w:type="dxa"/>
          </w:tcPr>
          <w:p w14:paraId="60A86392"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h)</w:t>
            </w:r>
            <w:r w:rsidRPr="004B64C2">
              <w:rPr>
                <w:rFonts w:ascii="Verdana" w:hAnsi="Verdana"/>
                <w:sz w:val="16"/>
                <w:szCs w:val="16"/>
              </w:rPr>
              <w:tab/>
              <w:t>Cuando el Equipo de Descompresión se encuentre sobre una plataforma móvil, se deben mantener las calzas en las ruedas para evitar algún desplazamiento y se debe asegurar que la unidad esté conectada al sistema de tierras.</w:t>
            </w:r>
          </w:p>
        </w:tc>
        <w:tc>
          <w:tcPr>
            <w:tcW w:w="4675" w:type="dxa"/>
          </w:tcPr>
          <w:p w14:paraId="21B1C46D" w14:textId="243B7D91"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h) </w:t>
            </w:r>
            <w:r w:rsidRPr="00CE01CE">
              <w:rPr>
                <w:rFonts w:ascii="Verdana" w:hAnsi="Verdana"/>
                <w:sz w:val="16"/>
                <w:szCs w:val="16"/>
                <w:lang w:val="en-US"/>
              </w:rPr>
              <w:tab/>
              <w:t xml:space="preserve">When </w:t>
            </w:r>
            <w:r w:rsidR="00863790">
              <w:rPr>
                <w:rFonts w:ascii="Verdana" w:hAnsi="Verdana"/>
                <w:sz w:val="16"/>
                <w:szCs w:val="16"/>
                <w:lang w:val="en-US"/>
              </w:rPr>
              <w:t>the decompression equipment</w:t>
            </w:r>
            <w:r w:rsidRPr="00CE01CE">
              <w:rPr>
                <w:rFonts w:ascii="Verdana" w:hAnsi="Verdana"/>
                <w:sz w:val="16"/>
                <w:szCs w:val="16"/>
                <w:lang w:val="en-US"/>
              </w:rPr>
              <w:t xml:space="preserve"> is on a mobile platform, the wheels must be chocked to prevent any movement and it must be ensured that the unit is connected to the ground system.</w:t>
            </w:r>
          </w:p>
        </w:tc>
      </w:tr>
      <w:tr w:rsidR="00647F4F" w:rsidRPr="00D03D0F" w14:paraId="04ECEF72" w14:textId="7FEEF3F7" w:rsidTr="00CE01CE">
        <w:tc>
          <w:tcPr>
            <w:tcW w:w="4675" w:type="dxa"/>
          </w:tcPr>
          <w:p w14:paraId="31898CD7"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7.1.3</w:t>
            </w:r>
            <w:r w:rsidRPr="004B64C2">
              <w:rPr>
                <w:rFonts w:ascii="Verdana" w:hAnsi="Verdana"/>
                <w:sz w:val="16"/>
                <w:szCs w:val="16"/>
              </w:rPr>
              <w:tab/>
              <w:t xml:space="preserve">Cuando se haya estado fuera de operación debido a paros por accidentes, por logística de operación, por fines comerciales, por reubicación de equipos u otro motivo que no implique modificaciones al Diseño original, se deberá realizar una Revisión de Seguridad de </w:t>
            </w:r>
            <w:proofErr w:type="spellStart"/>
            <w:r w:rsidRPr="004B64C2">
              <w:rPr>
                <w:rFonts w:ascii="Verdana" w:hAnsi="Verdana"/>
                <w:sz w:val="16"/>
                <w:szCs w:val="16"/>
              </w:rPr>
              <w:t>Pre-arranque</w:t>
            </w:r>
            <w:proofErr w:type="spellEnd"/>
            <w:r w:rsidRPr="004B64C2">
              <w:rPr>
                <w:rFonts w:ascii="Verdana" w:hAnsi="Verdana"/>
                <w:sz w:val="16"/>
                <w:szCs w:val="16"/>
              </w:rPr>
              <w:t xml:space="preserve"> de acuerdo con lo establecido en el numeral 6.8, para poder reiniciar operaciones.</w:t>
            </w:r>
          </w:p>
        </w:tc>
        <w:tc>
          <w:tcPr>
            <w:tcW w:w="4675" w:type="dxa"/>
          </w:tcPr>
          <w:p w14:paraId="0D125607" w14:textId="1D86554C"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7.1.3 </w:t>
            </w:r>
            <w:r w:rsidRPr="00CE01CE">
              <w:rPr>
                <w:rFonts w:ascii="Verdana" w:hAnsi="Verdana"/>
                <w:sz w:val="16"/>
                <w:szCs w:val="16"/>
                <w:lang w:val="en-US"/>
              </w:rPr>
              <w:tab/>
              <w:t xml:space="preserve">When it has been out of operation due to stoppages due to accidents, operation logistics, commercial purposes, relocation of equipment or other reasons that do not imply modifications to the original </w:t>
            </w:r>
            <w:r w:rsidR="005745EA">
              <w:rPr>
                <w:rFonts w:ascii="Verdana" w:hAnsi="Verdana"/>
                <w:sz w:val="16"/>
                <w:szCs w:val="16"/>
                <w:lang w:val="en-US"/>
              </w:rPr>
              <w:t>d</w:t>
            </w:r>
            <w:r w:rsidRPr="00CE01CE">
              <w:rPr>
                <w:rFonts w:ascii="Verdana" w:hAnsi="Verdana"/>
                <w:sz w:val="16"/>
                <w:szCs w:val="16"/>
                <w:lang w:val="en-US"/>
              </w:rPr>
              <w:t>esign, a Pre-Safety Review must be carried out in accordance with what is established in section 6.8, to be able to restart operations.</w:t>
            </w:r>
          </w:p>
        </w:tc>
      </w:tr>
      <w:tr w:rsidR="00647F4F" w:rsidRPr="004B64C2" w14:paraId="7E954FB1" w14:textId="2F75322B" w:rsidTr="00CE01CE">
        <w:tc>
          <w:tcPr>
            <w:tcW w:w="4675" w:type="dxa"/>
          </w:tcPr>
          <w:p w14:paraId="10AAAC01" w14:textId="77777777" w:rsidR="00647F4F" w:rsidRPr="004B64C2" w:rsidRDefault="00647F4F" w:rsidP="00647F4F">
            <w:pPr>
              <w:pStyle w:val="Texto"/>
              <w:spacing w:line="230" w:lineRule="exact"/>
              <w:ind w:firstLine="0"/>
              <w:rPr>
                <w:rFonts w:ascii="Verdana" w:hAnsi="Verdana"/>
                <w:b/>
                <w:sz w:val="16"/>
                <w:szCs w:val="16"/>
              </w:rPr>
            </w:pPr>
            <w:r w:rsidRPr="004B64C2">
              <w:rPr>
                <w:rFonts w:ascii="Verdana" w:hAnsi="Verdana"/>
                <w:b/>
                <w:sz w:val="16"/>
                <w:szCs w:val="16"/>
              </w:rPr>
              <w:t>7.2</w:t>
            </w:r>
            <w:r w:rsidRPr="004B64C2">
              <w:rPr>
                <w:rFonts w:ascii="Verdana" w:hAnsi="Verdana"/>
                <w:b/>
                <w:sz w:val="16"/>
                <w:szCs w:val="16"/>
              </w:rPr>
              <w:tab/>
              <w:t>Manual de mantenimiento</w:t>
            </w:r>
          </w:p>
        </w:tc>
        <w:tc>
          <w:tcPr>
            <w:tcW w:w="4675" w:type="dxa"/>
          </w:tcPr>
          <w:p w14:paraId="3E1277B5" w14:textId="74659DB2" w:rsidR="00647F4F" w:rsidRPr="00CE01CE" w:rsidRDefault="00647F4F" w:rsidP="00647F4F">
            <w:pPr>
              <w:pStyle w:val="Texto"/>
              <w:spacing w:line="230" w:lineRule="exact"/>
              <w:ind w:firstLine="0"/>
              <w:rPr>
                <w:rFonts w:ascii="Verdana" w:hAnsi="Verdana"/>
                <w:b/>
                <w:sz w:val="16"/>
                <w:szCs w:val="16"/>
                <w:lang w:val="en-US"/>
              </w:rPr>
            </w:pPr>
            <w:r w:rsidRPr="00CE01CE">
              <w:rPr>
                <w:rFonts w:ascii="Verdana" w:hAnsi="Verdana"/>
                <w:b/>
                <w:sz w:val="16"/>
                <w:szCs w:val="16"/>
                <w:lang w:val="en-US"/>
              </w:rPr>
              <w:t xml:space="preserve">7.2 </w:t>
            </w:r>
            <w:r w:rsidRPr="00CE01CE">
              <w:rPr>
                <w:rFonts w:ascii="Verdana" w:hAnsi="Verdana"/>
                <w:b/>
                <w:sz w:val="16"/>
                <w:szCs w:val="16"/>
                <w:lang w:val="en-US"/>
              </w:rPr>
              <w:tab/>
              <w:t>Maintenance manual</w:t>
            </w:r>
          </w:p>
        </w:tc>
      </w:tr>
      <w:tr w:rsidR="00647F4F" w:rsidRPr="00D03D0F" w14:paraId="654FC2A5" w14:textId="33811CFD" w:rsidTr="00CE01CE">
        <w:tc>
          <w:tcPr>
            <w:tcW w:w="4675" w:type="dxa"/>
          </w:tcPr>
          <w:p w14:paraId="411F3562"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7.2.1</w:t>
            </w:r>
            <w:r w:rsidRPr="004B64C2">
              <w:rPr>
                <w:rFonts w:ascii="Verdana" w:hAnsi="Verdana"/>
                <w:sz w:val="16"/>
                <w:szCs w:val="16"/>
              </w:rPr>
              <w:tab/>
              <w:t>Se debe contar con un manual de mantenimiento para todos los equipos, válvulas e instrumentos que integran la Instalación de Descompresión, este debe cumplir como mínimo con los requisitos siguientes:</w:t>
            </w:r>
          </w:p>
        </w:tc>
        <w:tc>
          <w:tcPr>
            <w:tcW w:w="4675" w:type="dxa"/>
          </w:tcPr>
          <w:p w14:paraId="7B41EB1A" w14:textId="2947924E"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7.2.1 </w:t>
            </w:r>
            <w:r w:rsidRPr="00CE01CE">
              <w:rPr>
                <w:rFonts w:ascii="Verdana" w:hAnsi="Verdana"/>
                <w:sz w:val="16"/>
                <w:szCs w:val="16"/>
                <w:lang w:val="en-US"/>
              </w:rPr>
              <w:tab/>
              <w:t xml:space="preserve">There must be a maintenance manual for all equipment, valves and instruments that make up </w:t>
            </w:r>
            <w:r w:rsidR="00863790">
              <w:rPr>
                <w:rFonts w:ascii="Verdana" w:hAnsi="Verdana"/>
                <w:sz w:val="16"/>
                <w:szCs w:val="16"/>
                <w:lang w:val="en-US"/>
              </w:rPr>
              <w:t>the decompression facility</w:t>
            </w:r>
            <w:r w:rsidRPr="00CE01CE">
              <w:rPr>
                <w:rFonts w:ascii="Verdana" w:hAnsi="Verdana"/>
                <w:sz w:val="16"/>
                <w:szCs w:val="16"/>
                <w:lang w:val="en-US"/>
              </w:rPr>
              <w:t>; it must meet at least the following requirements:</w:t>
            </w:r>
          </w:p>
        </w:tc>
      </w:tr>
      <w:tr w:rsidR="00647F4F" w:rsidRPr="00D03D0F" w14:paraId="3CA3E7F8" w14:textId="10897DC8" w:rsidTr="00CE01CE">
        <w:tc>
          <w:tcPr>
            <w:tcW w:w="4675" w:type="dxa"/>
          </w:tcPr>
          <w:p w14:paraId="3FEB302C"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Programa anual de mantenimiento de todos los componentes, equipos, válvulas e instrumentos de la Instalación de Descompresión;</w:t>
            </w:r>
          </w:p>
        </w:tc>
        <w:tc>
          <w:tcPr>
            <w:tcW w:w="4675" w:type="dxa"/>
          </w:tcPr>
          <w:p w14:paraId="05AB2193" w14:textId="5DC5AC84"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 xml:space="preserve">Annual maintenance program for all components, equipment, </w:t>
            </w:r>
            <w:r w:rsidR="005745EA" w:rsidRPr="00CE01CE">
              <w:rPr>
                <w:rFonts w:ascii="Verdana" w:hAnsi="Verdana"/>
                <w:sz w:val="16"/>
                <w:szCs w:val="16"/>
                <w:lang w:val="en-US"/>
              </w:rPr>
              <w:t>valves,</w:t>
            </w:r>
            <w:r w:rsidRPr="00CE01CE">
              <w:rPr>
                <w:rFonts w:ascii="Verdana" w:hAnsi="Verdana"/>
                <w:sz w:val="16"/>
                <w:szCs w:val="16"/>
                <w:lang w:val="en-US"/>
              </w:rPr>
              <w:t xml:space="preserve"> and instruments of </w:t>
            </w:r>
            <w:r w:rsidR="00863790">
              <w:rPr>
                <w:rFonts w:ascii="Verdana" w:hAnsi="Verdana"/>
                <w:sz w:val="16"/>
                <w:szCs w:val="16"/>
                <w:lang w:val="en-US"/>
              </w:rPr>
              <w:t>the decompression facility</w:t>
            </w:r>
            <w:r w:rsidRPr="00CE01CE">
              <w:rPr>
                <w:rFonts w:ascii="Verdana" w:hAnsi="Verdana"/>
                <w:sz w:val="16"/>
                <w:szCs w:val="16"/>
                <w:lang w:val="en-US"/>
              </w:rPr>
              <w:t>;</w:t>
            </w:r>
          </w:p>
        </w:tc>
      </w:tr>
      <w:tr w:rsidR="00647F4F" w:rsidRPr="00D03D0F" w14:paraId="5E348D93" w14:textId="418936EC" w:rsidTr="00CE01CE">
        <w:tc>
          <w:tcPr>
            <w:tcW w:w="4675" w:type="dxa"/>
          </w:tcPr>
          <w:p w14:paraId="7706E2B7"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El programa anual de inspecciones y pruebas de los componentes, equipos, válvulas e instrumentos que les corresponda;</w:t>
            </w:r>
          </w:p>
        </w:tc>
        <w:tc>
          <w:tcPr>
            <w:tcW w:w="4675" w:type="dxa"/>
          </w:tcPr>
          <w:p w14:paraId="480CE4B5" w14:textId="3F009D05"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 xml:space="preserve">The annual program of inspections and tests of the corresponding components, equipment, </w:t>
            </w:r>
            <w:r w:rsidR="005745EA" w:rsidRPr="00CE01CE">
              <w:rPr>
                <w:rFonts w:ascii="Verdana" w:hAnsi="Verdana"/>
                <w:sz w:val="16"/>
                <w:szCs w:val="16"/>
                <w:lang w:val="en-US"/>
              </w:rPr>
              <w:t>valves,</w:t>
            </w:r>
            <w:r w:rsidRPr="00CE01CE">
              <w:rPr>
                <w:rFonts w:ascii="Verdana" w:hAnsi="Verdana"/>
                <w:sz w:val="16"/>
                <w:szCs w:val="16"/>
                <w:lang w:val="en-US"/>
              </w:rPr>
              <w:t xml:space="preserve"> and instruments;</w:t>
            </w:r>
          </w:p>
        </w:tc>
      </w:tr>
      <w:tr w:rsidR="00647F4F" w:rsidRPr="00D03D0F" w14:paraId="1D636D17" w14:textId="4BA8886E" w:rsidTr="00CE01CE">
        <w:tc>
          <w:tcPr>
            <w:tcW w:w="4675" w:type="dxa"/>
          </w:tcPr>
          <w:p w14:paraId="21282D6D"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El procedimiento y frecuencia para realizar el mantenimiento, las inspecciones y pruebas de cada componente, de acuerdo con las recomendaciones del fabricante;</w:t>
            </w:r>
          </w:p>
        </w:tc>
        <w:tc>
          <w:tcPr>
            <w:tcW w:w="4675" w:type="dxa"/>
          </w:tcPr>
          <w:p w14:paraId="1B86C140" w14:textId="5AB89D78"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 xml:space="preserve">The procedure and frequency for carrying out maintenance, </w:t>
            </w:r>
            <w:r w:rsidR="005745EA" w:rsidRPr="00CE01CE">
              <w:rPr>
                <w:rFonts w:ascii="Verdana" w:hAnsi="Verdana"/>
                <w:sz w:val="16"/>
                <w:szCs w:val="16"/>
                <w:lang w:val="en-US"/>
              </w:rPr>
              <w:t>inspections,</w:t>
            </w:r>
            <w:r w:rsidRPr="00CE01CE">
              <w:rPr>
                <w:rFonts w:ascii="Verdana" w:hAnsi="Verdana"/>
                <w:sz w:val="16"/>
                <w:szCs w:val="16"/>
                <w:lang w:val="en-US"/>
              </w:rPr>
              <w:t xml:space="preserve"> and tests of each component, in accordance with the manufacturer's recommendations;</w:t>
            </w:r>
          </w:p>
        </w:tc>
      </w:tr>
      <w:tr w:rsidR="00647F4F" w:rsidRPr="00D03D0F" w14:paraId="25E062B9" w14:textId="47C481EE" w:rsidTr="00CE01CE">
        <w:tc>
          <w:tcPr>
            <w:tcW w:w="4675" w:type="dxa"/>
          </w:tcPr>
          <w:p w14:paraId="0A5CD191"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Procedimientos que indiquen las instrucciones a seguir previo y durante las reparaciones de cada equipo, válvula, instrumento o accesorio de la Instalación y, en su caso, las pruebas requeridas;</w:t>
            </w:r>
          </w:p>
        </w:tc>
        <w:tc>
          <w:tcPr>
            <w:tcW w:w="4675" w:type="dxa"/>
          </w:tcPr>
          <w:p w14:paraId="58B97109" w14:textId="02B69972"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 xml:space="preserve">Procedures that indicate the instructions to be followed prior to and during repairs of each equipment, valve, </w:t>
            </w:r>
            <w:r w:rsidR="005745EA" w:rsidRPr="00CE01CE">
              <w:rPr>
                <w:rFonts w:ascii="Verdana" w:hAnsi="Verdana"/>
                <w:sz w:val="16"/>
                <w:szCs w:val="16"/>
                <w:lang w:val="en-US"/>
              </w:rPr>
              <w:t>instrument,</w:t>
            </w:r>
            <w:r w:rsidRPr="00CE01CE">
              <w:rPr>
                <w:rFonts w:ascii="Verdana" w:hAnsi="Verdana"/>
                <w:sz w:val="16"/>
                <w:szCs w:val="16"/>
                <w:lang w:val="en-US"/>
              </w:rPr>
              <w:t xml:space="preserve"> or accessory of </w:t>
            </w:r>
            <w:r w:rsidR="00863790">
              <w:rPr>
                <w:rFonts w:ascii="Verdana" w:hAnsi="Verdana"/>
                <w:sz w:val="16"/>
                <w:szCs w:val="16"/>
                <w:lang w:val="en-US"/>
              </w:rPr>
              <w:t>the facility</w:t>
            </w:r>
            <w:r w:rsidRPr="00CE01CE">
              <w:rPr>
                <w:rFonts w:ascii="Verdana" w:hAnsi="Verdana"/>
                <w:sz w:val="16"/>
                <w:szCs w:val="16"/>
                <w:lang w:val="en-US"/>
              </w:rPr>
              <w:t xml:space="preserve"> and, where applicable, the required tests;</w:t>
            </w:r>
          </w:p>
        </w:tc>
      </w:tr>
      <w:tr w:rsidR="00647F4F" w:rsidRPr="00D03D0F" w14:paraId="7D28B073" w14:textId="68E114AF" w:rsidTr="00CE01CE">
        <w:tc>
          <w:tcPr>
            <w:tcW w:w="4675" w:type="dxa"/>
          </w:tcPr>
          <w:p w14:paraId="2C380BC8"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Bitácora de registros de mantenimiento, en formato libre, que deben contener como mínimo: fecha y hora, tipo de actividad realizada, nombre del personal autorizado, nombre o clave de identificación del equipo y fecha del siguiente mantenimiento;</w:t>
            </w:r>
          </w:p>
        </w:tc>
        <w:tc>
          <w:tcPr>
            <w:tcW w:w="4675" w:type="dxa"/>
          </w:tcPr>
          <w:p w14:paraId="1DE36534" w14:textId="3E80EF92"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Log of maintenance records, in free format, which must contain at least: date and time, type of activity carried out, name of authorized personnel, name or identification code of the equipment and date of the next maintenance;</w:t>
            </w:r>
          </w:p>
        </w:tc>
      </w:tr>
      <w:tr w:rsidR="00647F4F" w:rsidRPr="00D03D0F" w14:paraId="0F0062E2" w14:textId="6B2065FA" w:rsidTr="00CE01CE">
        <w:tc>
          <w:tcPr>
            <w:tcW w:w="4675" w:type="dxa"/>
          </w:tcPr>
          <w:p w14:paraId="1D061FD8"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f)</w:t>
            </w:r>
            <w:r w:rsidRPr="004B64C2">
              <w:rPr>
                <w:rFonts w:ascii="Verdana" w:hAnsi="Verdana"/>
                <w:sz w:val="16"/>
                <w:szCs w:val="16"/>
              </w:rPr>
              <w:tab/>
              <w:t xml:space="preserve">Bitácora de registros de inspecciones y pruebas, en formato libre, que debe contener como mínimo: fecha y hora, tipo de inspección o prueba realizada, nombre del personal que lo realiza, nombre o clave de identificación del equipo, en su caso </w:t>
            </w:r>
            <w:r w:rsidRPr="004B64C2">
              <w:rPr>
                <w:rFonts w:ascii="Verdana" w:hAnsi="Verdana"/>
                <w:sz w:val="16"/>
                <w:szCs w:val="16"/>
              </w:rPr>
              <w:lastRenderedPageBreak/>
              <w:t>documento obtenido (reportes, certificados de calibración) y fecha de la siguiente inspección o prueba, y</w:t>
            </w:r>
          </w:p>
        </w:tc>
        <w:tc>
          <w:tcPr>
            <w:tcW w:w="4675" w:type="dxa"/>
          </w:tcPr>
          <w:p w14:paraId="54F51E22" w14:textId="73738C14"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lastRenderedPageBreak/>
              <w:t xml:space="preserve">f) </w:t>
            </w:r>
            <w:r w:rsidRPr="00CE01CE">
              <w:rPr>
                <w:rFonts w:ascii="Verdana" w:hAnsi="Verdana"/>
                <w:sz w:val="16"/>
                <w:szCs w:val="16"/>
                <w:lang w:val="en-US"/>
              </w:rPr>
              <w:tab/>
              <w:t xml:space="preserve">Log of inspection and test records, in free format, which must contain at least: date and time, type of inspection or test carried out, name of the personnel carrying it out, name or identification code of the equipment, if applicable document obtained (reports, </w:t>
            </w:r>
            <w:r w:rsidRPr="00CE01CE">
              <w:rPr>
                <w:rFonts w:ascii="Verdana" w:hAnsi="Verdana"/>
                <w:sz w:val="16"/>
                <w:szCs w:val="16"/>
                <w:lang w:val="en-US"/>
              </w:rPr>
              <w:lastRenderedPageBreak/>
              <w:t>calibration certificates) and date of the next inspection or test, and</w:t>
            </w:r>
          </w:p>
        </w:tc>
      </w:tr>
      <w:tr w:rsidR="00647F4F" w:rsidRPr="00D03D0F" w14:paraId="1584D88C" w14:textId="061AC2D9" w:rsidTr="00CE01CE">
        <w:tc>
          <w:tcPr>
            <w:tcW w:w="4675" w:type="dxa"/>
          </w:tcPr>
          <w:p w14:paraId="1CDE4189"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lastRenderedPageBreak/>
              <w:t>g)</w:t>
            </w:r>
            <w:r w:rsidRPr="004B64C2">
              <w:rPr>
                <w:rFonts w:ascii="Verdana" w:hAnsi="Verdana"/>
                <w:sz w:val="16"/>
                <w:szCs w:val="16"/>
              </w:rPr>
              <w:tab/>
              <w:t>El Programa anual de capacitación y entrenamiento del personal de mantenimiento.</w:t>
            </w:r>
          </w:p>
        </w:tc>
        <w:tc>
          <w:tcPr>
            <w:tcW w:w="4675" w:type="dxa"/>
          </w:tcPr>
          <w:p w14:paraId="4BB1A917" w14:textId="32D1C584"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g) </w:t>
            </w:r>
            <w:r w:rsidRPr="00CE01CE">
              <w:rPr>
                <w:rFonts w:ascii="Verdana" w:hAnsi="Verdana"/>
                <w:sz w:val="16"/>
                <w:szCs w:val="16"/>
                <w:lang w:val="en-US"/>
              </w:rPr>
              <w:tab/>
              <w:t>The annual training and training program for maintenance personnel.</w:t>
            </w:r>
          </w:p>
        </w:tc>
      </w:tr>
      <w:tr w:rsidR="00647F4F" w:rsidRPr="00D03D0F" w14:paraId="19E380E7" w14:textId="3965E65A" w:rsidTr="00CE01CE">
        <w:tc>
          <w:tcPr>
            <w:tcW w:w="4675" w:type="dxa"/>
          </w:tcPr>
          <w:p w14:paraId="24743A0B"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7.2.2</w:t>
            </w:r>
            <w:r w:rsidRPr="004B64C2">
              <w:rPr>
                <w:rFonts w:ascii="Verdana" w:hAnsi="Verdana"/>
                <w:sz w:val="16"/>
                <w:szCs w:val="16"/>
              </w:rPr>
              <w:tab/>
              <w:t>El programa anual de inspecciones y pruebas referido en el inciso b) del numeral anterior debe cumplir, como mínimo, con lo siguiente:</w:t>
            </w:r>
          </w:p>
        </w:tc>
        <w:tc>
          <w:tcPr>
            <w:tcW w:w="4675" w:type="dxa"/>
          </w:tcPr>
          <w:p w14:paraId="1542EF8D" w14:textId="3C04D2B1"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7.2.2 </w:t>
            </w:r>
            <w:r w:rsidRPr="00CE01CE">
              <w:rPr>
                <w:rFonts w:ascii="Verdana" w:hAnsi="Verdana"/>
                <w:sz w:val="16"/>
                <w:szCs w:val="16"/>
                <w:lang w:val="en-US"/>
              </w:rPr>
              <w:tab/>
              <w:t>The annual program of inspections and tests referred to in subsection b) of the pre</w:t>
            </w:r>
            <w:r w:rsidR="00A67958">
              <w:rPr>
                <w:rFonts w:ascii="Verdana" w:hAnsi="Verdana"/>
                <w:sz w:val="16"/>
                <w:szCs w:val="16"/>
                <w:lang w:val="en-US"/>
              </w:rPr>
              <w:t>ceding</w:t>
            </w:r>
            <w:r w:rsidRPr="00CE01CE">
              <w:rPr>
                <w:rFonts w:ascii="Verdana" w:hAnsi="Verdana"/>
                <w:sz w:val="16"/>
                <w:szCs w:val="16"/>
                <w:lang w:val="en-US"/>
              </w:rPr>
              <w:t xml:space="preserve"> section must comply, at a minimum, with the following:</w:t>
            </w:r>
          </w:p>
        </w:tc>
      </w:tr>
      <w:tr w:rsidR="00647F4F" w:rsidRPr="00D03D0F" w14:paraId="4EAD909B" w14:textId="30C3C815" w:rsidTr="00CE01CE">
        <w:tc>
          <w:tcPr>
            <w:tcW w:w="4675" w:type="dxa"/>
          </w:tcPr>
          <w:p w14:paraId="47D4EDA4"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Inspección visual del estado exterior de las mangueras, no deben tener cortes, raspaduras, pliegues o presentar cualquier daño, evitar el contacto con la tierra, estar protegidas contra abrasión y formación de pliegues, los acoples de conexión que se ajusten sin espacios a la boquilla de descarga. Deben ser reemplazadas cuando se cumpla la vida útil especificada por el fabricante.</w:t>
            </w:r>
          </w:p>
        </w:tc>
        <w:tc>
          <w:tcPr>
            <w:tcW w:w="4675" w:type="dxa"/>
          </w:tcPr>
          <w:p w14:paraId="61DFACDC" w14:textId="0B9803E0"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Visual inspection of the external condition of the hoses, they must not have cuts, scrapes, folds or present any damage, avoid contact with the ground, be protected against abrasion and formation of folds, the connection couplings that fit without spaces to the discharge nozzle. They must be replaced when the useful life specified by the manufacturer is reached.</w:t>
            </w:r>
          </w:p>
        </w:tc>
      </w:tr>
      <w:tr w:rsidR="00647F4F" w:rsidRPr="00D03D0F" w14:paraId="2E8D5704" w14:textId="0FBFCF8C" w:rsidTr="00CE01CE">
        <w:tc>
          <w:tcPr>
            <w:tcW w:w="4675" w:type="dxa"/>
          </w:tcPr>
          <w:p w14:paraId="739176F4"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Inspección periódica para el Equipo de calentamiento respecto a la caída de presión y el rendimiento térmico, para ello es necesario contar con lo siguiente:</w:t>
            </w:r>
          </w:p>
        </w:tc>
        <w:tc>
          <w:tcPr>
            <w:tcW w:w="4675" w:type="dxa"/>
          </w:tcPr>
          <w:p w14:paraId="4C89E23C" w14:textId="61D94D50"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Periodic inspection for the heating equipment regarding pressure drop and thermal performance, for this it is necessary to have the following:</w:t>
            </w:r>
          </w:p>
        </w:tc>
      </w:tr>
      <w:tr w:rsidR="00647F4F" w:rsidRPr="00D03D0F" w14:paraId="3D69631C" w14:textId="765F94B6" w:rsidTr="00CE01CE">
        <w:tc>
          <w:tcPr>
            <w:tcW w:w="4675" w:type="dxa"/>
          </w:tcPr>
          <w:p w14:paraId="7F500F56"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La placa de la última calibración de los sensores de presión y temperatura, que debe estar sujeta al cuerpo de cada instrumento;</w:t>
            </w:r>
          </w:p>
        </w:tc>
        <w:tc>
          <w:tcPr>
            <w:tcW w:w="4675" w:type="dxa"/>
          </w:tcPr>
          <w:p w14:paraId="4BD8F856" w14:textId="6877E4F4"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The plate of the last calibration of the pressure and temperature sensors, which must be attached to the body of each instrument;</w:t>
            </w:r>
          </w:p>
        </w:tc>
      </w:tr>
      <w:tr w:rsidR="00647F4F" w:rsidRPr="00D03D0F" w14:paraId="57E57DE7" w14:textId="11CBB86E" w:rsidTr="00CE01CE">
        <w:tc>
          <w:tcPr>
            <w:tcW w:w="4675" w:type="dxa"/>
          </w:tcPr>
          <w:p w14:paraId="0F0BEF3C"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Los certificados de cada calibración realizada, donde se indique fecha, año de calibración y los valores de calibración, y</w:t>
            </w:r>
          </w:p>
        </w:tc>
        <w:tc>
          <w:tcPr>
            <w:tcW w:w="4675" w:type="dxa"/>
          </w:tcPr>
          <w:p w14:paraId="4F6F2149" w14:textId="5A975E3F"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The certificates of each calibration carried out, indicating the date, year of calibration and the calibration values, and</w:t>
            </w:r>
          </w:p>
        </w:tc>
      </w:tr>
      <w:tr w:rsidR="00647F4F" w:rsidRPr="00D03D0F" w14:paraId="3C89ED21" w14:textId="744FF6E4" w:rsidTr="00CE01CE">
        <w:tc>
          <w:tcPr>
            <w:tcW w:w="4675" w:type="dxa"/>
          </w:tcPr>
          <w:p w14:paraId="1A1BEE19"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Resultado de inspecciones y pruebas de las tuberías, válvulas y accesorios del Equipo de calentamiento para detectar pérdidas o alteraciones.</w:t>
            </w:r>
          </w:p>
        </w:tc>
        <w:tc>
          <w:tcPr>
            <w:tcW w:w="4675" w:type="dxa"/>
          </w:tcPr>
          <w:p w14:paraId="3ABF6F2E" w14:textId="3C36D367"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 xml:space="preserve">Result of inspections and tests of the pipes, </w:t>
            </w:r>
            <w:r w:rsidR="00897DA3" w:rsidRPr="00CE01CE">
              <w:rPr>
                <w:rFonts w:ascii="Verdana" w:hAnsi="Verdana"/>
                <w:sz w:val="16"/>
                <w:szCs w:val="16"/>
                <w:lang w:val="en-US"/>
              </w:rPr>
              <w:t>valves,</w:t>
            </w:r>
            <w:r w:rsidRPr="00CE01CE">
              <w:rPr>
                <w:rFonts w:ascii="Verdana" w:hAnsi="Verdana"/>
                <w:sz w:val="16"/>
                <w:szCs w:val="16"/>
                <w:lang w:val="en-US"/>
              </w:rPr>
              <w:t xml:space="preserve"> and accessories of the Heating Equipment to detect losses or alterations.</w:t>
            </w:r>
          </w:p>
        </w:tc>
      </w:tr>
      <w:tr w:rsidR="00647F4F" w:rsidRPr="00D03D0F" w14:paraId="4345F37B" w14:textId="5B45E695" w:rsidTr="00CE01CE">
        <w:tc>
          <w:tcPr>
            <w:tcW w:w="4675" w:type="dxa"/>
          </w:tcPr>
          <w:p w14:paraId="125ADFBC" w14:textId="77777777" w:rsidR="00647F4F" w:rsidRPr="004B64C2" w:rsidRDefault="00647F4F" w:rsidP="00647F4F">
            <w:pPr>
              <w:pStyle w:val="Texto"/>
              <w:spacing w:line="23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Inspección del indicador de presión diferencial para detectar cuando se requiere reemplazar los elementos filtrantes; la limpieza e inspección de los filtros debe realizarse de acuerdo con las recomendaciones del fabricante; cada reemplazo de elementos filtrantes debe ser registrado en la bitácora de mantenimiento y se debe colocar la etiqueta de última y próxima fecha de mantenimiento.</w:t>
            </w:r>
          </w:p>
        </w:tc>
        <w:tc>
          <w:tcPr>
            <w:tcW w:w="4675" w:type="dxa"/>
          </w:tcPr>
          <w:p w14:paraId="23ABC855" w14:textId="550025E8" w:rsidR="00647F4F" w:rsidRPr="00CE01CE" w:rsidRDefault="00647F4F" w:rsidP="00647F4F">
            <w:pPr>
              <w:pStyle w:val="Texto"/>
              <w:spacing w:line="230"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Inspection of the differential pressure gauge to detect when filter elements require replacement; cleaning and inspection of filters should be carried out in accordance with the manufacturer's recommendations; </w:t>
            </w:r>
            <w:r w:rsidR="00897DA3">
              <w:rPr>
                <w:rFonts w:ascii="Verdana" w:hAnsi="Verdana"/>
                <w:sz w:val="16"/>
                <w:szCs w:val="16"/>
                <w:lang w:val="en-US"/>
              </w:rPr>
              <w:t>e</w:t>
            </w:r>
            <w:r w:rsidRPr="00CE01CE">
              <w:rPr>
                <w:rFonts w:ascii="Verdana" w:hAnsi="Verdana"/>
                <w:sz w:val="16"/>
                <w:szCs w:val="16"/>
                <w:lang w:val="en-US"/>
              </w:rPr>
              <w:t>ach replacement of filter elements must be recorded in the maintenance log and the last and next maintenance date label must be placed.</w:t>
            </w:r>
          </w:p>
        </w:tc>
      </w:tr>
      <w:tr w:rsidR="00647F4F" w:rsidRPr="00D03D0F" w14:paraId="5F3005F3" w14:textId="60F958E6" w:rsidTr="00CE01CE">
        <w:tc>
          <w:tcPr>
            <w:tcW w:w="4675" w:type="dxa"/>
          </w:tcPr>
          <w:p w14:paraId="6D9A9AC2"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Inspección de las válvulas de seguridad y prueba de la presión de ajuste, para asegurar que cada válvula abre en el punto de ajuste; se debe colocar una placa sujeta al cuerpo indicando la fecha de inspección y prueba.</w:t>
            </w:r>
          </w:p>
        </w:tc>
        <w:tc>
          <w:tcPr>
            <w:tcW w:w="4675" w:type="dxa"/>
          </w:tcPr>
          <w:p w14:paraId="58D45C0D" w14:textId="7DB7620C"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Inspection of safety valves and test of set pressure, to ensure that each valve opens at the set point; A plate must be attached to the body indicating the date of inspection and testing.</w:t>
            </w:r>
          </w:p>
        </w:tc>
      </w:tr>
      <w:tr w:rsidR="00647F4F" w:rsidRPr="00D03D0F" w14:paraId="3C7BB7A2" w14:textId="5B22950F" w:rsidTr="00CE01CE">
        <w:tc>
          <w:tcPr>
            <w:tcW w:w="4675" w:type="dxa"/>
          </w:tcPr>
          <w:p w14:paraId="506136AF"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Inspección de las tuberías, válvulas manuales, conexiones y accesorios, debe cumplir como mínimo con los requisitos siguientes:</w:t>
            </w:r>
          </w:p>
        </w:tc>
        <w:tc>
          <w:tcPr>
            <w:tcW w:w="4675" w:type="dxa"/>
          </w:tcPr>
          <w:p w14:paraId="58BD5809" w14:textId="41E2D78F"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 xml:space="preserve">Inspection of pipes, manual valves, </w:t>
            </w:r>
            <w:r w:rsidR="00BA1ADD" w:rsidRPr="00CE01CE">
              <w:rPr>
                <w:rFonts w:ascii="Verdana" w:hAnsi="Verdana"/>
                <w:sz w:val="16"/>
                <w:szCs w:val="16"/>
                <w:lang w:val="en-US"/>
              </w:rPr>
              <w:t>connections,</w:t>
            </w:r>
            <w:r w:rsidRPr="00CE01CE">
              <w:rPr>
                <w:rFonts w:ascii="Verdana" w:hAnsi="Verdana"/>
                <w:sz w:val="16"/>
                <w:szCs w:val="16"/>
                <w:lang w:val="en-US"/>
              </w:rPr>
              <w:t xml:space="preserve"> and accessories, must meet at least the following requirements:</w:t>
            </w:r>
          </w:p>
        </w:tc>
      </w:tr>
      <w:tr w:rsidR="00647F4F" w:rsidRPr="00D03D0F" w14:paraId="55D87006" w14:textId="07BF8FB3" w:rsidTr="00CE01CE">
        <w:tc>
          <w:tcPr>
            <w:tcW w:w="4675" w:type="dxa"/>
          </w:tcPr>
          <w:p w14:paraId="71409671"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El estado general de la protección contra la corrosión de tuberías, accesorios y válvulas instaladas en forma aérea o en canaletas y sus soportes;</w:t>
            </w:r>
          </w:p>
        </w:tc>
        <w:tc>
          <w:tcPr>
            <w:tcW w:w="4675" w:type="dxa"/>
          </w:tcPr>
          <w:p w14:paraId="5AF86858" w14:textId="57825B19"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The general state of corrosion protection of pipes, accessories and valves installed overhead or in channels and their supports;</w:t>
            </w:r>
          </w:p>
        </w:tc>
      </w:tr>
      <w:tr w:rsidR="00647F4F" w:rsidRPr="00D03D0F" w14:paraId="3E179FDD" w14:textId="7A03A4AF" w:rsidTr="00CE01CE">
        <w:tc>
          <w:tcPr>
            <w:tcW w:w="4675" w:type="dxa"/>
          </w:tcPr>
          <w:p w14:paraId="6B4E837F"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 xml:space="preserve">El estado de la protección contra la corrosión debajo de los soportes de tuberías, desarmando éstos y los elementos de protección dieléctrica. De efectuarse </w:t>
            </w:r>
            <w:r w:rsidRPr="004B64C2">
              <w:rPr>
                <w:rFonts w:ascii="Verdana" w:hAnsi="Verdana"/>
                <w:sz w:val="16"/>
                <w:szCs w:val="16"/>
              </w:rPr>
              <w:lastRenderedPageBreak/>
              <w:t xml:space="preserve">el repintado mediante pintura </w:t>
            </w:r>
            <w:proofErr w:type="spellStart"/>
            <w:r w:rsidRPr="004B64C2">
              <w:rPr>
                <w:rFonts w:ascii="Verdana" w:hAnsi="Verdana"/>
                <w:sz w:val="16"/>
                <w:szCs w:val="16"/>
              </w:rPr>
              <w:t>epóxica</w:t>
            </w:r>
            <w:proofErr w:type="spellEnd"/>
            <w:r w:rsidRPr="004B64C2">
              <w:rPr>
                <w:rFonts w:ascii="Verdana" w:hAnsi="Verdana"/>
                <w:sz w:val="16"/>
                <w:szCs w:val="16"/>
              </w:rPr>
              <w:t>, se debe preparar la superficie conforme a las indicaciones del fabricante;</w:t>
            </w:r>
          </w:p>
        </w:tc>
        <w:tc>
          <w:tcPr>
            <w:tcW w:w="4675" w:type="dxa"/>
          </w:tcPr>
          <w:p w14:paraId="78D1C083" w14:textId="6BB650EF"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lastRenderedPageBreak/>
              <w:t xml:space="preserve">b) </w:t>
            </w:r>
            <w:r w:rsidRPr="00CE01CE">
              <w:rPr>
                <w:rFonts w:ascii="Verdana" w:hAnsi="Verdana"/>
                <w:sz w:val="16"/>
                <w:szCs w:val="16"/>
                <w:lang w:val="en-US"/>
              </w:rPr>
              <w:tab/>
              <w:t xml:space="preserve">The state of the corrosion protection under the pipe supports, disassembling these and the dielectric protection elements. If repainting is carried out using </w:t>
            </w:r>
            <w:r w:rsidRPr="00CE01CE">
              <w:rPr>
                <w:rFonts w:ascii="Verdana" w:hAnsi="Verdana"/>
                <w:sz w:val="16"/>
                <w:szCs w:val="16"/>
                <w:lang w:val="en-US"/>
              </w:rPr>
              <w:lastRenderedPageBreak/>
              <w:t>epoxy paint</w:t>
            </w:r>
            <w:r w:rsidR="005D0D22" w:rsidRPr="00CE01CE">
              <w:rPr>
                <w:rFonts w:ascii="Verdana" w:hAnsi="Verdana"/>
                <w:sz w:val="16"/>
                <w:szCs w:val="16"/>
                <w:lang w:val="en-US"/>
              </w:rPr>
              <w:t>,</w:t>
            </w:r>
            <w:r w:rsidRPr="00CE01CE">
              <w:rPr>
                <w:rFonts w:ascii="Verdana" w:hAnsi="Verdana"/>
                <w:sz w:val="16"/>
                <w:szCs w:val="16"/>
                <w:lang w:val="en-US"/>
              </w:rPr>
              <w:t xml:space="preserve"> the surface must be prepared according to the manufacturer's instructions;</w:t>
            </w:r>
          </w:p>
        </w:tc>
      </w:tr>
      <w:tr w:rsidR="00647F4F" w:rsidRPr="00D03D0F" w14:paraId="1FDF8829" w14:textId="1EDAF840" w:rsidTr="00CE01CE">
        <w:tc>
          <w:tcPr>
            <w:tcW w:w="4675" w:type="dxa"/>
          </w:tcPr>
          <w:p w14:paraId="2B5CBD86"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lastRenderedPageBreak/>
              <w:t>c)</w:t>
            </w:r>
            <w:r w:rsidRPr="004B64C2">
              <w:rPr>
                <w:rFonts w:ascii="Verdana" w:hAnsi="Verdana"/>
                <w:sz w:val="16"/>
                <w:szCs w:val="16"/>
              </w:rPr>
              <w:tab/>
              <w:t>La hermeticidad de las tuberías;</w:t>
            </w:r>
          </w:p>
        </w:tc>
        <w:tc>
          <w:tcPr>
            <w:tcW w:w="4675" w:type="dxa"/>
          </w:tcPr>
          <w:p w14:paraId="51728125" w14:textId="0B53CD98"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 xml:space="preserve">The </w:t>
            </w:r>
            <w:r w:rsidR="00BA1ADD">
              <w:rPr>
                <w:rFonts w:ascii="Verdana" w:hAnsi="Verdana"/>
                <w:sz w:val="16"/>
                <w:szCs w:val="16"/>
                <w:lang w:val="en-US"/>
              </w:rPr>
              <w:t>hermeticity</w:t>
            </w:r>
            <w:r w:rsidRPr="00CE01CE">
              <w:rPr>
                <w:rFonts w:ascii="Verdana" w:hAnsi="Verdana"/>
                <w:sz w:val="16"/>
                <w:szCs w:val="16"/>
                <w:lang w:val="en-US"/>
              </w:rPr>
              <w:t xml:space="preserve"> of the pipes;</w:t>
            </w:r>
          </w:p>
        </w:tc>
      </w:tr>
      <w:tr w:rsidR="00647F4F" w:rsidRPr="00D03D0F" w14:paraId="4617E9B7" w14:textId="1CDFAB8F" w:rsidTr="00CE01CE">
        <w:tc>
          <w:tcPr>
            <w:tcW w:w="4675" w:type="dxa"/>
          </w:tcPr>
          <w:p w14:paraId="5D775580"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Control del sistema de protección aplicado a la tubería enterrada;</w:t>
            </w:r>
          </w:p>
        </w:tc>
        <w:tc>
          <w:tcPr>
            <w:tcW w:w="4675" w:type="dxa"/>
          </w:tcPr>
          <w:p w14:paraId="4BC54E5C" w14:textId="322D1EDB"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Control of the protection system applied to the buried pipeline;</w:t>
            </w:r>
          </w:p>
        </w:tc>
      </w:tr>
      <w:tr w:rsidR="00647F4F" w:rsidRPr="00D03D0F" w14:paraId="78290EA2" w14:textId="06A5EB86" w:rsidTr="00CE01CE">
        <w:tc>
          <w:tcPr>
            <w:tcW w:w="4675" w:type="dxa"/>
          </w:tcPr>
          <w:p w14:paraId="1E6DDFA2"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Que no existan fugas entre las conexiones y que cada uno de los equipos y elementos que integren la Instalación se encuentren montados y localizados en los sitios originales;</w:t>
            </w:r>
          </w:p>
        </w:tc>
        <w:tc>
          <w:tcPr>
            <w:tcW w:w="4675" w:type="dxa"/>
          </w:tcPr>
          <w:p w14:paraId="26491D31" w14:textId="71AAA111"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 xml:space="preserve">That there are no leaks between the connections and that each of the equipment and elements that make up the </w:t>
            </w:r>
            <w:r w:rsidR="00BA1ADD">
              <w:rPr>
                <w:rFonts w:ascii="Verdana" w:hAnsi="Verdana"/>
                <w:sz w:val="16"/>
                <w:szCs w:val="16"/>
                <w:lang w:val="en-US"/>
              </w:rPr>
              <w:t>i</w:t>
            </w:r>
            <w:r w:rsidRPr="00CE01CE">
              <w:rPr>
                <w:rFonts w:ascii="Verdana" w:hAnsi="Verdana"/>
                <w:sz w:val="16"/>
                <w:szCs w:val="16"/>
                <w:lang w:val="en-US"/>
              </w:rPr>
              <w:t>nstallation are assembled and located in the original locations;</w:t>
            </w:r>
          </w:p>
        </w:tc>
      </w:tr>
      <w:tr w:rsidR="00647F4F" w:rsidRPr="00D03D0F" w14:paraId="184004A6" w14:textId="2B84946A" w:rsidTr="00CE01CE">
        <w:tc>
          <w:tcPr>
            <w:tcW w:w="4675" w:type="dxa"/>
          </w:tcPr>
          <w:p w14:paraId="5A235350"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f)</w:t>
            </w:r>
            <w:r w:rsidRPr="004B64C2">
              <w:rPr>
                <w:rFonts w:ascii="Verdana" w:hAnsi="Verdana"/>
                <w:sz w:val="16"/>
                <w:szCs w:val="16"/>
              </w:rPr>
              <w:tab/>
              <w:t>Verificar que las válvulas manuales y de bloqueo no tienen fugas y que operen correctamente (válvulas de exceso de flujo, válvulas de bloqueo manual, válvulas de retención), y</w:t>
            </w:r>
          </w:p>
        </w:tc>
        <w:tc>
          <w:tcPr>
            <w:tcW w:w="4675" w:type="dxa"/>
          </w:tcPr>
          <w:p w14:paraId="183E7A48" w14:textId="59BE9B2E"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f) </w:t>
            </w:r>
            <w:r w:rsidRPr="00CE01CE">
              <w:rPr>
                <w:rFonts w:ascii="Verdana" w:hAnsi="Verdana"/>
                <w:sz w:val="16"/>
                <w:szCs w:val="16"/>
                <w:lang w:val="en-US"/>
              </w:rPr>
              <w:tab/>
              <w:t>Verify that manual and block valves do not leak and operate correctly (excess flow valves, manual block valves, check valves), and</w:t>
            </w:r>
          </w:p>
        </w:tc>
      </w:tr>
      <w:tr w:rsidR="00647F4F" w:rsidRPr="00D03D0F" w14:paraId="55A0AC67" w14:textId="0DE0E4EB" w:rsidTr="00CE01CE">
        <w:tc>
          <w:tcPr>
            <w:tcW w:w="4675" w:type="dxa"/>
          </w:tcPr>
          <w:p w14:paraId="6AFF0CF3"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g)</w:t>
            </w:r>
            <w:r w:rsidRPr="004B64C2">
              <w:rPr>
                <w:rFonts w:ascii="Verdana" w:hAnsi="Verdana"/>
                <w:sz w:val="16"/>
                <w:szCs w:val="16"/>
              </w:rPr>
              <w:tab/>
              <w:t>Realizar la inspección y pruebas de la tubería de acuerdo con el estándar API STD 570 4TH ED:2016 o su equivalente; o cuando se realice alguna modificación al arreglo de tuberías de la Instalación debe realizarse la prueba de presión hidrostática de acuerdo con lo indicado en el numeral 6.4.5.10.</w:t>
            </w:r>
          </w:p>
        </w:tc>
        <w:tc>
          <w:tcPr>
            <w:tcW w:w="4675" w:type="dxa"/>
          </w:tcPr>
          <w:p w14:paraId="07BAC179" w14:textId="4C998A1B"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g) </w:t>
            </w:r>
            <w:r w:rsidRPr="00CE01CE">
              <w:rPr>
                <w:rFonts w:ascii="Verdana" w:hAnsi="Verdana"/>
                <w:sz w:val="16"/>
                <w:szCs w:val="16"/>
                <w:lang w:val="en-US"/>
              </w:rPr>
              <w:tab/>
              <w:t xml:space="preserve">Carry out the inspection and testing of the pipeline in accordance with the API STD 570 4TH ED:2016 standard or its equivalent; or when any modification is made to </w:t>
            </w:r>
            <w:r w:rsidR="00863790">
              <w:rPr>
                <w:rFonts w:ascii="Verdana" w:hAnsi="Verdana"/>
                <w:sz w:val="16"/>
                <w:szCs w:val="16"/>
                <w:lang w:val="en-US"/>
              </w:rPr>
              <w:t>the facility</w:t>
            </w:r>
            <w:r w:rsidRPr="00CE01CE">
              <w:rPr>
                <w:rFonts w:ascii="Verdana" w:hAnsi="Verdana"/>
                <w:sz w:val="16"/>
                <w:szCs w:val="16"/>
                <w:lang w:val="en-US"/>
              </w:rPr>
              <w:t>'s piping arrangement, the hydrostatic pressure test must be carried out in accordance with what is indicated in section 6.4.5.10.</w:t>
            </w:r>
          </w:p>
        </w:tc>
      </w:tr>
      <w:tr w:rsidR="00647F4F" w:rsidRPr="00D03D0F" w14:paraId="58A9205E" w14:textId="4E3674EF" w:rsidTr="00CE01CE">
        <w:tc>
          <w:tcPr>
            <w:tcW w:w="4675" w:type="dxa"/>
          </w:tcPr>
          <w:p w14:paraId="1002DB70"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Inspecciones y pruebas periódicas del sistema de control el cual debe cumplir como mínimo con los requisitos siguientes:</w:t>
            </w:r>
          </w:p>
        </w:tc>
        <w:tc>
          <w:tcPr>
            <w:tcW w:w="4675" w:type="dxa"/>
          </w:tcPr>
          <w:p w14:paraId="1A30DEDA" w14:textId="22035F43" w:rsidR="00647F4F" w:rsidRPr="00CE01CE" w:rsidRDefault="005D0D22"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Periodic inspections and tests of the control system which must meet at least the following requirements:</w:t>
            </w:r>
          </w:p>
        </w:tc>
      </w:tr>
      <w:tr w:rsidR="00647F4F" w:rsidRPr="00D03D0F" w14:paraId="4DF961E8" w14:textId="1117C0B9" w:rsidTr="00CE01CE">
        <w:tc>
          <w:tcPr>
            <w:tcW w:w="4675" w:type="dxa"/>
          </w:tcPr>
          <w:p w14:paraId="6B4B9754"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Pruebas funcionales de los presostatos y transmisores;</w:t>
            </w:r>
          </w:p>
        </w:tc>
        <w:tc>
          <w:tcPr>
            <w:tcW w:w="4675" w:type="dxa"/>
          </w:tcPr>
          <w:p w14:paraId="57492530" w14:textId="5D11A7C4"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Functional tests of pressure switches and transmitters;</w:t>
            </w:r>
          </w:p>
        </w:tc>
      </w:tr>
      <w:tr w:rsidR="00647F4F" w:rsidRPr="00D03D0F" w14:paraId="43E2676A" w14:textId="73F17EBD" w:rsidTr="00CE01CE">
        <w:tc>
          <w:tcPr>
            <w:tcW w:w="4675" w:type="dxa"/>
          </w:tcPr>
          <w:p w14:paraId="732DECCD"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Recalibración de los presostatos y transmisores;</w:t>
            </w:r>
          </w:p>
        </w:tc>
        <w:tc>
          <w:tcPr>
            <w:tcW w:w="4675" w:type="dxa"/>
          </w:tcPr>
          <w:p w14:paraId="129811AC" w14:textId="095DE0C0"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Recalibration of pressure switches and transmitters;</w:t>
            </w:r>
          </w:p>
        </w:tc>
      </w:tr>
      <w:tr w:rsidR="00647F4F" w:rsidRPr="00D03D0F" w14:paraId="022F6ACE" w14:textId="1261B67F" w:rsidTr="00CE01CE">
        <w:tc>
          <w:tcPr>
            <w:tcW w:w="4675" w:type="dxa"/>
          </w:tcPr>
          <w:p w14:paraId="5FA6198F"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Calibración del sistema de detección de gas cuando aplique, y</w:t>
            </w:r>
          </w:p>
        </w:tc>
        <w:tc>
          <w:tcPr>
            <w:tcW w:w="4675" w:type="dxa"/>
          </w:tcPr>
          <w:p w14:paraId="49A2D2A5" w14:textId="7183D15B"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Calibration of the gas detection system when applicable, and</w:t>
            </w:r>
          </w:p>
        </w:tc>
      </w:tr>
      <w:tr w:rsidR="00647F4F" w:rsidRPr="00D03D0F" w14:paraId="3EAAE308" w14:textId="060C00D0" w:rsidTr="00CE01CE">
        <w:tc>
          <w:tcPr>
            <w:tcW w:w="4675" w:type="dxa"/>
          </w:tcPr>
          <w:p w14:paraId="70210ADE"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Pruebas periódicas de funcionamiento del sistema de detección de gas que incluyan la secuencia de acciones relacionadas con el sistema de paro por emergencia, de acuerdo con los procedimientos especificados por el fabricante.</w:t>
            </w:r>
          </w:p>
        </w:tc>
        <w:tc>
          <w:tcPr>
            <w:tcW w:w="4675" w:type="dxa"/>
          </w:tcPr>
          <w:p w14:paraId="1587E58F" w14:textId="69038552"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Periodic functional tests of the gas detection system that include the sequence of actions related to the emergency stop system, in accordance with the procedures specified by the manufacturer.</w:t>
            </w:r>
          </w:p>
        </w:tc>
      </w:tr>
      <w:tr w:rsidR="00647F4F" w:rsidRPr="00D03D0F" w14:paraId="4086FFC8" w14:textId="5441A86F" w:rsidTr="00CE01CE">
        <w:tc>
          <w:tcPr>
            <w:tcW w:w="4675" w:type="dxa"/>
          </w:tcPr>
          <w:p w14:paraId="3CD4888B"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VII.</w:t>
            </w:r>
            <w:r w:rsidRPr="004B64C2">
              <w:rPr>
                <w:rFonts w:ascii="Verdana" w:hAnsi="Verdana"/>
                <w:sz w:val="16"/>
                <w:szCs w:val="16"/>
              </w:rPr>
              <w:tab/>
              <w:t>Inspección de los extintores que deben cumplir como mínimo con los requisitos siguientes:</w:t>
            </w:r>
          </w:p>
        </w:tc>
        <w:tc>
          <w:tcPr>
            <w:tcW w:w="4675" w:type="dxa"/>
          </w:tcPr>
          <w:p w14:paraId="75E79CF6" w14:textId="471E7EF8"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VII. </w:t>
            </w:r>
            <w:r w:rsidRPr="00CE01CE">
              <w:rPr>
                <w:rFonts w:ascii="Verdana" w:hAnsi="Verdana"/>
                <w:sz w:val="16"/>
                <w:szCs w:val="16"/>
                <w:lang w:val="en-US"/>
              </w:rPr>
              <w:tab/>
              <w:t>Inspection of fire extinguishers that must meet at least the following requirements:</w:t>
            </w:r>
          </w:p>
        </w:tc>
      </w:tr>
      <w:tr w:rsidR="00647F4F" w:rsidRPr="00D03D0F" w14:paraId="6AC2134E" w14:textId="2D403369" w:rsidTr="00CE01CE">
        <w:tc>
          <w:tcPr>
            <w:tcW w:w="4675" w:type="dxa"/>
          </w:tcPr>
          <w:p w14:paraId="160F79D8"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La aguja del manómetro indicador de presión debe estar dentro de la zona de operación y la carátula debe ser legible y visible;</w:t>
            </w:r>
          </w:p>
        </w:tc>
        <w:tc>
          <w:tcPr>
            <w:tcW w:w="4675" w:type="dxa"/>
          </w:tcPr>
          <w:p w14:paraId="1300FC05" w14:textId="77F9C44F"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The needle of the pressure indicator manometer must be within the operating zone and the face must be legible and visible;</w:t>
            </w:r>
          </w:p>
        </w:tc>
      </w:tr>
      <w:tr w:rsidR="00647F4F" w:rsidRPr="00D03D0F" w14:paraId="633CEAD7" w14:textId="1C61D34F" w:rsidTr="00CE01CE">
        <w:tc>
          <w:tcPr>
            <w:tcW w:w="4675" w:type="dxa"/>
          </w:tcPr>
          <w:p w14:paraId="326B8E40"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El collarín, seguro, precinto o marchamo no debe estar alterado;</w:t>
            </w:r>
          </w:p>
        </w:tc>
        <w:tc>
          <w:tcPr>
            <w:tcW w:w="4675" w:type="dxa"/>
          </w:tcPr>
          <w:p w14:paraId="6FF43212" w14:textId="3BC4BE12"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 xml:space="preserve">The collar, safety, </w:t>
            </w:r>
            <w:r w:rsidR="00C529F3" w:rsidRPr="00CE01CE">
              <w:rPr>
                <w:rFonts w:ascii="Verdana" w:hAnsi="Verdana"/>
                <w:sz w:val="16"/>
                <w:szCs w:val="16"/>
                <w:lang w:val="en-US"/>
              </w:rPr>
              <w:t>seal,</w:t>
            </w:r>
            <w:r w:rsidRPr="00CE01CE">
              <w:rPr>
                <w:rFonts w:ascii="Verdana" w:hAnsi="Verdana"/>
                <w:sz w:val="16"/>
                <w:szCs w:val="16"/>
                <w:lang w:val="en-US"/>
              </w:rPr>
              <w:t xml:space="preserve"> or seal must not be altered;</w:t>
            </w:r>
          </w:p>
        </w:tc>
      </w:tr>
      <w:tr w:rsidR="00647F4F" w:rsidRPr="00D03D0F" w14:paraId="26722828" w14:textId="180DDBA8" w:rsidTr="00CE01CE">
        <w:tc>
          <w:tcPr>
            <w:tcW w:w="4675" w:type="dxa"/>
          </w:tcPr>
          <w:p w14:paraId="330A1FC9"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El exterior del cilindro no debe presentar evidencia de corrosión o notable pérdida de la pintura exterior;</w:t>
            </w:r>
          </w:p>
        </w:tc>
        <w:tc>
          <w:tcPr>
            <w:tcW w:w="4675" w:type="dxa"/>
          </w:tcPr>
          <w:p w14:paraId="66B07BA5" w14:textId="78B986CC"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The exterior of the cylinder must not show evidence of corrosion or notable loss of exterior paint;</w:t>
            </w:r>
          </w:p>
        </w:tc>
      </w:tr>
      <w:tr w:rsidR="00647F4F" w:rsidRPr="00D03D0F" w14:paraId="06842F5E" w14:textId="452DB9FD" w:rsidTr="00CE01CE">
        <w:tc>
          <w:tcPr>
            <w:tcW w:w="4675" w:type="dxa"/>
          </w:tcPr>
          <w:p w14:paraId="047B3A9C"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d)</w:t>
            </w:r>
            <w:r w:rsidRPr="004B64C2">
              <w:rPr>
                <w:rFonts w:ascii="Verdana" w:hAnsi="Verdana"/>
                <w:sz w:val="16"/>
                <w:szCs w:val="16"/>
              </w:rPr>
              <w:tab/>
              <w:t>Si el cilindro tiene más de 5 años se debe realizar la prueba hidrostática, en caso de no soportarla se debe dar de baja;</w:t>
            </w:r>
          </w:p>
        </w:tc>
        <w:tc>
          <w:tcPr>
            <w:tcW w:w="4675" w:type="dxa"/>
          </w:tcPr>
          <w:p w14:paraId="0644EF9D" w14:textId="007545EF"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d) </w:t>
            </w:r>
            <w:r w:rsidRPr="00CE01CE">
              <w:rPr>
                <w:rFonts w:ascii="Verdana" w:hAnsi="Verdana"/>
                <w:sz w:val="16"/>
                <w:szCs w:val="16"/>
                <w:lang w:val="en-US"/>
              </w:rPr>
              <w:tab/>
              <w:t>If the cylinder is more than 5 years old, the hydrostatic test must be carried out; if it cannot withstand it, it must be deregistered;</w:t>
            </w:r>
          </w:p>
        </w:tc>
      </w:tr>
      <w:tr w:rsidR="00647F4F" w:rsidRPr="00D03D0F" w14:paraId="33EF6F43" w14:textId="4BBDDE9D" w:rsidTr="00CE01CE">
        <w:tc>
          <w:tcPr>
            <w:tcW w:w="4675" w:type="dxa"/>
          </w:tcPr>
          <w:p w14:paraId="1819E192"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e)</w:t>
            </w:r>
            <w:r w:rsidRPr="004B64C2">
              <w:rPr>
                <w:rFonts w:ascii="Verdana" w:hAnsi="Verdana"/>
                <w:sz w:val="16"/>
                <w:szCs w:val="16"/>
              </w:rPr>
              <w:tab/>
              <w:t xml:space="preserve">Que no haya sido expuesto al fuego y no presenta pliegues, en caso contrario, se debe dar de baja y sustituirlo por </w:t>
            </w:r>
            <w:proofErr w:type="gramStart"/>
            <w:r w:rsidRPr="004B64C2">
              <w:rPr>
                <w:rFonts w:ascii="Verdana" w:hAnsi="Verdana"/>
                <w:sz w:val="16"/>
                <w:szCs w:val="16"/>
              </w:rPr>
              <w:t>uno</w:t>
            </w:r>
            <w:proofErr w:type="gramEnd"/>
            <w:r w:rsidRPr="004B64C2">
              <w:rPr>
                <w:rFonts w:ascii="Verdana" w:hAnsi="Verdana"/>
                <w:sz w:val="16"/>
                <w:szCs w:val="16"/>
              </w:rPr>
              <w:t xml:space="preserve"> de las mismas características;</w:t>
            </w:r>
          </w:p>
        </w:tc>
        <w:tc>
          <w:tcPr>
            <w:tcW w:w="4675" w:type="dxa"/>
          </w:tcPr>
          <w:p w14:paraId="4E120094" w14:textId="2E08A530"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e) </w:t>
            </w:r>
            <w:r w:rsidRPr="00CE01CE">
              <w:rPr>
                <w:rFonts w:ascii="Verdana" w:hAnsi="Verdana"/>
                <w:sz w:val="16"/>
                <w:szCs w:val="16"/>
                <w:lang w:val="en-US"/>
              </w:rPr>
              <w:tab/>
              <w:t>That it has not been exposed to fire and does not present folds; otherwise, it must be discarded and replaced with one of the same characteristics;</w:t>
            </w:r>
          </w:p>
        </w:tc>
      </w:tr>
      <w:tr w:rsidR="00647F4F" w:rsidRPr="00D03D0F" w14:paraId="3498381C" w14:textId="077C0CF2" w:rsidTr="00CE01CE">
        <w:tc>
          <w:tcPr>
            <w:tcW w:w="4675" w:type="dxa"/>
          </w:tcPr>
          <w:p w14:paraId="038C3349"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lastRenderedPageBreak/>
              <w:t>f)</w:t>
            </w:r>
            <w:r w:rsidRPr="004B64C2">
              <w:rPr>
                <w:rFonts w:ascii="Verdana" w:hAnsi="Verdana"/>
                <w:sz w:val="16"/>
                <w:szCs w:val="16"/>
              </w:rPr>
              <w:tab/>
              <w:t>Que cuenta con su carga completa y no haya sido operado (disparado);</w:t>
            </w:r>
          </w:p>
        </w:tc>
        <w:tc>
          <w:tcPr>
            <w:tcW w:w="4675" w:type="dxa"/>
          </w:tcPr>
          <w:p w14:paraId="3D096094" w14:textId="1CB5E13B"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f) </w:t>
            </w:r>
            <w:r w:rsidRPr="00CE01CE">
              <w:rPr>
                <w:rFonts w:ascii="Verdana" w:hAnsi="Verdana"/>
                <w:sz w:val="16"/>
                <w:szCs w:val="16"/>
                <w:lang w:val="en-US"/>
              </w:rPr>
              <w:tab/>
              <w:t>That it has a full charge and has not been operated (fired);</w:t>
            </w:r>
          </w:p>
        </w:tc>
      </w:tr>
      <w:tr w:rsidR="00647F4F" w:rsidRPr="00D03D0F" w14:paraId="6A6FF4F4" w14:textId="0065203F" w:rsidTr="00CE01CE">
        <w:tc>
          <w:tcPr>
            <w:tcW w:w="4675" w:type="dxa"/>
          </w:tcPr>
          <w:p w14:paraId="4EAD53AD"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g)</w:t>
            </w:r>
            <w:r w:rsidRPr="004B64C2">
              <w:rPr>
                <w:rFonts w:ascii="Verdana" w:hAnsi="Verdana"/>
                <w:sz w:val="16"/>
                <w:szCs w:val="16"/>
              </w:rPr>
              <w:tab/>
              <w:t>Que cuenta con la etiqueta del último servicio de mantenimiento realizado, sin daño alguno y legible;</w:t>
            </w:r>
          </w:p>
        </w:tc>
        <w:tc>
          <w:tcPr>
            <w:tcW w:w="4675" w:type="dxa"/>
          </w:tcPr>
          <w:p w14:paraId="4292B048" w14:textId="088E5BA8"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g) </w:t>
            </w:r>
            <w:r w:rsidRPr="00CE01CE">
              <w:rPr>
                <w:rFonts w:ascii="Verdana" w:hAnsi="Verdana"/>
                <w:sz w:val="16"/>
                <w:szCs w:val="16"/>
                <w:lang w:val="en-US"/>
              </w:rPr>
              <w:tab/>
              <w:t>That it has the label of the last maintenance service performed, without any damage and legible;</w:t>
            </w:r>
          </w:p>
        </w:tc>
      </w:tr>
      <w:tr w:rsidR="00647F4F" w:rsidRPr="00D03D0F" w14:paraId="192F3B75" w14:textId="4B7B4F3F" w:rsidTr="00CE01CE">
        <w:tc>
          <w:tcPr>
            <w:tcW w:w="4675" w:type="dxa"/>
          </w:tcPr>
          <w:p w14:paraId="64151E10"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h)</w:t>
            </w:r>
            <w:r w:rsidRPr="004B64C2">
              <w:rPr>
                <w:rFonts w:ascii="Verdana" w:hAnsi="Verdana"/>
                <w:sz w:val="16"/>
                <w:szCs w:val="16"/>
              </w:rPr>
              <w:tab/>
              <w:t>Que las instrucciones de uso (nemotecnia) y tipo de fuego, sean legibles y correctas;</w:t>
            </w:r>
          </w:p>
        </w:tc>
        <w:tc>
          <w:tcPr>
            <w:tcW w:w="4675" w:type="dxa"/>
          </w:tcPr>
          <w:p w14:paraId="549C07FD" w14:textId="585EF53D" w:rsidR="00647F4F" w:rsidRPr="00CE01CE" w:rsidRDefault="00647F4F" w:rsidP="00647F4F">
            <w:pPr>
              <w:pStyle w:val="Texto"/>
              <w:spacing w:line="223" w:lineRule="exact"/>
              <w:ind w:firstLine="0"/>
              <w:rPr>
                <w:rFonts w:ascii="Verdana" w:hAnsi="Verdana"/>
                <w:sz w:val="16"/>
                <w:szCs w:val="16"/>
                <w:lang w:val="en-US"/>
              </w:rPr>
            </w:pPr>
            <w:r w:rsidRPr="00CE01CE">
              <w:rPr>
                <w:rFonts w:ascii="Verdana" w:hAnsi="Verdana"/>
                <w:sz w:val="16"/>
                <w:szCs w:val="16"/>
                <w:lang w:val="en-US"/>
              </w:rPr>
              <w:t xml:space="preserve">h) </w:t>
            </w:r>
            <w:r w:rsidRPr="00CE01CE">
              <w:rPr>
                <w:rFonts w:ascii="Verdana" w:hAnsi="Verdana"/>
                <w:sz w:val="16"/>
                <w:szCs w:val="16"/>
                <w:lang w:val="en-US"/>
              </w:rPr>
              <w:tab/>
              <w:t>That the instructions for use (mnemonics) and type of fire are legible and correct;</w:t>
            </w:r>
          </w:p>
        </w:tc>
      </w:tr>
      <w:tr w:rsidR="00647F4F" w:rsidRPr="00D03D0F" w14:paraId="1F48C62E" w14:textId="77976C03" w:rsidTr="00CE01CE">
        <w:tc>
          <w:tcPr>
            <w:tcW w:w="4675" w:type="dxa"/>
          </w:tcPr>
          <w:p w14:paraId="4408C3B5" w14:textId="77777777" w:rsidR="00647F4F" w:rsidRPr="004B64C2" w:rsidRDefault="00647F4F" w:rsidP="00647F4F">
            <w:pPr>
              <w:pStyle w:val="Texto"/>
              <w:spacing w:line="223"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Que la boquilla o difusor y manguera estén limpias, no presenten cuarteaduras, no estén obstruidas en su interior, estén correctamente acopladas y firmes sus conexiones y que no les falten partes, y</w:t>
            </w:r>
          </w:p>
        </w:tc>
        <w:tc>
          <w:tcPr>
            <w:tcW w:w="4675" w:type="dxa"/>
          </w:tcPr>
          <w:p w14:paraId="07179692" w14:textId="4DF30601" w:rsidR="00647F4F" w:rsidRPr="00CE01CE" w:rsidRDefault="00647F4F" w:rsidP="00647F4F">
            <w:pPr>
              <w:pStyle w:val="Texto"/>
              <w:spacing w:line="223" w:lineRule="exact"/>
              <w:ind w:firstLine="0"/>
              <w:rPr>
                <w:rFonts w:ascii="Verdana" w:hAnsi="Verdana"/>
                <w:sz w:val="16"/>
                <w:szCs w:val="16"/>
                <w:lang w:val="en-US"/>
              </w:rPr>
            </w:pPr>
            <w:proofErr w:type="spellStart"/>
            <w:r w:rsidRPr="00CE01CE">
              <w:rPr>
                <w:rFonts w:ascii="Verdana" w:hAnsi="Verdana"/>
                <w:sz w:val="16"/>
                <w:szCs w:val="16"/>
                <w:lang w:val="en-US"/>
              </w:rPr>
              <w:t>i</w:t>
            </w:r>
            <w:proofErr w:type="spellEnd"/>
            <w:r w:rsidRPr="00CE01CE">
              <w:rPr>
                <w:rFonts w:ascii="Verdana" w:hAnsi="Verdana"/>
                <w:sz w:val="16"/>
                <w:szCs w:val="16"/>
                <w:lang w:val="en-US"/>
              </w:rPr>
              <w:t xml:space="preserve">) </w:t>
            </w:r>
            <w:r w:rsidRPr="00CE01CE">
              <w:rPr>
                <w:rFonts w:ascii="Verdana" w:hAnsi="Verdana"/>
                <w:sz w:val="16"/>
                <w:szCs w:val="16"/>
                <w:lang w:val="en-US"/>
              </w:rPr>
              <w:tab/>
              <w:t>That the nozzle or diffuser and hose are clean, do not have cracks, are not clogged inside, are correctly attached and their connections are firm and that there are no missing parts, and</w:t>
            </w:r>
          </w:p>
        </w:tc>
      </w:tr>
      <w:tr w:rsidR="00647F4F" w:rsidRPr="00D03D0F" w14:paraId="612D0D6A" w14:textId="274E470B" w:rsidTr="00CE01CE">
        <w:tc>
          <w:tcPr>
            <w:tcW w:w="4675" w:type="dxa"/>
          </w:tcPr>
          <w:p w14:paraId="45E79ADE"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j)</w:t>
            </w:r>
            <w:r w:rsidRPr="004B64C2">
              <w:rPr>
                <w:rFonts w:ascii="Verdana" w:hAnsi="Verdana"/>
                <w:sz w:val="16"/>
                <w:szCs w:val="16"/>
              </w:rPr>
              <w:tab/>
              <w:t>Que se cumple con los extintores, de acuerdo con el numeral 6.5.2.</w:t>
            </w:r>
          </w:p>
        </w:tc>
        <w:tc>
          <w:tcPr>
            <w:tcW w:w="4675" w:type="dxa"/>
          </w:tcPr>
          <w:p w14:paraId="01084871" w14:textId="7F3A389D"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j) </w:t>
            </w:r>
            <w:r w:rsidRPr="00CE01CE">
              <w:rPr>
                <w:rFonts w:ascii="Verdana" w:hAnsi="Verdana"/>
                <w:sz w:val="16"/>
                <w:szCs w:val="16"/>
                <w:lang w:val="en-US"/>
              </w:rPr>
              <w:tab/>
              <w:t>That the fire extinguishers are complied with, in accordance with section 6.5.2.</w:t>
            </w:r>
          </w:p>
        </w:tc>
      </w:tr>
      <w:tr w:rsidR="00647F4F" w:rsidRPr="00D03D0F" w14:paraId="7C5ED27F" w14:textId="22A5E6C2" w:rsidTr="00CE01CE">
        <w:tc>
          <w:tcPr>
            <w:tcW w:w="4675" w:type="dxa"/>
          </w:tcPr>
          <w:p w14:paraId="18688263"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VIII.</w:t>
            </w:r>
            <w:r w:rsidRPr="004B64C2">
              <w:rPr>
                <w:rFonts w:ascii="Verdana" w:hAnsi="Verdana"/>
                <w:sz w:val="16"/>
                <w:szCs w:val="16"/>
              </w:rPr>
              <w:tab/>
              <w:t>Inspección del sistema eléctrico que debe cumplir como mínimo con los requisitos siguientes:</w:t>
            </w:r>
          </w:p>
        </w:tc>
        <w:tc>
          <w:tcPr>
            <w:tcW w:w="4675" w:type="dxa"/>
          </w:tcPr>
          <w:p w14:paraId="519261E3" w14:textId="779AE095"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VIII. </w:t>
            </w:r>
            <w:r w:rsidRPr="00CE01CE">
              <w:rPr>
                <w:rFonts w:ascii="Verdana" w:hAnsi="Verdana"/>
                <w:sz w:val="16"/>
                <w:szCs w:val="16"/>
                <w:lang w:val="en-US"/>
              </w:rPr>
              <w:tab/>
              <w:t>Inspection of the electrical system that must meet at least the following requirements:</w:t>
            </w:r>
          </w:p>
        </w:tc>
      </w:tr>
      <w:tr w:rsidR="00647F4F" w:rsidRPr="00D03D0F" w14:paraId="0E1E91B3" w14:textId="472DC528" w:rsidTr="00CE01CE">
        <w:tc>
          <w:tcPr>
            <w:tcW w:w="4675" w:type="dxa"/>
          </w:tcPr>
          <w:p w14:paraId="5CBE5DBA"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a)</w:t>
            </w:r>
            <w:r w:rsidRPr="004B64C2">
              <w:rPr>
                <w:rFonts w:ascii="Verdana" w:hAnsi="Verdana"/>
                <w:sz w:val="16"/>
                <w:szCs w:val="16"/>
              </w:rPr>
              <w:tab/>
              <w:t>Que los cables y canalizaciones eléctricas no presenten daño;</w:t>
            </w:r>
          </w:p>
        </w:tc>
        <w:tc>
          <w:tcPr>
            <w:tcW w:w="4675" w:type="dxa"/>
          </w:tcPr>
          <w:p w14:paraId="41F15F7B" w14:textId="0BA6B695"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a) </w:t>
            </w:r>
            <w:r w:rsidRPr="00CE01CE">
              <w:rPr>
                <w:rFonts w:ascii="Verdana" w:hAnsi="Verdana"/>
                <w:sz w:val="16"/>
                <w:szCs w:val="16"/>
                <w:lang w:val="en-US"/>
              </w:rPr>
              <w:tab/>
              <w:t>That the cables and electrical conduits do not present damage;</w:t>
            </w:r>
          </w:p>
        </w:tc>
      </w:tr>
      <w:tr w:rsidR="00647F4F" w:rsidRPr="00D03D0F" w14:paraId="2B83D803" w14:textId="542A27B1" w:rsidTr="00CE01CE">
        <w:tc>
          <w:tcPr>
            <w:tcW w:w="4675" w:type="dxa"/>
          </w:tcPr>
          <w:p w14:paraId="45C82D6F"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b)</w:t>
            </w:r>
            <w:r w:rsidRPr="004B64C2">
              <w:rPr>
                <w:rFonts w:ascii="Verdana" w:hAnsi="Verdana"/>
                <w:sz w:val="16"/>
                <w:szCs w:val="16"/>
              </w:rPr>
              <w:tab/>
              <w:t>El funcionamiento de interruptores de circuitos de fuerza e iluminación desde los tableros y corregir en caso de falla, y</w:t>
            </w:r>
          </w:p>
        </w:tc>
        <w:tc>
          <w:tcPr>
            <w:tcW w:w="4675" w:type="dxa"/>
          </w:tcPr>
          <w:p w14:paraId="7041818C" w14:textId="15B72EC0"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b) </w:t>
            </w:r>
            <w:r w:rsidRPr="00CE01CE">
              <w:rPr>
                <w:rFonts w:ascii="Verdana" w:hAnsi="Verdana"/>
                <w:sz w:val="16"/>
                <w:szCs w:val="16"/>
                <w:lang w:val="en-US"/>
              </w:rPr>
              <w:tab/>
              <w:t>The operation of power and lighting circuit switches from the panels and correcting them in case of failure, and</w:t>
            </w:r>
          </w:p>
        </w:tc>
      </w:tr>
      <w:tr w:rsidR="00647F4F" w:rsidRPr="00D03D0F" w14:paraId="0F80A4B3" w14:textId="74B2B916" w:rsidTr="00CE01CE">
        <w:tc>
          <w:tcPr>
            <w:tcW w:w="4675" w:type="dxa"/>
          </w:tcPr>
          <w:p w14:paraId="7C02B903"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c)</w:t>
            </w:r>
            <w:r w:rsidRPr="004B64C2">
              <w:rPr>
                <w:rFonts w:ascii="Verdana" w:hAnsi="Verdana"/>
                <w:sz w:val="16"/>
                <w:szCs w:val="16"/>
              </w:rPr>
              <w:tab/>
              <w:t>Que los accesorios eléctricos (interruptores, contactos, cajas de conexiones, sellos eléctricos, tableros, etc.) tengan su correspondiente tapa, compuesto sellador y contratapa de protección firmemente colocada.</w:t>
            </w:r>
          </w:p>
        </w:tc>
        <w:tc>
          <w:tcPr>
            <w:tcW w:w="4675" w:type="dxa"/>
          </w:tcPr>
          <w:p w14:paraId="077387A4" w14:textId="2F892D34"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c) </w:t>
            </w:r>
            <w:r w:rsidRPr="00CE01CE">
              <w:rPr>
                <w:rFonts w:ascii="Verdana" w:hAnsi="Verdana"/>
                <w:sz w:val="16"/>
                <w:szCs w:val="16"/>
                <w:lang w:val="en-US"/>
              </w:rPr>
              <w:tab/>
              <w:t>That the electrical accessories (switches, contacts, connection boxes, electrical seals, panels, etc.) have their corresponding cover, sealing compound and protective back cover firmly placed.</w:t>
            </w:r>
          </w:p>
        </w:tc>
      </w:tr>
      <w:tr w:rsidR="00647F4F" w:rsidRPr="00D03D0F" w14:paraId="57DC13E1" w14:textId="167D2CE8" w:rsidTr="00CE01CE">
        <w:tc>
          <w:tcPr>
            <w:tcW w:w="4675" w:type="dxa"/>
          </w:tcPr>
          <w:p w14:paraId="553B1D33"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IX.</w:t>
            </w:r>
            <w:r w:rsidRPr="004B64C2">
              <w:rPr>
                <w:rFonts w:ascii="Verdana" w:hAnsi="Verdana"/>
                <w:sz w:val="16"/>
                <w:szCs w:val="16"/>
              </w:rPr>
              <w:tab/>
              <w:t>Verificar que la Instalación de Descompresión debe contar con los letreros de seguridad de acuerdo con lo establecido en el numeral 6.3.8.</w:t>
            </w:r>
          </w:p>
        </w:tc>
        <w:tc>
          <w:tcPr>
            <w:tcW w:w="4675" w:type="dxa"/>
          </w:tcPr>
          <w:p w14:paraId="5B309074" w14:textId="28EF06D7"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IX. </w:t>
            </w:r>
            <w:r w:rsidRPr="00CE01CE">
              <w:rPr>
                <w:rFonts w:ascii="Verdana" w:hAnsi="Verdana"/>
                <w:sz w:val="16"/>
                <w:szCs w:val="16"/>
                <w:lang w:val="en-US"/>
              </w:rPr>
              <w:tab/>
              <w:t xml:space="preserve">Verify that </w:t>
            </w:r>
            <w:r w:rsidR="00863790">
              <w:rPr>
                <w:rFonts w:ascii="Verdana" w:hAnsi="Verdana"/>
                <w:sz w:val="16"/>
                <w:szCs w:val="16"/>
                <w:lang w:val="en-US"/>
              </w:rPr>
              <w:t>the decompression facility</w:t>
            </w:r>
            <w:r w:rsidRPr="00CE01CE">
              <w:rPr>
                <w:rFonts w:ascii="Verdana" w:hAnsi="Verdana"/>
                <w:sz w:val="16"/>
                <w:szCs w:val="16"/>
                <w:lang w:val="en-US"/>
              </w:rPr>
              <w:t xml:space="preserve"> must have safety signs in accordance with the provisions of section 6.3.8.</w:t>
            </w:r>
          </w:p>
        </w:tc>
      </w:tr>
      <w:tr w:rsidR="00647F4F" w:rsidRPr="004B64C2" w14:paraId="0817CF6C" w14:textId="68A10C0C" w:rsidTr="00CE01CE">
        <w:tc>
          <w:tcPr>
            <w:tcW w:w="4675" w:type="dxa"/>
          </w:tcPr>
          <w:p w14:paraId="30F37D39" w14:textId="77777777" w:rsidR="00647F4F" w:rsidRPr="004B64C2" w:rsidRDefault="00647F4F" w:rsidP="00647F4F">
            <w:pPr>
              <w:pStyle w:val="Texto"/>
              <w:spacing w:line="240" w:lineRule="exact"/>
              <w:ind w:firstLine="0"/>
              <w:rPr>
                <w:rFonts w:ascii="Verdana" w:hAnsi="Verdana"/>
                <w:b/>
                <w:sz w:val="16"/>
                <w:szCs w:val="16"/>
              </w:rPr>
            </w:pPr>
            <w:r w:rsidRPr="004B64C2">
              <w:rPr>
                <w:rFonts w:ascii="Verdana" w:hAnsi="Verdana"/>
                <w:b/>
                <w:sz w:val="16"/>
                <w:szCs w:val="16"/>
              </w:rPr>
              <w:t>7.3</w:t>
            </w:r>
            <w:r w:rsidRPr="004B64C2">
              <w:rPr>
                <w:rFonts w:ascii="Verdana" w:hAnsi="Verdana"/>
                <w:b/>
                <w:sz w:val="16"/>
                <w:szCs w:val="16"/>
              </w:rPr>
              <w:tab/>
              <w:t>Competencia del personal</w:t>
            </w:r>
          </w:p>
        </w:tc>
        <w:tc>
          <w:tcPr>
            <w:tcW w:w="4675" w:type="dxa"/>
          </w:tcPr>
          <w:p w14:paraId="05581469" w14:textId="2D41485E" w:rsidR="00647F4F" w:rsidRPr="00CE01CE" w:rsidRDefault="00647F4F" w:rsidP="00647F4F">
            <w:pPr>
              <w:pStyle w:val="Texto"/>
              <w:spacing w:line="240" w:lineRule="exact"/>
              <w:ind w:firstLine="0"/>
              <w:rPr>
                <w:rFonts w:ascii="Verdana" w:hAnsi="Verdana"/>
                <w:b/>
                <w:sz w:val="16"/>
                <w:szCs w:val="16"/>
                <w:lang w:val="en-US"/>
              </w:rPr>
            </w:pPr>
            <w:r w:rsidRPr="00CE01CE">
              <w:rPr>
                <w:rFonts w:ascii="Verdana" w:hAnsi="Verdana"/>
                <w:b/>
                <w:sz w:val="16"/>
                <w:szCs w:val="16"/>
                <w:lang w:val="en-US"/>
              </w:rPr>
              <w:t xml:space="preserve">7.3 </w:t>
            </w:r>
            <w:r w:rsidRPr="00CE01CE">
              <w:rPr>
                <w:rFonts w:ascii="Verdana" w:hAnsi="Verdana"/>
                <w:b/>
                <w:sz w:val="16"/>
                <w:szCs w:val="16"/>
                <w:lang w:val="en-US"/>
              </w:rPr>
              <w:tab/>
              <w:t>Personnel competence</w:t>
            </w:r>
          </w:p>
        </w:tc>
      </w:tr>
      <w:tr w:rsidR="00647F4F" w:rsidRPr="00D03D0F" w14:paraId="1F99A311" w14:textId="08163FDF" w:rsidTr="00CE01CE">
        <w:tc>
          <w:tcPr>
            <w:tcW w:w="4675" w:type="dxa"/>
          </w:tcPr>
          <w:p w14:paraId="147D224D"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7.3.1</w:t>
            </w:r>
            <w:r w:rsidRPr="004B64C2">
              <w:rPr>
                <w:rFonts w:ascii="Verdana" w:hAnsi="Verdana"/>
                <w:sz w:val="16"/>
                <w:szCs w:val="16"/>
              </w:rPr>
              <w:tab/>
              <w:t>El personal responsable de realizar la descarga de GNC y del proceso de Descompresión debe estar capacitado y entrenado en:</w:t>
            </w:r>
          </w:p>
        </w:tc>
        <w:tc>
          <w:tcPr>
            <w:tcW w:w="4675" w:type="dxa"/>
          </w:tcPr>
          <w:p w14:paraId="589D0E00" w14:textId="2502D205"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7.3.1 </w:t>
            </w:r>
            <w:r w:rsidRPr="00CE01CE">
              <w:rPr>
                <w:rFonts w:ascii="Verdana" w:hAnsi="Verdana"/>
                <w:sz w:val="16"/>
                <w:szCs w:val="16"/>
                <w:lang w:val="en-US"/>
              </w:rPr>
              <w:tab/>
              <w:t xml:space="preserve">The personnel responsible for unloading CNG and the </w:t>
            </w:r>
            <w:r w:rsidR="0051265E">
              <w:rPr>
                <w:rFonts w:ascii="Verdana" w:hAnsi="Verdana"/>
                <w:sz w:val="16"/>
                <w:szCs w:val="16"/>
                <w:lang w:val="en-US"/>
              </w:rPr>
              <w:t>d</w:t>
            </w:r>
            <w:r w:rsidRPr="00CE01CE">
              <w:rPr>
                <w:rFonts w:ascii="Verdana" w:hAnsi="Verdana"/>
                <w:sz w:val="16"/>
                <w:szCs w:val="16"/>
                <w:lang w:val="en-US"/>
              </w:rPr>
              <w:t>ecompression process must be qualified and trained in:</w:t>
            </w:r>
          </w:p>
        </w:tc>
      </w:tr>
      <w:tr w:rsidR="00647F4F" w:rsidRPr="00D03D0F" w14:paraId="0CAB7A39" w14:textId="77373CE7" w:rsidTr="00CE01CE">
        <w:tc>
          <w:tcPr>
            <w:tcW w:w="4675" w:type="dxa"/>
          </w:tcPr>
          <w:p w14:paraId="64117467"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Las propiedades del Gas Natural, a las condiciones de recepción y Descompresión.</w:t>
            </w:r>
          </w:p>
        </w:tc>
        <w:tc>
          <w:tcPr>
            <w:tcW w:w="4675" w:type="dxa"/>
          </w:tcPr>
          <w:p w14:paraId="1D284F60" w14:textId="441C2C14"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The properties of Natural Gas, the conditions of reception and </w:t>
            </w:r>
            <w:r w:rsidR="0051265E">
              <w:rPr>
                <w:rFonts w:ascii="Verdana" w:hAnsi="Verdana"/>
                <w:sz w:val="16"/>
                <w:szCs w:val="16"/>
                <w:lang w:val="en-US"/>
              </w:rPr>
              <w:t>d</w:t>
            </w:r>
            <w:r w:rsidRPr="00CE01CE">
              <w:rPr>
                <w:rFonts w:ascii="Verdana" w:hAnsi="Verdana"/>
                <w:sz w:val="16"/>
                <w:szCs w:val="16"/>
                <w:lang w:val="en-US"/>
              </w:rPr>
              <w:t>ecompression.</w:t>
            </w:r>
          </w:p>
        </w:tc>
      </w:tr>
      <w:tr w:rsidR="00647F4F" w:rsidRPr="00D03D0F" w14:paraId="2BEA9EC8" w14:textId="298D819A" w:rsidTr="00CE01CE">
        <w:tc>
          <w:tcPr>
            <w:tcW w:w="4675" w:type="dxa"/>
          </w:tcPr>
          <w:p w14:paraId="297C9847"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El uso del manual de operación referido en el numeral 7.1.</w:t>
            </w:r>
          </w:p>
        </w:tc>
        <w:tc>
          <w:tcPr>
            <w:tcW w:w="4675" w:type="dxa"/>
          </w:tcPr>
          <w:p w14:paraId="34B1B4AE" w14:textId="4EAE373A"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The use of the operation manual referred to in section 7.1.</w:t>
            </w:r>
          </w:p>
        </w:tc>
      </w:tr>
      <w:tr w:rsidR="00647F4F" w:rsidRPr="00D03D0F" w14:paraId="652F9A6A" w14:textId="06CDCDB7" w:rsidTr="00CE01CE">
        <w:tc>
          <w:tcPr>
            <w:tcW w:w="4675" w:type="dxa"/>
          </w:tcPr>
          <w:p w14:paraId="62DA20F7"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Los procedimientos operativos referidos en el numeral 7.1.2.</w:t>
            </w:r>
          </w:p>
        </w:tc>
        <w:tc>
          <w:tcPr>
            <w:tcW w:w="4675" w:type="dxa"/>
          </w:tcPr>
          <w:p w14:paraId="20598DF2" w14:textId="0C8980BE"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The operating procedures referred to in section 7.1.2.</w:t>
            </w:r>
          </w:p>
        </w:tc>
      </w:tr>
      <w:tr w:rsidR="00647F4F" w:rsidRPr="00D03D0F" w14:paraId="39A62E6A" w14:textId="20899295" w:rsidTr="00CE01CE">
        <w:tc>
          <w:tcPr>
            <w:tcW w:w="4675" w:type="dxa"/>
          </w:tcPr>
          <w:p w14:paraId="6E43C9EB"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El funcionamiento de los equipos, válvulas e instrumentos que conforman el proceso.</w:t>
            </w:r>
          </w:p>
        </w:tc>
        <w:tc>
          <w:tcPr>
            <w:tcW w:w="4675" w:type="dxa"/>
          </w:tcPr>
          <w:p w14:paraId="58C9168C" w14:textId="121CB63E"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The operation of the equipment, valves and instruments that make up the process.</w:t>
            </w:r>
          </w:p>
        </w:tc>
      </w:tr>
      <w:tr w:rsidR="00647F4F" w:rsidRPr="00D03D0F" w14:paraId="7AC935B2" w14:textId="48495903" w:rsidTr="00CE01CE">
        <w:tc>
          <w:tcPr>
            <w:tcW w:w="4675" w:type="dxa"/>
          </w:tcPr>
          <w:p w14:paraId="374F5DAB"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La detección de fugas de Gas Natural.</w:t>
            </w:r>
          </w:p>
        </w:tc>
        <w:tc>
          <w:tcPr>
            <w:tcW w:w="4675" w:type="dxa"/>
          </w:tcPr>
          <w:p w14:paraId="40E89198" w14:textId="72882B5B"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The detection of Natural Gas leaks.</w:t>
            </w:r>
          </w:p>
        </w:tc>
      </w:tr>
      <w:tr w:rsidR="00647F4F" w:rsidRPr="00D03D0F" w14:paraId="59248773" w14:textId="2968090C" w:rsidTr="00CE01CE">
        <w:tc>
          <w:tcPr>
            <w:tcW w:w="4675" w:type="dxa"/>
          </w:tcPr>
          <w:p w14:paraId="141DDFEF"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7.3.2</w:t>
            </w:r>
            <w:r w:rsidRPr="004B64C2">
              <w:rPr>
                <w:rFonts w:ascii="Verdana" w:hAnsi="Verdana"/>
                <w:sz w:val="16"/>
                <w:szCs w:val="16"/>
              </w:rPr>
              <w:tab/>
              <w:t>El personal responsable de realizar el mantenimiento, pruebas o inspecciones debe estar capacitado y entrenado en:</w:t>
            </w:r>
          </w:p>
        </w:tc>
        <w:tc>
          <w:tcPr>
            <w:tcW w:w="4675" w:type="dxa"/>
          </w:tcPr>
          <w:p w14:paraId="172FDD90" w14:textId="6CF44328"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7.3.2 </w:t>
            </w:r>
            <w:r w:rsidRPr="00CE01CE">
              <w:rPr>
                <w:rFonts w:ascii="Verdana" w:hAnsi="Verdana"/>
                <w:sz w:val="16"/>
                <w:szCs w:val="16"/>
                <w:lang w:val="en-US"/>
              </w:rPr>
              <w:tab/>
              <w:t>The personnel responsible for carrying out maintenance, tests or inspections must be qualified and trained in:</w:t>
            </w:r>
          </w:p>
        </w:tc>
      </w:tr>
      <w:tr w:rsidR="00647F4F" w:rsidRPr="00D03D0F" w14:paraId="1B66751D" w14:textId="20A4A6B2" w:rsidTr="00CE01CE">
        <w:tc>
          <w:tcPr>
            <w:tcW w:w="4675" w:type="dxa"/>
          </w:tcPr>
          <w:p w14:paraId="696D2662"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Las propiedades del Gas Natural, a las condiciones de recepción y Descompresión.</w:t>
            </w:r>
          </w:p>
        </w:tc>
        <w:tc>
          <w:tcPr>
            <w:tcW w:w="4675" w:type="dxa"/>
          </w:tcPr>
          <w:p w14:paraId="679BBB53" w14:textId="71C15488"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The properties of Natural Gas, the conditions of reception and Decompression.</w:t>
            </w:r>
          </w:p>
        </w:tc>
      </w:tr>
      <w:tr w:rsidR="00647F4F" w:rsidRPr="00D03D0F" w14:paraId="6EF86E4C" w14:textId="7866E5FD" w:rsidTr="00CE01CE">
        <w:tc>
          <w:tcPr>
            <w:tcW w:w="4675" w:type="dxa"/>
          </w:tcPr>
          <w:p w14:paraId="44A7A882"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lastRenderedPageBreak/>
              <w:t>II.</w:t>
            </w:r>
            <w:r w:rsidRPr="004B64C2">
              <w:rPr>
                <w:rFonts w:ascii="Verdana" w:hAnsi="Verdana"/>
                <w:sz w:val="16"/>
                <w:szCs w:val="16"/>
              </w:rPr>
              <w:tab/>
              <w:t>El uso del manual de mantenimiento referido en el numeral 7.2.</w:t>
            </w:r>
          </w:p>
        </w:tc>
        <w:tc>
          <w:tcPr>
            <w:tcW w:w="4675" w:type="dxa"/>
          </w:tcPr>
          <w:p w14:paraId="1E920709" w14:textId="20D4E11D"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The use of the maintenance manual referred to in section 7.2.</w:t>
            </w:r>
          </w:p>
        </w:tc>
      </w:tr>
      <w:tr w:rsidR="00647F4F" w:rsidRPr="00D03D0F" w14:paraId="2B7D4F13" w14:textId="437FDEB7" w:rsidTr="00CE01CE">
        <w:tc>
          <w:tcPr>
            <w:tcW w:w="4675" w:type="dxa"/>
          </w:tcPr>
          <w:p w14:paraId="4BAC491A"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Los procedimientos de preparación, limpieza y/o inertización para realizar pruebas, inspecciones, mantenimiento o reparaciones, según corresponda.</w:t>
            </w:r>
          </w:p>
        </w:tc>
        <w:tc>
          <w:tcPr>
            <w:tcW w:w="4675" w:type="dxa"/>
          </w:tcPr>
          <w:p w14:paraId="1B8FF5B0" w14:textId="7DAAA1E8"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The preparation, cleaning and/or </w:t>
            </w:r>
            <w:proofErr w:type="spellStart"/>
            <w:r w:rsidRPr="00CE01CE">
              <w:rPr>
                <w:rFonts w:ascii="Verdana" w:hAnsi="Verdana"/>
                <w:sz w:val="16"/>
                <w:szCs w:val="16"/>
                <w:lang w:val="en-US"/>
              </w:rPr>
              <w:t>inerting</w:t>
            </w:r>
            <w:proofErr w:type="spellEnd"/>
            <w:r w:rsidRPr="00CE01CE">
              <w:rPr>
                <w:rFonts w:ascii="Verdana" w:hAnsi="Verdana"/>
                <w:sz w:val="16"/>
                <w:szCs w:val="16"/>
                <w:lang w:val="en-US"/>
              </w:rPr>
              <w:t xml:space="preserve"> procedures to perform tests, inspections, </w:t>
            </w:r>
            <w:r w:rsidR="0051265E" w:rsidRPr="00CE01CE">
              <w:rPr>
                <w:rFonts w:ascii="Verdana" w:hAnsi="Verdana"/>
                <w:sz w:val="16"/>
                <w:szCs w:val="16"/>
                <w:lang w:val="en-US"/>
              </w:rPr>
              <w:t>maintenance,</w:t>
            </w:r>
            <w:r w:rsidRPr="00CE01CE">
              <w:rPr>
                <w:rFonts w:ascii="Verdana" w:hAnsi="Verdana"/>
                <w:sz w:val="16"/>
                <w:szCs w:val="16"/>
                <w:lang w:val="en-US"/>
              </w:rPr>
              <w:t xml:space="preserve"> or repairs, as appropriate.</w:t>
            </w:r>
          </w:p>
        </w:tc>
      </w:tr>
      <w:tr w:rsidR="00647F4F" w:rsidRPr="00D03D0F" w14:paraId="5DAB9F72" w14:textId="0C7612B3" w:rsidTr="00CE01CE">
        <w:tc>
          <w:tcPr>
            <w:tcW w:w="4675" w:type="dxa"/>
          </w:tcPr>
          <w:p w14:paraId="014F6393"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Los procedimientos de mantenimiento, inspecciones y pruebas.</w:t>
            </w:r>
          </w:p>
        </w:tc>
        <w:tc>
          <w:tcPr>
            <w:tcW w:w="4675" w:type="dxa"/>
          </w:tcPr>
          <w:p w14:paraId="28B82496" w14:textId="3D3B6B3B"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 xml:space="preserve">Maintenance procedures, </w:t>
            </w:r>
            <w:r w:rsidR="0045297E" w:rsidRPr="00CE01CE">
              <w:rPr>
                <w:rFonts w:ascii="Verdana" w:hAnsi="Verdana"/>
                <w:sz w:val="16"/>
                <w:szCs w:val="16"/>
                <w:lang w:val="en-US"/>
              </w:rPr>
              <w:t>inspections,</w:t>
            </w:r>
            <w:r w:rsidRPr="00CE01CE">
              <w:rPr>
                <w:rFonts w:ascii="Verdana" w:hAnsi="Verdana"/>
                <w:sz w:val="16"/>
                <w:szCs w:val="16"/>
                <w:lang w:val="en-US"/>
              </w:rPr>
              <w:t xml:space="preserve"> and tests.</w:t>
            </w:r>
          </w:p>
        </w:tc>
      </w:tr>
      <w:tr w:rsidR="00647F4F" w:rsidRPr="004B64C2" w14:paraId="482B9DE5" w14:textId="08E14C77" w:rsidTr="00CE01CE">
        <w:tc>
          <w:tcPr>
            <w:tcW w:w="4675" w:type="dxa"/>
          </w:tcPr>
          <w:p w14:paraId="1C10B63A"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El manejo de residuos.</w:t>
            </w:r>
          </w:p>
        </w:tc>
        <w:tc>
          <w:tcPr>
            <w:tcW w:w="4675" w:type="dxa"/>
          </w:tcPr>
          <w:p w14:paraId="463F25E8" w14:textId="05AF3560"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Waste management.</w:t>
            </w:r>
          </w:p>
        </w:tc>
      </w:tr>
      <w:tr w:rsidR="00647F4F" w:rsidRPr="00D03D0F" w14:paraId="7C3862E2" w14:textId="7C0A5E73" w:rsidTr="00CE01CE">
        <w:tc>
          <w:tcPr>
            <w:tcW w:w="4675" w:type="dxa"/>
          </w:tcPr>
          <w:p w14:paraId="4C553754"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7.3.3</w:t>
            </w:r>
            <w:r w:rsidRPr="004B64C2">
              <w:rPr>
                <w:rFonts w:ascii="Verdana" w:hAnsi="Verdana"/>
                <w:sz w:val="16"/>
                <w:szCs w:val="16"/>
              </w:rPr>
              <w:tab/>
              <w:t>El programa anual de capacitación y entrenamiento práctico debe considerar las necesidades referidas en los numerales 7.3.1 y 7.3.2. Dicho programa deberá ejecutarse en tiempo y forma para mantener la competencia del personal de operación, mantenimiento y emergencias. Asimismo, deberán obtenerse las evidencias y las constancias correspondientes, derivadas del cumplimiento de este requisito.</w:t>
            </w:r>
          </w:p>
        </w:tc>
        <w:tc>
          <w:tcPr>
            <w:tcW w:w="4675" w:type="dxa"/>
          </w:tcPr>
          <w:p w14:paraId="34D66F51" w14:textId="570232C3"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7.3.3 </w:t>
            </w:r>
            <w:r w:rsidRPr="00CE01CE">
              <w:rPr>
                <w:rFonts w:ascii="Verdana" w:hAnsi="Verdana"/>
                <w:sz w:val="16"/>
                <w:szCs w:val="16"/>
                <w:lang w:val="en-US"/>
              </w:rPr>
              <w:tab/>
              <w:t xml:space="preserve">The annual training and practical training program must consider the needs referred to in sections 7.3.1 and 7.3.2. Said program must be executed in a timely manner to maintain the competence of the operation, </w:t>
            </w:r>
            <w:r w:rsidR="0045297E" w:rsidRPr="00CE01CE">
              <w:rPr>
                <w:rFonts w:ascii="Verdana" w:hAnsi="Verdana"/>
                <w:sz w:val="16"/>
                <w:szCs w:val="16"/>
                <w:lang w:val="en-US"/>
              </w:rPr>
              <w:t>maintenance,</w:t>
            </w:r>
            <w:r w:rsidRPr="00CE01CE">
              <w:rPr>
                <w:rFonts w:ascii="Verdana" w:hAnsi="Verdana"/>
                <w:sz w:val="16"/>
                <w:szCs w:val="16"/>
                <w:lang w:val="en-US"/>
              </w:rPr>
              <w:t xml:space="preserve"> and emergency personnel. Likewise, the corresponding evidence and records derived from compliance with this requirement must be obtained.</w:t>
            </w:r>
          </w:p>
        </w:tc>
      </w:tr>
      <w:tr w:rsidR="00647F4F" w:rsidRPr="00D03D0F" w14:paraId="383348C1" w14:textId="1A206B7D" w:rsidTr="00CE01CE">
        <w:tc>
          <w:tcPr>
            <w:tcW w:w="4675" w:type="dxa"/>
          </w:tcPr>
          <w:p w14:paraId="1A368259"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b/>
                <w:sz w:val="16"/>
                <w:szCs w:val="16"/>
              </w:rPr>
              <w:t>7.4</w:t>
            </w:r>
            <w:r w:rsidRPr="004B64C2">
              <w:rPr>
                <w:rFonts w:ascii="Verdana" w:hAnsi="Verdana"/>
                <w:b/>
                <w:sz w:val="16"/>
                <w:szCs w:val="16"/>
              </w:rPr>
              <w:tab/>
              <w:t>Análisis de riesgos</w:t>
            </w:r>
            <w:r w:rsidRPr="004B64C2">
              <w:rPr>
                <w:rFonts w:ascii="Verdana" w:hAnsi="Verdana"/>
                <w:sz w:val="16"/>
                <w:szCs w:val="16"/>
              </w:rPr>
              <w:t xml:space="preserve"> </w:t>
            </w:r>
            <w:r w:rsidRPr="004B64C2">
              <w:rPr>
                <w:rFonts w:ascii="Verdana" w:hAnsi="Verdana"/>
                <w:b/>
                <w:sz w:val="16"/>
                <w:szCs w:val="16"/>
              </w:rPr>
              <w:t>para el Sector Hidrocarburos</w:t>
            </w:r>
          </w:p>
        </w:tc>
        <w:tc>
          <w:tcPr>
            <w:tcW w:w="4675" w:type="dxa"/>
          </w:tcPr>
          <w:p w14:paraId="68C8597F" w14:textId="55C43F68" w:rsidR="00647F4F" w:rsidRPr="00CE01CE" w:rsidRDefault="00647F4F" w:rsidP="00647F4F">
            <w:pPr>
              <w:pStyle w:val="Texto"/>
              <w:spacing w:line="240" w:lineRule="exact"/>
              <w:ind w:firstLine="0"/>
              <w:rPr>
                <w:rFonts w:ascii="Verdana" w:hAnsi="Verdana"/>
                <w:b/>
                <w:sz w:val="16"/>
                <w:szCs w:val="16"/>
                <w:lang w:val="en-US"/>
              </w:rPr>
            </w:pPr>
            <w:r w:rsidRPr="00CE01CE">
              <w:rPr>
                <w:rFonts w:ascii="Verdana" w:hAnsi="Verdana"/>
                <w:b/>
                <w:sz w:val="16"/>
                <w:szCs w:val="16"/>
                <w:lang w:val="en-US"/>
              </w:rPr>
              <w:t xml:space="preserve">7.4 </w:t>
            </w:r>
            <w:r w:rsidRPr="00CE01CE">
              <w:rPr>
                <w:rFonts w:ascii="Verdana" w:hAnsi="Verdana"/>
                <w:b/>
                <w:sz w:val="16"/>
                <w:szCs w:val="16"/>
                <w:lang w:val="en-US"/>
              </w:rPr>
              <w:tab/>
              <w:t>Risk analysis</w:t>
            </w:r>
            <w:r w:rsidRPr="00CE01CE">
              <w:rPr>
                <w:rFonts w:ascii="Verdana" w:hAnsi="Verdana"/>
                <w:sz w:val="16"/>
                <w:szCs w:val="16"/>
                <w:lang w:val="en-US"/>
              </w:rPr>
              <w:t xml:space="preserve"> </w:t>
            </w:r>
            <w:r w:rsidRPr="00CE01CE">
              <w:rPr>
                <w:rFonts w:ascii="Verdana" w:hAnsi="Verdana"/>
                <w:b/>
                <w:sz w:val="16"/>
                <w:szCs w:val="16"/>
                <w:lang w:val="en-US"/>
              </w:rPr>
              <w:t>for the Hydrocarbon Sector</w:t>
            </w:r>
          </w:p>
        </w:tc>
      </w:tr>
      <w:tr w:rsidR="00647F4F" w:rsidRPr="00D03D0F" w14:paraId="5FBCEA2F" w14:textId="343DA877" w:rsidTr="00CE01CE">
        <w:tc>
          <w:tcPr>
            <w:tcW w:w="4675" w:type="dxa"/>
          </w:tcPr>
          <w:p w14:paraId="227AE556" w14:textId="0A624ED1"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Las recomendaciones derivadas de la actualización del Análisis de Riesgo para el Sector Hidrocarburos, para la etapa de Operación y Mantenimiento, deben ser atendidas de acuerdo con el programa establecido para tal fin.</w:t>
            </w:r>
          </w:p>
        </w:tc>
        <w:tc>
          <w:tcPr>
            <w:tcW w:w="4675" w:type="dxa"/>
          </w:tcPr>
          <w:p w14:paraId="3C74A038" w14:textId="130E2C25" w:rsidR="00647F4F" w:rsidRPr="00CE01CE" w:rsidRDefault="0045297E" w:rsidP="00647F4F">
            <w:pPr>
              <w:pStyle w:val="Texto"/>
              <w:spacing w:line="240" w:lineRule="exact"/>
              <w:ind w:firstLine="0"/>
              <w:rPr>
                <w:rFonts w:ascii="Verdana" w:hAnsi="Verdana"/>
                <w:sz w:val="16"/>
                <w:szCs w:val="16"/>
                <w:lang w:val="en-US"/>
              </w:rPr>
            </w:pPr>
            <w:r w:rsidRPr="0045297E">
              <w:rPr>
                <w:rFonts w:ascii="Verdana" w:hAnsi="Verdana"/>
                <w:sz w:val="16"/>
                <w:szCs w:val="16"/>
                <w:lang w:val="en-US"/>
              </w:rPr>
              <w:t>T</w:t>
            </w:r>
            <w:r w:rsidR="00647F4F" w:rsidRPr="00CE01CE">
              <w:rPr>
                <w:rFonts w:ascii="Verdana" w:hAnsi="Verdana"/>
                <w:sz w:val="16"/>
                <w:szCs w:val="16"/>
                <w:lang w:val="en-US"/>
              </w:rPr>
              <w:t>he recommendations derived from the update of the Risk Analysis for the Hydrocarbon Sector, for the Operation and Maintenance stage, must be addressed in accordance with the program established for this purpose.</w:t>
            </w:r>
          </w:p>
        </w:tc>
      </w:tr>
      <w:tr w:rsidR="00647F4F" w:rsidRPr="004B64C2" w14:paraId="214E7A0D" w14:textId="0165511D" w:rsidTr="00CE01CE">
        <w:tc>
          <w:tcPr>
            <w:tcW w:w="4675" w:type="dxa"/>
          </w:tcPr>
          <w:p w14:paraId="6D70F406" w14:textId="77777777" w:rsidR="00647F4F" w:rsidRPr="004B64C2" w:rsidRDefault="00647F4F" w:rsidP="00647F4F">
            <w:pPr>
              <w:pStyle w:val="Texto"/>
              <w:spacing w:line="240" w:lineRule="exact"/>
              <w:ind w:firstLine="0"/>
              <w:rPr>
                <w:rFonts w:ascii="Verdana" w:hAnsi="Verdana"/>
                <w:b/>
                <w:sz w:val="16"/>
                <w:szCs w:val="16"/>
              </w:rPr>
            </w:pPr>
            <w:r w:rsidRPr="004B64C2">
              <w:rPr>
                <w:rFonts w:ascii="Verdana" w:hAnsi="Verdana"/>
                <w:b/>
                <w:sz w:val="16"/>
                <w:szCs w:val="16"/>
              </w:rPr>
              <w:t>7.5</w:t>
            </w:r>
            <w:r w:rsidRPr="004B64C2">
              <w:rPr>
                <w:rFonts w:ascii="Verdana" w:hAnsi="Verdana"/>
                <w:b/>
                <w:sz w:val="16"/>
                <w:szCs w:val="16"/>
              </w:rPr>
              <w:tab/>
              <w:t>Dictamen de Operación y Mantenimiento</w:t>
            </w:r>
          </w:p>
        </w:tc>
        <w:tc>
          <w:tcPr>
            <w:tcW w:w="4675" w:type="dxa"/>
          </w:tcPr>
          <w:p w14:paraId="26E56ADA" w14:textId="6BAA5FF8" w:rsidR="00647F4F" w:rsidRPr="00CE01CE" w:rsidRDefault="00647F4F" w:rsidP="00647F4F">
            <w:pPr>
              <w:pStyle w:val="Texto"/>
              <w:spacing w:line="240" w:lineRule="exact"/>
              <w:ind w:firstLine="0"/>
              <w:rPr>
                <w:rFonts w:ascii="Verdana" w:hAnsi="Verdana"/>
                <w:b/>
                <w:sz w:val="16"/>
                <w:szCs w:val="16"/>
                <w:lang w:val="en-US"/>
              </w:rPr>
            </w:pPr>
            <w:r w:rsidRPr="00CE01CE">
              <w:rPr>
                <w:rFonts w:ascii="Verdana" w:hAnsi="Verdana"/>
                <w:b/>
                <w:sz w:val="16"/>
                <w:szCs w:val="16"/>
                <w:lang w:val="en-US"/>
              </w:rPr>
              <w:t xml:space="preserve">7.5 </w:t>
            </w:r>
            <w:r w:rsidRPr="00CE01CE">
              <w:rPr>
                <w:rFonts w:ascii="Verdana" w:hAnsi="Verdana"/>
                <w:b/>
                <w:sz w:val="16"/>
                <w:szCs w:val="16"/>
                <w:lang w:val="en-US"/>
              </w:rPr>
              <w:tab/>
              <w:t>Operation and Maintenance Report</w:t>
            </w:r>
          </w:p>
        </w:tc>
      </w:tr>
      <w:tr w:rsidR="00647F4F" w:rsidRPr="00D03D0F" w14:paraId="39D44187" w14:textId="530DF672" w:rsidTr="00CE01CE">
        <w:tc>
          <w:tcPr>
            <w:tcW w:w="4675" w:type="dxa"/>
          </w:tcPr>
          <w:p w14:paraId="5AACFF8A"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7.5.1</w:t>
            </w:r>
            <w:r w:rsidRPr="004B64C2">
              <w:rPr>
                <w:rFonts w:ascii="Verdana" w:hAnsi="Verdana"/>
                <w:sz w:val="16"/>
                <w:szCs w:val="16"/>
              </w:rPr>
              <w:tab/>
              <w:t>El Regulado debe obtener, de forma anual, un Dictamen de Operación y Mantenimiento en el que conste el cumplimiento con los requisitos establecidos en el capítulo 7.</w:t>
            </w:r>
          </w:p>
        </w:tc>
        <w:tc>
          <w:tcPr>
            <w:tcW w:w="4675" w:type="dxa"/>
          </w:tcPr>
          <w:p w14:paraId="59B45CB0" w14:textId="02309C97"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7.5.1 </w:t>
            </w:r>
            <w:r w:rsidRPr="00CE01CE">
              <w:rPr>
                <w:rFonts w:ascii="Verdana" w:hAnsi="Verdana"/>
                <w:sz w:val="16"/>
                <w:szCs w:val="16"/>
                <w:lang w:val="en-US"/>
              </w:rPr>
              <w:tab/>
              <w:t>The Regulated Party must obtain, annually, an Operation and Maintenance Report stating compliance with the requirements established in Chapter 7.</w:t>
            </w:r>
          </w:p>
        </w:tc>
      </w:tr>
      <w:tr w:rsidR="00647F4F" w:rsidRPr="00D03D0F" w14:paraId="76B5A077" w14:textId="53090FB7" w:rsidTr="00CE01CE">
        <w:tc>
          <w:tcPr>
            <w:tcW w:w="4675" w:type="dxa"/>
          </w:tcPr>
          <w:p w14:paraId="1EE29D34" w14:textId="6A167335"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El Dictamen al que se refiere el párrafo anterior debe ser emitido por una Unidad de Inspección acreditada por una entidad de acreditación y aprobada por la Agencia.</w:t>
            </w:r>
          </w:p>
        </w:tc>
        <w:tc>
          <w:tcPr>
            <w:tcW w:w="4675" w:type="dxa"/>
          </w:tcPr>
          <w:p w14:paraId="1DACB5A7" w14:textId="21C051FF"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The Opinion referred to in the </w:t>
            </w:r>
            <w:r w:rsidR="00A211AA">
              <w:rPr>
                <w:rFonts w:ascii="Verdana" w:hAnsi="Verdana"/>
                <w:sz w:val="16"/>
                <w:szCs w:val="16"/>
                <w:lang w:val="en-US"/>
              </w:rPr>
              <w:t>preceding paragraph</w:t>
            </w:r>
            <w:r w:rsidRPr="00CE01CE">
              <w:rPr>
                <w:rFonts w:ascii="Verdana" w:hAnsi="Verdana"/>
                <w:sz w:val="16"/>
                <w:szCs w:val="16"/>
                <w:lang w:val="en-US"/>
              </w:rPr>
              <w:t xml:space="preserve"> must be issued by an Inspection Unit accredited by an accreditation entity and approved by the Agency.</w:t>
            </w:r>
          </w:p>
        </w:tc>
      </w:tr>
      <w:tr w:rsidR="00647F4F" w:rsidRPr="00D03D0F" w14:paraId="3292CD20" w14:textId="504F9044" w:rsidTr="00CE01CE">
        <w:tc>
          <w:tcPr>
            <w:tcW w:w="4675" w:type="dxa"/>
          </w:tcPr>
          <w:p w14:paraId="30D9E77F"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7.5.2</w:t>
            </w:r>
            <w:r w:rsidRPr="004B64C2">
              <w:rPr>
                <w:rFonts w:ascii="Verdana" w:hAnsi="Verdana"/>
                <w:sz w:val="16"/>
                <w:szCs w:val="16"/>
              </w:rPr>
              <w:tab/>
              <w:t>El Regulado debe conservarlo y tenerlo disponible en sus Instalaciones, en formato físico o electrónico, durante la vigencia de este.</w:t>
            </w:r>
          </w:p>
        </w:tc>
        <w:tc>
          <w:tcPr>
            <w:tcW w:w="4675" w:type="dxa"/>
          </w:tcPr>
          <w:p w14:paraId="175E5F91" w14:textId="5240DD73"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7.5.2 </w:t>
            </w:r>
            <w:r w:rsidRPr="00CE01CE">
              <w:rPr>
                <w:rFonts w:ascii="Verdana" w:hAnsi="Verdana"/>
                <w:sz w:val="16"/>
                <w:szCs w:val="16"/>
                <w:lang w:val="en-US"/>
              </w:rPr>
              <w:tab/>
              <w:t xml:space="preserve">The Regulated Party must keep it and have it available in </w:t>
            </w:r>
            <w:r w:rsidR="0045297E">
              <w:rPr>
                <w:rFonts w:ascii="Verdana" w:hAnsi="Verdana"/>
                <w:sz w:val="16"/>
                <w:szCs w:val="16"/>
                <w:lang w:val="en-US"/>
              </w:rPr>
              <w:t>their facilities</w:t>
            </w:r>
            <w:r w:rsidRPr="00CE01CE">
              <w:rPr>
                <w:rFonts w:ascii="Verdana" w:hAnsi="Verdana"/>
                <w:sz w:val="16"/>
                <w:szCs w:val="16"/>
                <w:lang w:val="en-US"/>
              </w:rPr>
              <w:t>, in physical or electronic format, during its validity.</w:t>
            </w:r>
          </w:p>
        </w:tc>
      </w:tr>
      <w:tr w:rsidR="00647F4F" w:rsidRPr="00D03D0F" w14:paraId="197EE2F2" w14:textId="034B95E8" w:rsidTr="00CE01CE">
        <w:tc>
          <w:tcPr>
            <w:tcW w:w="4675" w:type="dxa"/>
          </w:tcPr>
          <w:p w14:paraId="44D4243C" w14:textId="77777777" w:rsidR="00647F4F" w:rsidRPr="004B64C2" w:rsidRDefault="00647F4F" w:rsidP="00647F4F">
            <w:pPr>
              <w:pStyle w:val="Texto"/>
              <w:spacing w:line="240" w:lineRule="exact"/>
              <w:ind w:firstLine="0"/>
              <w:rPr>
                <w:rFonts w:ascii="Verdana" w:hAnsi="Verdana"/>
                <w:sz w:val="16"/>
                <w:szCs w:val="16"/>
              </w:rPr>
            </w:pPr>
            <w:r w:rsidRPr="004B64C2">
              <w:rPr>
                <w:rFonts w:ascii="Verdana" w:hAnsi="Verdana"/>
                <w:sz w:val="16"/>
                <w:szCs w:val="16"/>
              </w:rPr>
              <w:t>7.5.3</w:t>
            </w:r>
            <w:r w:rsidRPr="004B64C2">
              <w:rPr>
                <w:rFonts w:ascii="Verdana" w:hAnsi="Verdana"/>
                <w:sz w:val="16"/>
                <w:szCs w:val="16"/>
              </w:rPr>
              <w:tab/>
              <w:t>El Regulado debe presentar a la Agencia, de forma anual y a partir de haber cumplido el primer año de operaciones, el Dictamen de Operación y Mantenimiento, en copia simple, por los medios que ésta establezca, en los 3 meses posteriores a la anualidad correspondiente.</w:t>
            </w:r>
          </w:p>
        </w:tc>
        <w:tc>
          <w:tcPr>
            <w:tcW w:w="4675" w:type="dxa"/>
          </w:tcPr>
          <w:p w14:paraId="05C284FB" w14:textId="433E585A" w:rsidR="00647F4F" w:rsidRPr="00CE01CE" w:rsidRDefault="00647F4F" w:rsidP="00647F4F">
            <w:pPr>
              <w:pStyle w:val="Texto"/>
              <w:spacing w:line="240" w:lineRule="exact"/>
              <w:ind w:firstLine="0"/>
              <w:rPr>
                <w:rFonts w:ascii="Verdana" w:hAnsi="Verdana"/>
                <w:sz w:val="16"/>
                <w:szCs w:val="16"/>
                <w:lang w:val="en-US"/>
              </w:rPr>
            </w:pPr>
            <w:r w:rsidRPr="00CE01CE">
              <w:rPr>
                <w:rFonts w:ascii="Verdana" w:hAnsi="Verdana"/>
                <w:sz w:val="16"/>
                <w:szCs w:val="16"/>
                <w:lang w:val="en-US"/>
              </w:rPr>
              <w:t xml:space="preserve">7.5.3 </w:t>
            </w:r>
            <w:r w:rsidRPr="00CE01CE">
              <w:rPr>
                <w:rFonts w:ascii="Verdana" w:hAnsi="Verdana"/>
                <w:sz w:val="16"/>
                <w:szCs w:val="16"/>
                <w:lang w:val="en-US"/>
              </w:rPr>
              <w:tab/>
              <w:t xml:space="preserve">The Regulated Party must present to the Agency, annually and after having completed the first year of operations, the Operation and Maintenance Report, in a simple copy, by the means established by the Agency, within 3 months after the corresponding </w:t>
            </w:r>
            <w:r w:rsidR="002A0EB9">
              <w:rPr>
                <w:rFonts w:ascii="Verdana" w:hAnsi="Verdana"/>
                <w:sz w:val="16"/>
                <w:szCs w:val="16"/>
                <w:lang w:val="en-US"/>
              </w:rPr>
              <w:t>annual period</w:t>
            </w:r>
            <w:r w:rsidRPr="00CE01CE">
              <w:rPr>
                <w:rFonts w:ascii="Verdana" w:hAnsi="Verdana"/>
                <w:sz w:val="16"/>
                <w:szCs w:val="16"/>
                <w:lang w:val="en-US"/>
              </w:rPr>
              <w:t>.</w:t>
            </w:r>
          </w:p>
        </w:tc>
      </w:tr>
      <w:tr w:rsidR="00647F4F" w:rsidRPr="005D0D22" w14:paraId="1427EB8A" w14:textId="16F72E2F" w:rsidTr="00CE01CE">
        <w:tc>
          <w:tcPr>
            <w:tcW w:w="4675" w:type="dxa"/>
          </w:tcPr>
          <w:p w14:paraId="33D52CE4" w14:textId="77777777" w:rsidR="00647F4F" w:rsidRPr="004B64C2" w:rsidRDefault="00647F4F" w:rsidP="00647F4F">
            <w:pPr>
              <w:pStyle w:val="ROMANOS"/>
              <w:spacing w:line="225" w:lineRule="exact"/>
              <w:ind w:left="0" w:firstLine="0"/>
              <w:rPr>
                <w:rFonts w:ascii="Verdana" w:hAnsi="Verdana"/>
                <w:b/>
                <w:sz w:val="16"/>
                <w:szCs w:val="16"/>
              </w:rPr>
            </w:pPr>
            <w:r w:rsidRPr="004B64C2">
              <w:rPr>
                <w:rFonts w:ascii="Verdana" w:hAnsi="Verdana"/>
                <w:b/>
                <w:sz w:val="16"/>
                <w:szCs w:val="16"/>
              </w:rPr>
              <w:t>8.</w:t>
            </w:r>
            <w:r w:rsidRPr="004B64C2">
              <w:rPr>
                <w:rFonts w:ascii="Verdana" w:hAnsi="Verdana"/>
                <w:b/>
                <w:sz w:val="16"/>
                <w:szCs w:val="16"/>
              </w:rPr>
              <w:tab/>
              <w:t>Procedimiento de la Evaluación de la Conformidad</w:t>
            </w:r>
          </w:p>
        </w:tc>
        <w:tc>
          <w:tcPr>
            <w:tcW w:w="4675" w:type="dxa"/>
          </w:tcPr>
          <w:p w14:paraId="23B384D9" w14:textId="2F134BC7" w:rsidR="00647F4F" w:rsidRPr="00CE01CE" w:rsidRDefault="00647F4F" w:rsidP="00647F4F">
            <w:pPr>
              <w:pStyle w:val="ROMANOS"/>
              <w:spacing w:line="225" w:lineRule="exact"/>
              <w:ind w:left="0" w:firstLine="0"/>
              <w:rPr>
                <w:rFonts w:ascii="Verdana" w:hAnsi="Verdana"/>
                <w:b/>
                <w:sz w:val="16"/>
                <w:szCs w:val="16"/>
                <w:lang w:val="en-US"/>
              </w:rPr>
            </w:pPr>
            <w:r w:rsidRPr="00CE01CE">
              <w:rPr>
                <w:rFonts w:ascii="Verdana" w:hAnsi="Verdana"/>
                <w:b/>
                <w:sz w:val="16"/>
                <w:szCs w:val="16"/>
                <w:lang w:val="en-US"/>
              </w:rPr>
              <w:t xml:space="preserve">8. </w:t>
            </w:r>
            <w:r w:rsidRPr="00CE01CE">
              <w:rPr>
                <w:rFonts w:ascii="Verdana" w:hAnsi="Verdana"/>
                <w:b/>
                <w:sz w:val="16"/>
                <w:szCs w:val="16"/>
                <w:lang w:val="en-US"/>
              </w:rPr>
              <w:tab/>
            </w:r>
            <w:r w:rsidR="005D0D22" w:rsidRPr="00CE01CE">
              <w:rPr>
                <w:rFonts w:ascii="Verdana" w:hAnsi="Verdana"/>
                <w:b/>
                <w:sz w:val="16"/>
                <w:szCs w:val="16"/>
                <w:lang w:val="en-US"/>
              </w:rPr>
              <w:t>Procedure for the Evaluation of Conformity</w:t>
            </w:r>
          </w:p>
        </w:tc>
      </w:tr>
      <w:tr w:rsidR="00647F4F" w:rsidRPr="004B64C2" w14:paraId="0EBFACF9" w14:textId="7549CE7E" w:rsidTr="00CE01CE">
        <w:tc>
          <w:tcPr>
            <w:tcW w:w="4675" w:type="dxa"/>
          </w:tcPr>
          <w:p w14:paraId="5A83D643"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b/>
                <w:sz w:val="16"/>
                <w:szCs w:val="16"/>
              </w:rPr>
              <w:t>8.1</w:t>
            </w:r>
            <w:r w:rsidRPr="004B64C2">
              <w:rPr>
                <w:rFonts w:ascii="Verdana" w:hAnsi="Verdana"/>
                <w:b/>
                <w:sz w:val="16"/>
                <w:szCs w:val="16"/>
              </w:rPr>
              <w:tab/>
              <w:t>Objetivo y requisitos generales</w:t>
            </w:r>
          </w:p>
        </w:tc>
        <w:tc>
          <w:tcPr>
            <w:tcW w:w="4675" w:type="dxa"/>
          </w:tcPr>
          <w:p w14:paraId="2B839B81" w14:textId="66B4E8BC"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8.1 </w:t>
            </w:r>
            <w:r w:rsidRPr="00CE01CE">
              <w:rPr>
                <w:rFonts w:ascii="Verdana" w:hAnsi="Verdana"/>
                <w:b/>
                <w:sz w:val="16"/>
                <w:szCs w:val="16"/>
                <w:lang w:val="en-US"/>
              </w:rPr>
              <w:tab/>
              <w:t>Objective and general requirements</w:t>
            </w:r>
          </w:p>
        </w:tc>
      </w:tr>
      <w:tr w:rsidR="00647F4F" w:rsidRPr="00D03D0F" w14:paraId="52F4693F" w14:textId="7B888078" w:rsidTr="00CE01CE">
        <w:tc>
          <w:tcPr>
            <w:tcW w:w="4675" w:type="dxa"/>
          </w:tcPr>
          <w:p w14:paraId="6A5B7DC2"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8.1.1</w:t>
            </w:r>
            <w:r w:rsidRPr="004B64C2">
              <w:rPr>
                <w:rFonts w:ascii="Verdana" w:hAnsi="Verdana"/>
                <w:sz w:val="16"/>
                <w:szCs w:val="16"/>
              </w:rPr>
              <w:tab/>
              <w:t>El presente capítulo tiene por objeto establecer el procedimiento a seguir para evaluar el cumplimiento a lo dispuesto en la presente Norma Oficial Mexicana.</w:t>
            </w:r>
          </w:p>
        </w:tc>
        <w:tc>
          <w:tcPr>
            <w:tcW w:w="4675" w:type="dxa"/>
          </w:tcPr>
          <w:p w14:paraId="3EB57787" w14:textId="45516058"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8.1.1 </w:t>
            </w:r>
            <w:r w:rsidRPr="00CE01CE">
              <w:rPr>
                <w:rFonts w:ascii="Verdana" w:hAnsi="Verdana"/>
                <w:sz w:val="16"/>
                <w:szCs w:val="16"/>
                <w:lang w:val="en-US"/>
              </w:rPr>
              <w:tab/>
              <w:t>The purpose of this chapter is to establish the procedure to follow to evaluate compliance with the provisions of this Official Mexican Standard.</w:t>
            </w:r>
          </w:p>
        </w:tc>
      </w:tr>
      <w:tr w:rsidR="00647F4F" w:rsidRPr="00D03D0F" w14:paraId="2C415D64" w14:textId="1222FED0" w:rsidTr="00CE01CE">
        <w:tc>
          <w:tcPr>
            <w:tcW w:w="4675" w:type="dxa"/>
          </w:tcPr>
          <w:p w14:paraId="057673B3"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lastRenderedPageBreak/>
              <w:t>8.1.2</w:t>
            </w:r>
            <w:r w:rsidRPr="004B64C2">
              <w:rPr>
                <w:rFonts w:ascii="Verdana" w:hAnsi="Verdana"/>
                <w:sz w:val="16"/>
                <w:szCs w:val="16"/>
              </w:rPr>
              <w:tab/>
              <w:t>La Evaluación de la Conformidad de la Instalación de Descompresión de GNC con esta Norma Oficial Mexicana se debe realizar de acuerdo con la etapa en la que se encuentre:</w:t>
            </w:r>
          </w:p>
        </w:tc>
        <w:tc>
          <w:tcPr>
            <w:tcW w:w="4675" w:type="dxa"/>
          </w:tcPr>
          <w:p w14:paraId="6396209E" w14:textId="5DE9E6F6"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8.1.2 </w:t>
            </w:r>
            <w:r w:rsidRPr="00CE01CE">
              <w:rPr>
                <w:rFonts w:ascii="Verdana" w:hAnsi="Verdana"/>
                <w:sz w:val="16"/>
                <w:szCs w:val="16"/>
                <w:lang w:val="en-US"/>
              </w:rPr>
              <w:tab/>
              <w:t>The Evaluation of the Conformity of the CNG Decompression Installation with this Official Mexican Standard must be carried out in accordance with the stage in which it is:</w:t>
            </w:r>
          </w:p>
        </w:tc>
      </w:tr>
      <w:tr w:rsidR="00647F4F" w:rsidRPr="00D03D0F" w14:paraId="75E154FA" w14:textId="51B348D5" w:rsidTr="00CE01CE">
        <w:tc>
          <w:tcPr>
            <w:tcW w:w="4675" w:type="dxa"/>
          </w:tcPr>
          <w:p w14:paraId="62A8841E"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Del capítulo 5, para el Diseño de la Instalación.</w:t>
            </w:r>
          </w:p>
        </w:tc>
        <w:tc>
          <w:tcPr>
            <w:tcW w:w="4675" w:type="dxa"/>
          </w:tcPr>
          <w:p w14:paraId="65FDEF17" w14:textId="714E40C8"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From chapter 5, for the Installation Design.</w:t>
            </w:r>
          </w:p>
        </w:tc>
      </w:tr>
      <w:tr w:rsidR="00647F4F" w:rsidRPr="00D03D0F" w14:paraId="0DA5D63F" w14:textId="2D1272C4" w:rsidTr="00CE01CE">
        <w:tc>
          <w:tcPr>
            <w:tcW w:w="4675" w:type="dxa"/>
          </w:tcPr>
          <w:p w14:paraId="6085F21B"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 xml:space="preserve">Del capítulo 6, para la Construcción y el </w:t>
            </w:r>
            <w:proofErr w:type="spellStart"/>
            <w:r w:rsidRPr="004B64C2">
              <w:rPr>
                <w:rFonts w:ascii="Verdana" w:hAnsi="Verdana"/>
                <w:sz w:val="16"/>
                <w:szCs w:val="16"/>
              </w:rPr>
              <w:t>Pre-arranque</w:t>
            </w:r>
            <w:proofErr w:type="spellEnd"/>
            <w:r w:rsidRPr="004B64C2">
              <w:rPr>
                <w:rFonts w:ascii="Verdana" w:hAnsi="Verdana"/>
                <w:sz w:val="16"/>
                <w:szCs w:val="16"/>
              </w:rPr>
              <w:t xml:space="preserve"> de la Instalación, previo al inicio de operaciones.</w:t>
            </w:r>
          </w:p>
        </w:tc>
        <w:tc>
          <w:tcPr>
            <w:tcW w:w="4675" w:type="dxa"/>
          </w:tcPr>
          <w:p w14:paraId="37C989A4" w14:textId="0CF0F3E7"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From chapter 6, for </w:t>
            </w:r>
            <w:r w:rsidR="00863790">
              <w:rPr>
                <w:rFonts w:ascii="Verdana" w:hAnsi="Verdana"/>
                <w:sz w:val="16"/>
                <w:szCs w:val="16"/>
                <w:lang w:val="en-US"/>
              </w:rPr>
              <w:t>the construction</w:t>
            </w:r>
            <w:r w:rsidRPr="00CE01CE">
              <w:rPr>
                <w:rFonts w:ascii="Verdana" w:hAnsi="Verdana"/>
                <w:sz w:val="16"/>
                <w:szCs w:val="16"/>
                <w:lang w:val="en-US"/>
              </w:rPr>
              <w:t xml:space="preserve"> and </w:t>
            </w:r>
            <w:r w:rsidR="00826C48">
              <w:rPr>
                <w:rFonts w:ascii="Verdana" w:hAnsi="Verdana"/>
                <w:sz w:val="16"/>
                <w:szCs w:val="16"/>
                <w:lang w:val="en-US"/>
              </w:rPr>
              <w:t>p</w:t>
            </w:r>
            <w:r w:rsidRPr="00CE01CE">
              <w:rPr>
                <w:rFonts w:ascii="Verdana" w:hAnsi="Verdana"/>
                <w:sz w:val="16"/>
                <w:szCs w:val="16"/>
                <w:lang w:val="en-US"/>
              </w:rPr>
              <w:t xml:space="preserve">re-startup of </w:t>
            </w:r>
            <w:r w:rsidR="00863790">
              <w:rPr>
                <w:rFonts w:ascii="Verdana" w:hAnsi="Verdana"/>
                <w:sz w:val="16"/>
                <w:szCs w:val="16"/>
                <w:lang w:val="en-US"/>
              </w:rPr>
              <w:t>the facility</w:t>
            </w:r>
            <w:r w:rsidRPr="00CE01CE">
              <w:rPr>
                <w:rFonts w:ascii="Verdana" w:hAnsi="Verdana"/>
                <w:sz w:val="16"/>
                <w:szCs w:val="16"/>
                <w:lang w:val="en-US"/>
              </w:rPr>
              <w:t>, prior to the start of operations.</w:t>
            </w:r>
          </w:p>
        </w:tc>
      </w:tr>
      <w:tr w:rsidR="00647F4F" w:rsidRPr="00D03D0F" w14:paraId="0A608A97" w14:textId="7C80CE13" w:rsidTr="00CE01CE">
        <w:tc>
          <w:tcPr>
            <w:tcW w:w="4675" w:type="dxa"/>
          </w:tcPr>
          <w:p w14:paraId="2E18D999"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Del capítulo 7, para la Operación y Mantenimiento de la Instalación, de forma anual.</w:t>
            </w:r>
          </w:p>
        </w:tc>
        <w:tc>
          <w:tcPr>
            <w:tcW w:w="4675" w:type="dxa"/>
          </w:tcPr>
          <w:p w14:paraId="746EA596" w14:textId="62E13574"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From chapter 7, for the Operation and Maintenance of </w:t>
            </w:r>
            <w:r w:rsidR="00863790">
              <w:rPr>
                <w:rFonts w:ascii="Verdana" w:hAnsi="Verdana"/>
                <w:sz w:val="16"/>
                <w:szCs w:val="16"/>
                <w:lang w:val="en-US"/>
              </w:rPr>
              <w:t>the facility</w:t>
            </w:r>
            <w:r w:rsidRPr="00CE01CE">
              <w:rPr>
                <w:rFonts w:ascii="Verdana" w:hAnsi="Verdana"/>
                <w:sz w:val="16"/>
                <w:szCs w:val="16"/>
                <w:lang w:val="en-US"/>
              </w:rPr>
              <w:t>, on an annual basis.</w:t>
            </w:r>
          </w:p>
        </w:tc>
      </w:tr>
      <w:tr w:rsidR="00647F4F" w:rsidRPr="00D03D0F" w14:paraId="1A48A7B2" w14:textId="098BD540" w:rsidTr="00CE01CE">
        <w:tc>
          <w:tcPr>
            <w:tcW w:w="4675" w:type="dxa"/>
          </w:tcPr>
          <w:p w14:paraId="34B18BB0"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8.1.3</w:t>
            </w:r>
            <w:r w:rsidRPr="004B64C2">
              <w:rPr>
                <w:rFonts w:ascii="Verdana" w:hAnsi="Verdana"/>
                <w:sz w:val="16"/>
                <w:szCs w:val="16"/>
              </w:rPr>
              <w:tab/>
              <w:t>La Evaluación de la Conformidad de la Instalación de Descompresión de GNC con la presente Norma Oficial Mexicana se realizará por una Unidad de Inspección, acreditada por una entidad de acreditación y aprobada por la Agencia, mediante revisión física y documental de acuerdo con lo descrito en el numeral 8.2.</w:t>
            </w:r>
          </w:p>
        </w:tc>
        <w:tc>
          <w:tcPr>
            <w:tcW w:w="4675" w:type="dxa"/>
          </w:tcPr>
          <w:p w14:paraId="5480B2EB" w14:textId="6C50772A"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8.1.3 </w:t>
            </w:r>
            <w:r w:rsidRPr="00CE01CE">
              <w:rPr>
                <w:rFonts w:ascii="Verdana" w:hAnsi="Verdana"/>
                <w:sz w:val="16"/>
                <w:szCs w:val="16"/>
                <w:lang w:val="en-US"/>
              </w:rPr>
              <w:tab/>
              <w:t xml:space="preserve">The Evaluation of the Conformity of the CNG Decompression Facility with this Official Mexican Standard will be carried out by an Inspection Unit, accredited by an accreditation </w:t>
            </w:r>
            <w:r w:rsidR="00826C48" w:rsidRPr="00CE01CE">
              <w:rPr>
                <w:rFonts w:ascii="Verdana" w:hAnsi="Verdana"/>
                <w:sz w:val="16"/>
                <w:szCs w:val="16"/>
                <w:lang w:val="en-US"/>
              </w:rPr>
              <w:t>entity,</w:t>
            </w:r>
            <w:r w:rsidRPr="00CE01CE">
              <w:rPr>
                <w:rFonts w:ascii="Verdana" w:hAnsi="Verdana"/>
                <w:sz w:val="16"/>
                <w:szCs w:val="16"/>
                <w:lang w:val="en-US"/>
              </w:rPr>
              <w:t xml:space="preserve"> and approved by the Agency, through physical and documentary review in accordance with the described in section 8.2.</w:t>
            </w:r>
          </w:p>
        </w:tc>
      </w:tr>
      <w:tr w:rsidR="00647F4F" w:rsidRPr="00D03D0F" w14:paraId="321B3D0D" w14:textId="01C5F9B4" w:rsidTr="00CE01CE">
        <w:tc>
          <w:tcPr>
            <w:tcW w:w="4675" w:type="dxa"/>
          </w:tcPr>
          <w:p w14:paraId="70561973"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8.1.4</w:t>
            </w:r>
            <w:r w:rsidRPr="004B64C2">
              <w:rPr>
                <w:rFonts w:ascii="Verdana" w:hAnsi="Verdana"/>
                <w:sz w:val="16"/>
                <w:szCs w:val="16"/>
              </w:rPr>
              <w:tab/>
              <w:t>De acuerdo con el resultado de la Evaluación de la Conformidad, la Unidad de Inspección debe emitir el Acta de verificación y el Dictamen aprobatorio, este último únicamente si se cumple con la totalidad de los requisitos y especificaciones establecidas en el capítulo correspondiente de la presente Norma Oficial Mexicana.</w:t>
            </w:r>
          </w:p>
        </w:tc>
        <w:tc>
          <w:tcPr>
            <w:tcW w:w="4675" w:type="dxa"/>
          </w:tcPr>
          <w:p w14:paraId="23091AFA" w14:textId="24DD4B11"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8.1.4 </w:t>
            </w:r>
            <w:r w:rsidRPr="00CE01CE">
              <w:rPr>
                <w:rFonts w:ascii="Verdana" w:hAnsi="Verdana"/>
                <w:sz w:val="16"/>
                <w:szCs w:val="16"/>
                <w:lang w:val="en-US"/>
              </w:rPr>
              <w:tab/>
              <w:t xml:space="preserve">According to the result of the </w:t>
            </w:r>
            <w:r w:rsidR="00826C48">
              <w:rPr>
                <w:rFonts w:ascii="Verdana" w:hAnsi="Verdana"/>
                <w:sz w:val="16"/>
                <w:szCs w:val="16"/>
                <w:lang w:val="en-US"/>
              </w:rPr>
              <w:t xml:space="preserve">Evaluation of </w:t>
            </w:r>
            <w:r w:rsidRPr="00CE01CE">
              <w:rPr>
                <w:rFonts w:ascii="Verdana" w:hAnsi="Verdana"/>
                <w:sz w:val="16"/>
                <w:szCs w:val="16"/>
                <w:lang w:val="en-US"/>
              </w:rPr>
              <w:t>Conformity, the Inspection Unit must issue the Verification Record and the Approving Opinion, the latter only if all the requirements and specifications established in the corresponding chapter of this Official Mexican Standard.</w:t>
            </w:r>
          </w:p>
        </w:tc>
      </w:tr>
      <w:tr w:rsidR="00647F4F" w:rsidRPr="004B64C2" w14:paraId="152E49E8" w14:textId="4DCFFA94" w:rsidTr="00CE01CE">
        <w:tc>
          <w:tcPr>
            <w:tcW w:w="4675" w:type="dxa"/>
          </w:tcPr>
          <w:p w14:paraId="5A01E154" w14:textId="77777777" w:rsidR="00647F4F" w:rsidRPr="004B64C2" w:rsidRDefault="00647F4F" w:rsidP="00647F4F">
            <w:pPr>
              <w:pStyle w:val="Texto"/>
              <w:spacing w:line="225" w:lineRule="exact"/>
              <w:ind w:firstLine="0"/>
              <w:rPr>
                <w:rFonts w:ascii="Verdana" w:hAnsi="Verdana"/>
                <w:b/>
                <w:sz w:val="16"/>
                <w:szCs w:val="16"/>
              </w:rPr>
            </w:pPr>
            <w:r w:rsidRPr="004B64C2">
              <w:rPr>
                <w:rFonts w:ascii="Verdana" w:hAnsi="Verdana"/>
                <w:b/>
                <w:sz w:val="16"/>
                <w:szCs w:val="16"/>
              </w:rPr>
              <w:t>8.2</w:t>
            </w:r>
            <w:r w:rsidRPr="004B64C2">
              <w:rPr>
                <w:rFonts w:ascii="Verdana" w:hAnsi="Verdana"/>
                <w:b/>
                <w:sz w:val="16"/>
                <w:szCs w:val="16"/>
              </w:rPr>
              <w:tab/>
              <w:t>Procedimiento</w:t>
            </w:r>
          </w:p>
        </w:tc>
        <w:tc>
          <w:tcPr>
            <w:tcW w:w="4675" w:type="dxa"/>
          </w:tcPr>
          <w:p w14:paraId="3ECCDD6D" w14:textId="1065D7DF" w:rsidR="00647F4F" w:rsidRPr="00CE01CE" w:rsidRDefault="00647F4F" w:rsidP="00647F4F">
            <w:pPr>
              <w:pStyle w:val="Texto"/>
              <w:spacing w:line="225" w:lineRule="exact"/>
              <w:ind w:firstLine="0"/>
              <w:rPr>
                <w:rFonts w:ascii="Verdana" w:hAnsi="Verdana"/>
                <w:b/>
                <w:sz w:val="16"/>
                <w:szCs w:val="16"/>
                <w:lang w:val="en-US"/>
              </w:rPr>
            </w:pPr>
            <w:r w:rsidRPr="00CE01CE">
              <w:rPr>
                <w:rFonts w:ascii="Verdana" w:hAnsi="Verdana"/>
                <w:b/>
                <w:sz w:val="16"/>
                <w:szCs w:val="16"/>
                <w:lang w:val="en-US"/>
              </w:rPr>
              <w:t xml:space="preserve">8.2 </w:t>
            </w:r>
            <w:r w:rsidRPr="00CE01CE">
              <w:rPr>
                <w:rFonts w:ascii="Verdana" w:hAnsi="Verdana"/>
                <w:b/>
                <w:sz w:val="16"/>
                <w:szCs w:val="16"/>
                <w:lang w:val="en-US"/>
              </w:rPr>
              <w:tab/>
              <w:t>Procedure</w:t>
            </w:r>
          </w:p>
        </w:tc>
      </w:tr>
      <w:tr w:rsidR="00647F4F" w:rsidRPr="00D03D0F" w14:paraId="4B42F0AA" w14:textId="61238DF8" w:rsidTr="00CE01CE">
        <w:tc>
          <w:tcPr>
            <w:tcW w:w="4675" w:type="dxa"/>
          </w:tcPr>
          <w:p w14:paraId="2BD5FC7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8.2.1</w:t>
            </w:r>
            <w:r w:rsidRPr="004B64C2">
              <w:rPr>
                <w:rFonts w:ascii="Verdana" w:hAnsi="Verdana"/>
                <w:sz w:val="16"/>
                <w:szCs w:val="16"/>
              </w:rPr>
              <w:tab/>
              <w:t>Para la Evaluación de la Conformidad del capítulo 5. Diseño de esta Norma Oficial Mexicana se debe constatar de manera documental que se cumple, como mínimo, con lo indicado a continuación:</w:t>
            </w:r>
          </w:p>
        </w:tc>
        <w:tc>
          <w:tcPr>
            <w:tcW w:w="4675" w:type="dxa"/>
          </w:tcPr>
          <w:p w14:paraId="2C0A3B10" w14:textId="2D90E4B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8.2.1 </w:t>
            </w:r>
            <w:r w:rsidRPr="00CE01CE">
              <w:rPr>
                <w:rFonts w:ascii="Verdana" w:hAnsi="Verdana"/>
                <w:sz w:val="16"/>
                <w:szCs w:val="16"/>
                <w:lang w:val="en-US"/>
              </w:rPr>
              <w:tab/>
              <w:t xml:space="preserve">For the Evaluation of Conformity of chapter 5. Design of this Official Mexican Standard must be verified in a documentary manner that, </w:t>
            </w:r>
            <w:r w:rsidR="00EB302D">
              <w:rPr>
                <w:rFonts w:ascii="Verdana" w:hAnsi="Verdana"/>
                <w:sz w:val="16"/>
                <w:szCs w:val="16"/>
                <w:lang w:val="en-US"/>
              </w:rPr>
              <w:t>as a minimum</w:t>
            </w:r>
            <w:r w:rsidRPr="00CE01CE">
              <w:rPr>
                <w:rFonts w:ascii="Verdana" w:hAnsi="Verdana"/>
                <w:sz w:val="16"/>
                <w:szCs w:val="16"/>
                <w:lang w:val="en-US"/>
              </w:rPr>
              <w:t>, the following is complied with:</w:t>
            </w:r>
          </w:p>
        </w:tc>
      </w:tr>
      <w:tr w:rsidR="00647F4F" w:rsidRPr="00D03D0F" w14:paraId="3D877A94" w14:textId="4C844F33" w:rsidTr="00CE01CE">
        <w:tc>
          <w:tcPr>
            <w:tcW w:w="4675" w:type="dxa"/>
          </w:tcPr>
          <w:p w14:paraId="621793A1"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8.2.1.1</w:t>
            </w:r>
            <w:r w:rsidRPr="004B64C2">
              <w:rPr>
                <w:rFonts w:ascii="Verdana" w:hAnsi="Verdana"/>
                <w:sz w:val="16"/>
                <w:szCs w:val="16"/>
              </w:rPr>
              <w:tab/>
              <w:t>Para evaluar el cumplimiento del numeral 5.1 se debe contar con el Dosier de calidad de diseño integrado por los documentos indicados en los numerales 5.1.1 al 5.1.5.</w:t>
            </w:r>
          </w:p>
        </w:tc>
        <w:tc>
          <w:tcPr>
            <w:tcW w:w="4675" w:type="dxa"/>
          </w:tcPr>
          <w:p w14:paraId="0ADF2E99" w14:textId="3177C180"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8.2.1.1 </w:t>
            </w:r>
            <w:r w:rsidRPr="00CE01CE">
              <w:rPr>
                <w:rFonts w:ascii="Verdana" w:hAnsi="Verdana"/>
                <w:sz w:val="16"/>
                <w:szCs w:val="16"/>
                <w:lang w:val="en-US"/>
              </w:rPr>
              <w:tab/>
              <w:t xml:space="preserve">To evaluate compliance with section 5.1, </w:t>
            </w:r>
            <w:r w:rsidR="00EB302D">
              <w:rPr>
                <w:rFonts w:ascii="Verdana" w:hAnsi="Verdana"/>
                <w:sz w:val="16"/>
                <w:szCs w:val="16"/>
                <w:lang w:val="en-US"/>
              </w:rPr>
              <w:t>there</w:t>
            </w:r>
            <w:r w:rsidRPr="00CE01CE">
              <w:rPr>
                <w:rFonts w:ascii="Verdana" w:hAnsi="Verdana"/>
                <w:sz w:val="16"/>
                <w:szCs w:val="16"/>
                <w:lang w:val="en-US"/>
              </w:rPr>
              <w:t xml:space="preserve"> must </w:t>
            </w:r>
            <w:r w:rsidR="00EB302D">
              <w:rPr>
                <w:rFonts w:ascii="Verdana" w:hAnsi="Verdana"/>
                <w:sz w:val="16"/>
                <w:szCs w:val="16"/>
                <w:lang w:val="en-US"/>
              </w:rPr>
              <w:t>be</w:t>
            </w:r>
            <w:r w:rsidRPr="00CE01CE">
              <w:rPr>
                <w:rFonts w:ascii="Verdana" w:hAnsi="Verdana"/>
                <w:sz w:val="16"/>
                <w:szCs w:val="16"/>
                <w:lang w:val="en-US"/>
              </w:rPr>
              <w:t xml:space="preserve"> </w:t>
            </w:r>
            <w:r w:rsidR="00863790">
              <w:rPr>
                <w:rFonts w:ascii="Verdana" w:hAnsi="Verdana"/>
                <w:sz w:val="16"/>
                <w:szCs w:val="16"/>
                <w:lang w:val="en-US"/>
              </w:rPr>
              <w:t>the design</w:t>
            </w:r>
            <w:r w:rsidRPr="00CE01CE">
              <w:rPr>
                <w:rFonts w:ascii="Verdana" w:hAnsi="Verdana"/>
                <w:sz w:val="16"/>
                <w:szCs w:val="16"/>
                <w:lang w:val="en-US"/>
              </w:rPr>
              <w:t xml:space="preserve"> Quality Dossier made up of the documents indicated in sections 5.1.1 to 5.1.5.</w:t>
            </w:r>
          </w:p>
        </w:tc>
      </w:tr>
      <w:tr w:rsidR="00647F4F" w:rsidRPr="00D03D0F" w14:paraId="045860FC" w14:textId="098D0AF0" w:rsidTr="00CE01CE">
        <w:tc>
          <w:tcPr>
            <w:tcW w:w="4675" w:type="dxa"/>
          </w:tcPr>
          <w:p w14:paraId="1176599C"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8.2.1.2</w:t>
            </w:r>
            <w:r w:rsidRPr="004B64C2">
              <w:rPr>
                <w:rFonts w:ascii="Verdana" w:hAnsi="Verdana"/>
                <w:sz w:val="16"/>
                <w:szCs w:val="16"/>
              </w:rPr>
              <w:tab/>
              <w:t>Para evaluar el cumplimiento de los requisitos del proyecto civil se debe:</w:t>
            </w:r>
          </w:p>
        </w:tc>
        <w:tc>
          <w:tcPr>
            <w:tcW w:w="4675" w:type="dxa"/>
          </w:tcPr>
          <w:p w14:paraId="02E94DCB" w14:textId="160E1D0B"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8.2.1.2 </w:t>
            </w:r>
            <w:r w:rsidRPr="00CE01CE">
              <w:rPr>
                <w:rFonts w:ascii="Verdana" w:hAnsi="Verdana"/>
                <w:sz w:val="16"/>
                <w:szCs w:val="16"/>
                <w:lang w:val="en-US"/>
              </w:rPr>
              <w:tab/>
              <w:t>To evaluate compliance with the requirements of the civil project, the following must be done:</w:t>
            </w:r>
          </w:p>
        </w:tc>
      </w:tr>
      <w:tr w:rsidR="00647F4F" w:rsidRPr="00D03D0F" w14:paraId="423F13A1" w14:textId="023754F8" w:rsidTr="00CE01CE">
        <w:tc>
          <w:tcPr>
            <w:tcW w:w="4675" w:type="dxa"/>
          </w:tcPr>
          <w:p w14:paraId="4D8D5693"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Constatar que se cumple con los requisitos de los numerales 5.2.1.1, 5.2.1.2, 5.2.1.3, 5.2.1.4, 5.2.1.6, 5.2.1.7, 5.2.2 y 5.2.3 en los planos de la especialidad civil.</w:t>
            </w:r>
          </w:p>
        </w:tc>
        <w:tc>
          <w:tcPr>
            <w:tcW w:w="4675" w:type="dxa"/>
          </w:tcPr>
          <w:p w14:paraId="1FC36252" w14:textId="37235E05"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Verify that the requirements of sections 5.2.1.1, 5.2.1.2, 5.2.1.3, 5.2.1.4, 5.2.1.6, 5.2.1.7, 5.2.2 and 5.2.3 in the civil specialty plans are met</w:t>
            </w:r>
            <w:r w:rsidR="005D0D22" w:rsidRPr="00CE01CE">
              <w:rPr>
                <w:rFonts w:ascii="Verdana" w:hAnsi="Verdana"/>
                <w:sz w:val="16"/>
                <w:szCs w:val="16"/>
                <w:lang w:val="en-US"/>
              </w:rPr>
              <w:t>.</w:t>
            </w:r>
          </w:p>
        </w:tc>
      </w:tr>
      <w:tr w:rsidR="00647F4F" w:rsidRPr="00D03D0F" w14:paraId="3414BD80" w14:textId="00FBCDC8" w:rsidTr="00CE01CE">
        <w:tc>
          <w:tcPr>
            <w:tcW w:w="4675" w:type="dxa"/>
          </w:tcPr>
          <w:p w14:paraId="08E0D33F"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Constatar que se cumple con los requisitos del numeral 5.2.1.5, en la memoria de cálculo, hoja de datos, dibujo de arreglo general y especificación técnica de la cabina.</w:t>
            </w:r>
          </w:p>
        </w:tc>
        <w:tc>
          <w:tcPr>
            <w:tcW w:w="4675" w:type="dxa"/>
          </w:tcPr>
          <w:p w14:paraId="57121B17" w14:textId="73D4A1EA"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Verify that the requirements of section 5.2.1.5 are met, in the calculation report, data sheet, general arrangement drawing and technical specification of the cabin.</w:t>
            </w:r>
          </w:p>
        </w:tc>
      </w:tr>
      <w:tr w:rsidR="00647F4F" w:rsidRPr="00D03D0F" w14:paraId="6ECC5C1E" w14:textId="3156564F" w:rsidTr="00CE01CE">
        <w:tc>
          <w:tcPr>
            <w:tcW w:w="4675" w:type="dxa"/>
          </w:tcPr>
          <w:p w14:paraId="1AB6B863"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Constatar que se cumpla el requisito de los numerales 5.2.1.7 y 5.2.1.8 tomando como referencia el Análisis de Riesgos para el Sector Hidrocarburos de la etapa de Diseño y el Análisis de Capas de Protección.</w:t>
            </w:r>
          </w:p>
        </w:tc>
        <w:tc>
          <w:tcPr>
            <w:tcW w:w="4675" w:type="dxa"/>
          </w:tcPr>
          <w:p w14:paraId="5839DB48" w14:textId="73BA2679"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Verify that the requirement of sections 5.2.1.7 and 5.2.1.8 is met, taking as reference the Risk Analysis for the Hydrocarbon Sector of </w:t>
            </w:r>
            <w:r w:rsidR="00863790">
              <w:rPr>
                <w:rFonts w:ascii="Verdana" w:hAnsi="Verdana"/>
                <w:sz w:val="16"/>
                <w:szCs w:val="16"/>
                <w:lang w:val="en-US"/>
              </w:rPr>
              <w:t>the design</w:t>
            </w:r>
            <w:r w:rsidRPr="00CE01CE">
              <w:rPr>
                <w:rFonts w:ascii="Verdana" w:hAnsi="Verdana"/>
                <w:sz w:val="16"/>
                <w:szCs w:val="16"/>
                <w:lang w:val="en-US"/>
              </w:rPr>
              <w:t xml:space="preserve"> stage and the Analysis of Protection Layers.</w:t>
            </w:r>
          </w:p>
        </w:tc>
      </w:tr>
      <w:tr w:rsidR="00647F4F" w:rsidRPr="00D03D0F" w14:paraId="0B051D70" w14:textId="15CC3030" w:rsidTr="00CE01CE">
        <w:tc>
          <w:tcPr>
            <w:tcW w:w="4675" w:type="dxa"/>
          </w:tcPr>
          <w:p w14:paraId="30F6E6E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8.2.1.3</w:t>
            </w:r>
            <w:r w:rsidRPr="004B64C2">
              <w:rPr>
                <w:rFonts w:ascii="Verdana" w:hAnsi="Verdana"/>
                <w:sz w:val="16"/>
                <w:szCs w:val="16"/>
              </w:rPr>
              <w:tab/>
              <w:t>Para evaluar el cumplimiento de los requisitos del proyecto mecánico se debe:</w:t>
            </w:r>
          </w:p>
        </w:tc>
        <w:tc>
          <w:tcPr>
            <w:tcW w:w="4675" w:type="dxa"/>
          </w:tcPr>
          <w:p w14:paraId="55615D87" w14:textId="28091493"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8.2.1.3 </w:t>
            </w:r>
            <w:r w:rsidRPr="00CE01CE">
              <w:rPr>
                <w:rFonts w:ascii="Verdana" w:hAnsi="Verdana"/>
                <w:sz w:val="16"/>
                <w:szCs w:val="16"/>
                <w:lang w:val="en-US"/>
              </w:rPr>
              <w:tab/>
              <w:t>To evaluate compliance with the requirements of the mechanical project, the following must be done:</w:t>
            </w:r>
          </w:p>
        </w:tc>
      </w:tr>
      <w:tr w:rsidR="00647F4F" w:rsidRPr="00D03D0F" w14:paraId="66AF01A4" w14:textId="7B90BB7C" w:rsidTr="00CE01CE">
        <w:tc>
          <w:tcPr>
            <w:tcW w:w="4675" w:type="dxa"/>
          </w:tcPr>
          <w:p w14:paraId="5E470C48"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lastRenderedPageBreak/>
              <w:t>I.</w:t>
            </w:r>
            <w:r w:rsidRPr="004B64C2">
              <w:rPr>
                <w:rFonts w:ascii="Verdana" w:hAnsi="Verdana"/>
                <w:sz w:val="16"/>
                <w:szCs w:val="16"/>
              </w:rPr>
              <w:tab/>
              <w:t>Constatar que se cumple con los requisitos del numeral 5.3.1.1 en la hoja de datos y especificación técnica de las mangueras.</w:t>
            </w:r>
          </w:p>
        </w:tc>
        <w:tc>
          <w:tcPr>
            <w:tcW w:w="4675" w:type="dxa"/>
          </w:tcPr>
          <w:p w14:paraId="7A75872B" w14:textId="7F671D12"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Verify that the requirements of section 5.3.1.1 in the data sheet and technical specification of the hoses are met.</w:t>
            </w:r>
          </w:p>
        </w:tc>
      </w:tr>
      <w:tr w:rsidR="00647F4F" w:rsidRPr="00D03D0F" w14:paraId="1C88E8B0" w14:textId="67BABC68" w:rsidTr="00CE01CE">
        <w:tc>
          <w:tcPr>
            <w:tcW w:w="4675" w:type="dxa"/>
          </w:tcPr>
          <w:p w14:paraId="62DEE876"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Constatar que se cumple con los requisitos del numeral 5.3.1.2 en la especificación técnica de los acoplamientos.</w:t>
            </w:r>
          </w:p>
        </w:tc>
        <w:tc>
          <w:tcPr>
            <w:tcW w:w="4675" w:type="dxa"/>
          </w:tcPr>
          <w:p w14:paraId="01DAE0CA" w14:textId="31D33B4B"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Verify that the requirements of section 5.3.1.2 in the technical specification of the couplings are met.</w:t>
            </w:r>
          </w:p>
        </w:tc>
      </w:tr>
      <w:tr w:rsidR="00647F4F" w:rsidRPr="00D03D0F" w14:paraId="57656900" w14:textId="3DEF9948" w:rsidTr="00CE01CE">
        <w:tc>
          <w:tcPr>
            <w:tcW w:w="4675" w:type="dxa"/>
          </w:tcPr>
          <w:p w14:paraId="4B53580B"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Constatar que se cumplen los requisitos de los numerales 5.3.2, 5.3.3, 5.3.4, 5.3.9.1 al 5.3.9.3 en la memoria de cálculo, hoja de datos, dibujo de arreglo mecánico y especificación de los equipos y válvulas que correspondan.</w:t>
            </w:r>
          </w:p>
        </w:tc>
        <w:tc>
          <w:tcPr>
            <w:tcW w:w="4675" w:type="dxa"/>
          </w:tcPr>
          <w:p w14:paraId="2BD833D4" w14:textId="0F967A8D"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Verify that the requirements of sections 5.3.2, 5.3.3, 5.3.4, 5.3.9.1 to 5.3.9.3 are met in the calculation report, data sheet, mechanical arrangement drawing and specification of the equipment and valves that correspond.</w:t>
            </w:r>
          </w:p>
        </w:tc>
      </w:tr>
      <w:tr w:rsidR="00647F4F" w:rsidRPr="00D03D0F" w14:paraId="2A2CBB8C" w14:textId="2888F297" w:rsidTr="00CE01CE">
        <w:tc>
          <w:tcPr>
            <w:tcW w:w="4675" w:type="dxa"/>
          </w:tcPr>
          <w:p w14:paraId="6879F805"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Constatar que se cumplen los requisitos del numeral 5.3.8 en la hoja de datos, memoria de cálculo y especificación técnica.</w:t>
            </w:r>
          </w:p>
        </w:tc>
        <w:tc>
          <w:tcPr>
            <w:tcW w:w="4675" w:type="dxa"/>
          </w:tcPr>
          <w:p w14:paraId="28CF636C" w14:textId="1AE81F95"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Verify that the requirements of section 5.3.8 are met in the data sheet, calculation report and technical specification.</w:t>
            </w:r>
          </w:p>
        </w:tc>
      </w:tr>
      <w:tr w:rsidR="00647F4F" w:rsidRPr="00D03D0F" w14:paraId="22BBAB5A" w14:textId="4789EFA1" w:rsidTr="00CE01CE">
        <w:tc>
          <w:tcPr>
            <w:tcW w:w="4675" w:type="dxa"/>
          </w:tcPr>
          <w:p w14:paraId="1123BAA3"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Constatar que se cumplen los requisitos del numeral 5.3.5.1 en la memoria de cálculo hidráulica de tuberías.</w:t>
            </w:r>
          </w:p>
        </w:tc>
        <w:tc>
          <w:tcPr>
            <w:tcW w:w="4675" w:type="dxa"/>
          </w:tcPr>
          <w:p w14:paraId="11BAD4C0" w14:textId="56105EFC"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Verify that the requirements of section 5.3.5.1 are met in the pipe hydraulic calculation report.</w:t>
            </w:r>
          </w:p>
        </w:tc>
      </w:tr>
      <w:tr w:rsidR="00647F4F" w:rsidRPr="00D03D0F" w14:paraId="3E3AFD90" w14:textId="11FBE251" w:rsidTr="00CE01CE">
        <w:tc>
          <w:tcPr>
            <w:tcW w:w="4675" w:type="dxa"/>
          </w:tcPr>
          <w:p w14:paraId="14A94EA6"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 xml:space="preserve">Constatar que se cumplen con los requisitos de los numerales 5.3.5.2, 5.3.5.4, 5.3.6 y 5.3.9.4 en la especificación técnica de tuberías y en los planos de </w:t>
            </w:r>
            <w:proofErr w:type="gramStart"/>
            <w:r w:rsidRPr="004B64C2">
              <w:rPr>
                <w:rFonts w:ascii="Verdana" w:hAnsi="Verdana"/>
                <w:sz w:val="16"/>
                <w:szCs w:val="16"/>
              </w:rPr>
              <w:t>la  especialidad</w:t>
            </w:r>
            <w:proofErr w:type="gramEnd"/>
            <w:r w:rsidRPr="004B64C2">
              <w:rPr>
                <w:rFonts w:ascii="Verdana" w:hAnsi="Verdana"/>
                <w:sz w:val="16"/>
                <w:szCs w:val="16"/>
              </w:rPr>
              <w:t xml:space="preserve"> mecánica.</w:t>
            </w:r>
          </w:p>
        </w:tc>
        <w:tc>
          <w:tcPr>
            <w:tcW w:w="4675" w:type="dxa"/>
          </w:tcPr>
          <w:p w14:paraId="072605CF" w14:textId="7C882FB3" w:rsidR="00647F4F" w:rsidRPr="00CE01CE" w:rsidRDefault="005D0D22"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13F24">
              <w:rPr>
                <w:rFonts w:ascii="Verdana" w:hAnsi="Verdana"/>
                <w:sz w:val="16"/>
                <w:szCs w:val="16"/>
                <w:lang w:val="en-US"/>
              </w:rPr>
              <w:t xml:space="preserve">        </w:t>
            </w:r>
            <w:r w:rsidR="00647F4F" w:rsidRPr="00CE01CE">
              <w:rPr>
                <w:rFonts w:ascii="Verdana" w:hAnsi="Verdana"/>
                <w:sz w:val="16"/>
                <w:szCs w:val="16"/>
                <w:lang w:val="en-US"/>
              </w:rPr>
              <w:t>Verify that the requirements of sections 5.3.5.2, 5.3.5.4, 5.3.6 and 5.3.9.4 in the technical specification of pipes and in the mechanical specialty plans are met</w:t>
            </w:r>
            <w:r w:rsidRPr="00CE01CE">
              <w:rPr>
                <w:rFonts w:ascii="Verdana" w:hAnsi="Verdana"/>
                <w:sz w:val="16"/>
                <w:szCs w:val="16"/>
                <w:lang w:val="en-US"/>
              </w:rPr>
              <w:t>.</w:t>
            </w:r>
          </w:p>
        </w:tc>
      </w:tr>
      <w:tr w:rsidR="00647F4F" w:rsidRPr="00D03D0F" w14:paraId="3D83F60A" w14:textId="18AFD0B0" w:rsidTr="00CE01CE">
        <w:tc>
          <w:tcPr>
            <w:tcW w:w="4675" w:type="dxa"/>
          </w:tcPr>
          <w:p w14:paraId="781E4D2F" w14:textId="77777777" w:rsidR="00647F4F" w:rsidRPr="004B64C2" w:rsidRDefault="00647F4F" w:rsidP="00647F4F">
            <w:pPr>
              <w:pStyle w:val="Texto"/>
              <w:spacing w:line="225" w:lineRule="exact"/>
              <w:ind w:firstLine="0"/>
              <w:rPr>
                <w:rFonts w:ascii="Verdana" w:hAnsi="Verdana"/>
                <w:sz w:val="16"/>
                <w:szCs w:val="16"/>
              </w:rPr>
            </w:pPr>
            <w:r w:rsidRPr="004B64C2">
              <w:rPr>
                <w:rFonts w:ascii="Verdana" w:hAnsi="Verdana"/>
                <w:sz w:val="16"/>
                <w:szCs w:val="16"/>
              </w:rPr>
              <w:t>VII.</w:t>
            </w:r>
            <w:r w:rsidRPr="004B64C2">
              <w:rPr>
                <w:rFonts w:ascii="Verdana" w:hAnsi="Verdana"/>
                <w:sz w:val="16"/>
                <w:szCs w:val="16"/>
              </w:rPr>
              <w:tab/>
              <w:t>Constatar que se cumplen con los requisitos del numeral 5.3.5.3 en el análisis de flexibilidad</w:t>
            </w:r>
          </w:p>
        </w:tc>
        <w:tc>
          <w:tcPr>
            <w:tcW w:w="4675" w:type="dxa"/>
          </w:tcPr>
          <w:p w14:paraId="2BE5A43D" w14:textId="4B2911D5" w:rsidR="00647F4F" w:rsidRPr="00CE01CE" w:rsidRDefault="00647F4F" w:rsidP="00647F4F">
            <w:pPr>
              <w:pStyle w:val="Texto"/>
              <w:spacing w:line="225" w:lineRule="exact"/>
              <w:ind w:firstLine="0"/>
              <w:rPr>
                <w:rFonts w:ascii="Verdana" w:hAnsi="Verdana"/>
                <w:sz w:val="16"/>
                <w:szCs w:val="16"/>
                <w:lang w:val="en-US"/>
              </w:rPr>
            </w:pPr>
            <w:r w:rsidRPr="00CE01CE">
              <w:rPr>
                <w:rFonts w:ascii="Verdana" w:hAnsi="Verdana"/>
                <w:sz w:val="16"/>
                <w:szCs w:val="16"/>
                <w:lang w:val="en-US"/>
              </w:rPr>
              <w:t xml:space="preserve">VII. </w:t>
            </w:r>
            <w:r w:rsidRPr="00CE01CE">
              <w:rPr>
                <w:rFonts w:ascii="Verdana" w:hAnsi="Verdana"/>
                <w:sz w:val="16"/>
                <w:szCs w:val="16"/>
                <w:lang w:val="en-US"/>
              </w:rPr>
              <w:tab/>
              <w:t>Verify that the requirements of section 5.3.5.3 are met in the flexibility analysis</w:t>
            </w:r>
          </w:p>
        </w:tc>
      </w:tr>
      <w:tr w:rsidR="00647F4F" w:rsidRPr="00D03D0F" w14:paraId="555D9C43" w14:textId="65F9AEE6" w:rsidTr="00CE01CE">
        <w:tc>
          <w:tcPr>
            <w:tcW w:w="4675" w:type="dxa"/>
          </w:tcPr>
          <w:p w14:paraId="0A82C21E"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VIII.</w:t>
            </w:r>
            <w:r w:rsidRPr="004B64C2">
              <w:rPr>
                <w:rFonts w:ascii="Verdana" w:hAnsi="Verdana"/>
                <w:sz w:val="16"/>
                <w:szCs w:val="16"/>
              </w:rPr>
              <w:tab/>
              <w:t>Constatar que se cumple con los requisitos de los numerales 5.3.7.1 en el listado de válvulas manuales y especificación técnica de válvulas, y con el numeral 5.3.7.2 en el diagrama de tubería e instrumentación y en el arreglo general del Equipo de Descompresión.</w:t>
            </w:r>
          </w:p>
        </w:tc>
        <w:tc>
          <w:tcPr>
            <w:tcW w:w="4675" w:type="dxa"/>
          </w:tcPr>
          <w:p w14:paraId="36B79F4C" w14:textId="35F1ED4E"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VIII. </w:t>
            </w:r>
            <w:r w:rsidRPr="00CE01CE">
              <w:rPr>
                <w:rFonts w:ascii="Verdana" w:hAnsi="Verdana"/>
                <w:sz w:val="16"/>
                <w:szCs w:val="16"/>
                <w:lang w:val="en-US"/>
              </w:rPr>
              <w:tab/>
              <w:t xml:space="preserve">Verify that the requirements of numerals 5.3.7.1 in the list of manual valves and technical specification of valves are met, and with numeral 5.3.7.2 in the piping and instrumentation diagram and in the general arrangement of </w:t>
            </w:r>
            <w:r w:rsidR="00863790">
              <w:rPr>
                <w:rFonts w:ascii="Verdana" w:hAnsi="Verdana"/>
                <w:sz w:val="16"/>
                <w:szCs w:val="16"/>
                <w:lang w:val="en-US"/>
              </w:rPr>
              <w:t>the decompression equipment</w:t>
            </w:r>
            <w:r w:rsidRPr="00CE01CE">
              <w:rPr>
                <w:rFonts w:ascii="Verdana" w:hAnsi="Verdana"/>
                <w:sz w:val="16"/>
                <w:szCs w:val="16"/>
                <w:lang w:val="en-US"/>
              </w:rPr>
              <w:t>.</w:t>
            </w:r>
          </w:p>
        </w:tc>
      </w:tr>
      <w:tr w:rsidR="00647F4F" w:rsidRPr="00D03D0F" w14:paraId="6320D5C1" w14:textId="39E0B942" w:rsidTr="00CE01CE">
        <w:tc>
          <w:tcPr>
            <w:tcW w:w="4675" w:type="dxa"/>
          </w:tcPr>
          <w:p w14:paraId="0340AC5B"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IX.</w:t>
            </w:r>
            <w:r w:rsidRPr="004B64C2">
              <w:rPr>
                <w:rFonts w:ascii="Verdana" w:hAnsi="Verdana"/>
                <w:sz w:val="16"/>
                <w:szCs w:val="16"/>
              </w:rPr>
              <w:tab/>
              <w:t>Constatar que se cumple con el numeral 5.3.10 en la memoria de cálculo y especificación técnica, cuando se cuente con dispositivos de ruptura.</w:t>
            </w:r>
          </w:p>
        </w:tc>
        <w:tc>
          <w:tcPr>
            <w:tcW w:w="4675" w:type="dxa"/>
          </w:tcPr>
          <w:p w14:paraId="7D2FD9DC" w14:textId="256A689C"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IX. </w:t>
            </w:r>
            <w:r w:rsidRPr="00CE01CE">
              <w:rPr>
                <w:rFonts w:ascii="Verdana" w:hAnsi="Verdana"/>
                <w:sz w:val="16"/>
                <w:szCs w:val="16"/>
                <w:lang w:val="en-US"/>
              </w:rPr>
              <w:tab/>
              <w:t>Verify that section 5.3.10 is complied with in the calculation report and technical specification, when rupture devices are available.</w:t>
            </w:r>
          </w:p>
        </w:tc>
      </w:tr>
      <w:tr w:rsidR="00647F4F" w:rsidRPr="00D03D0F" w14:paraId="2D13DFBE" w14:textId="61D1CE08" w:rsidTr="00CE01CE">
        <w:tc>
          <w:tcPr>
            <w:tcW w:w="4675" w:type="dxa"/>
          </w:tcPr>
          <w:p w14:paraId="7DB53DE1"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X.</w:t>
            </w:r>
            <w:r w:rsidRPr="004B64C2">
              <w:rPr>
                <w:rFonts w:ascii="Verdana" w:hAnsi="Verdana"/>
                <w:sz w:val="16"/>
                <w:szCs w:val="16"/>
              </w:rPr>
              <w:tab/>
              <w:t>Constatar que se cumple con los requisitos del numeral 5.3.11. en la especificación técnica y en la hoja de datos de instrumentos.</w:t>
            </w:r>
          </w:p>
        </w:tc>
        <w:tc>
          <w:tcPr>
            <w:tcW w:w="4675" w:type="dxa"/>
          </w:tcPr>
          <w:p w14:paraId="48D9E657" w14:textId="2CA28AA9"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X. </w:t>
            </w:r>
            <w:r w:rsidRPr="00CE01CE">
              <w:rPr>
                <w:rFonts w:ascii="Verdana" w:hAnsi="Verdana"/>
                <w:sz w:val="16"/>
                <w:szCs w:val="16"/>
                <w:lang w:val="en-US"/>
              </w:rPr>
              <w:tab/>
              <w:t>Verify that the requirements of section 5.3.11 are met in the technical specification and in the instrument data sheet.</w:t>
            </w:r>
          </w:p>
        </w:tc>
      </w:tr>
      <w:tr w:rsidR="00647F4F" w:rsidRPr="00D03D0F" w14:paraId="0BED58B8" w14:textId="714FEB10" w:rsidTr="00CE01CE">
        <w:tc>
          <w:tcPr>
            <w:tcW w:w="4675" w:type="dxa"/>
          </w:tcPr>
          <w:p w14:paraId="6E7B515D"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8.2.1.4</w:t>
            </w:r>
            <w:r w:rsidRPr="004B64C2">
              <w:rPr>
                <w:rFonts w:ascii="Verdana" w:hAnsi="Verdana"/>
                <w:sz w:val="16"/>
                <w:szCs w:val="16"/>
              </w:rPr>
              <w:tab/>
              <w:t>Para evaluar el cumplimiento del proyecto contraincendios se debe:</w:t>
            </w:r>
          </w:p>
        </w:tc>
        <w:tc>
          <w:tcPr>
            <w:tcW w:w="4675" w:type="dxa"/>
          </w:tcPr>
          <w:p w14:paraId="21F9A758" w14:textId="5C9B76E5"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8.2.1.4 </w:t>
            </w:r>
            <w:r w:rsidRPr="00CE01CE">
              <w:rPr>
                <w:rFonts w:ascii="Verdana" w:hAnsi="Verdana"/>
                <w:sz w:val="16"/>
                <w:szCs w:val="16"/>
                <w:lang w:val="en-US"/>
              </w:rPr>
              <w:tab/>
              <w:t>To evaluate compliance with the firefighting project, the following must be done:</w:t>
            </w:r>
          </w:p>
        </w:tc>
      </w:tr>
      <w:tr w:rsidR="00647F4F" w:rsidRPr="00D03D0F" w14:paraId="34F4847E" w14:textId="087F8E47" w:rsidTr="00CE01CE">
        <w:tc>
          <w:tcPr>
            <w:tcW w:w="4675" w:type="dxa"/>
          </w:tcPr>
          <w:p w14:paraId="2B714F1B"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Constatar que se cumple con los requisitos de los numerales 5.4.1, 5.4.2.1 al 5.4.2.3, en los planos de la especialidad contraincendios.</w:t>
            </w:r>
          </w:p>
        </w:tc>
        <w:tc>
          <w:tcPr>
            <w:tcW w:w="4675" w:type="dxa"/>
          </w:tcPr>
          <w:p w14:paraId="2081F883" w14:textId="532D1877"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Verify that the requirements of sections 5.4.1, 5.4.2.1 to 5.4.2.3, in the firefighting specialty plans, are met.</w:t>
            </w:r>
          </w:p>
        </w:tc>
      </w:tr>
      <w:tr w:rsidR="00647F4F" w:rsidRPr="00D03D0F" w14:paraId="406FB09F" w14:textId="34AAC45D" w:rsidTr="00CE01CE">
        <w:tc>
          <w:tcPr>
            <w:tcW w:w="4675" w:type="dxa"/>
          </w:tcPr>
          <w:p w14:paraId="238BACC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En caso de contar con más de un MAT para el suministro de GNC, constatar que las medidas resultantes del Análisis de Riesgos para el Sector Hidrocarburos para garantizar la protección de la totalidad de los MAT y del Equipo de Descompresión ante un escenario de incendio, se hayan implementado.</w:t>
            </w:r>
          </w:p>
        </w:tc>
        <w:tc>
          <w:tcPr>
            <w:tcW w:w="4675" w:type="dxa"/>
          </w:tcPr>
          <w:p w14:paraId="163BF862" w14:textId="0641119A"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If </w:t>
            </w:r>
            <w:r w:rsidR="00CA1938">
              <w:rPr>
                <w:rFonts w:ascii="Verdana" w:hAnsi="Verdana"/>
                <w:sz w:val="16"/>
                <w:szCs w:val="16"/>
                <w:lang w:val="en-US"/>
              </w:rPr>
              <w:t>there is</w:t>
            </w:r>
            <w:r w:rsidRPr="00CE01CE">
              <w:rPr>
                <w:rFonts w:ascii="Verdana" w:hAnsi="Verdana"/>
                <w:sz w:val="16"/>
                <w:szCs w:val="16"/>
                <w:lang w:val="en-US"/>
              </w:rPr>
              <w:t xml:space="preserve"> more than one MAT for the supply of CNG, verify that the measures resulting from the Risk Analysis for the Hydrocarbon Sector to guarantee the protection of all the MAT and </w:t>
            </w:r>
            <w:r w:rsidR="00863790">
              <w:rPr>
                <w:rFonts w:ascii="Verdana" w:hAnsi="Verdana"/>
                <w:sz w:val="16"/>
                <w:szCs w:val="16"/>
                <w:lang w:val="en-US"/>
              </w:rPr>
              <w:t>the decompression equipment</w:t>
            </w:r>
            <w:r w:rsidRPr="00CE01CE">
              <w:rPr>
                <w:rFonts w:ascii="Verdana" w:hAnsi="Verdana"/>
                <w:sz w:val="16"/>
                <w:szCs w:val="16"/>
                <w:lang w:val="en-US"/>
              </w:rPr>
              <w:t xml:space="preserve"> in the event of a fire scenario, </w:t>
            </w:r>
            <w:proofErr w:type="gramStart"/>
            <w:r w:rsidRPr="00CE01CE">
              <w:rPr>
                <w:rFonts w:ascii="Verdana" w:hAnsi="Verdana"/>
                <w:sz w:val="16"/>
                <w:szCs w:val="16"/>
                <w:lang w:val="en-US"/>
              </w:rPr>
              <w:t>are have</w:t>
            </w:r>
            <w:proofErr w:type="gramEnd"/>
            <w:r w:rsidRPr="00CE01CE">
              <w:rPr>
                <w:rFonts w:ascii="Verdana" w:hAnsi="Verdana"/>
                <w:sz w:val="16"/>
                <w:szCs w:val="16"/>
                <w:lang w:val="en-US"/>
              </w:rPr>
              <w:t xml:space="preserve"> implemented.</w:t>
            </w:r>
          </w:p>
        </w:tc>
      </w:tr>
      <w:tr w:rsidR="00647F4F" w:rsidRPr="00D03D0F" w14:paraId="462D69F6" w14:textId="47804188" w:rsidTr="00CE01CE">
        <w:tc>
          <w:tcPr>
            <w:tcW w:w="4675" w:type="dxa"/>
          </w:tcPr>
          <w:p w14:paraId="17D7A04D"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8.2.1.5</w:t>
            </w:r>
            <w:r w:rsidRPr="004B64C2">
              <w:rPr>
                <w:rFonts w:ascii="Verdana" w:hAnsi="Verdana"/>
                <w:sz w:val="16"/>
                <w:szCs w:val="16"/>
              </w:rPr>
              <w:tab/>
              <w:t>Para evaluar el cumplimiento del proyecto eléctrico se debe:</w:t>
            </w:r>
          </w:p>
        </w:tc>
        <w:tc>
          <w:tcPr>
            <w:tcW w:w="4675" w:type="dxa"/>
          </w:tcPr>
          <w:p w14:paraId="1E5EDA7F" w14:textId="3AB3B759"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8.2.1.5 </w:t>
            </w:r>
            <w:r w:rsidRPr="00CE01CE">
              <w:rPr>
                <w:rFonts w:ascii="Verdana" w:hAnsi="Verdana"/>
                <w:sz w:val="16"/>
                <w:szCs w:val="16"/>
                <w:lang w:val="en-US"/>
              </w:rPr>
              <w:tab/>
              <w:t xml:space="preserve">To evaluate compliance with the electrical project, </w:t>
            </w:r>
            <w:r w:rsidR="00DC322E">
              <w:rPr>
                <w:rFonts w:ascii="Verdana" w:hAnsi="Verdana"/>
                <w:sz w:val="16"/>
                <w:szCs w:val="16"/>
                <w:lang w:val="en-US"/>
              </w:rPr>
              <w:t>there</w:t>
            </w:r>
            <w:r w:rsidRPr="00CE01CE">
              <w:rPr>
                <w:rFonts w:ascii="Verdana" w:hAnsi="Verdana"/>
                <w:sz w:val="16"/>
                <w:szCs w:val="16"/>
                <w:lang w:val="en-US"/>
              </w:rPr>
              <w:t xml:space="preserve"> must:</w:t>
            </w:r>
          </w:p>
        </w:tc>
      </w:tr>
      <w:tr w:rsidR="00647F4F" w:rsidRPr="00D03D0F" w14:paraId="552CE6E8" w14:textId="19D712EB" w:rsidTr="00CE01CE">
        <w:tc>
          <w:tcPr>
            <w:tcW w:w="4675" w:type="dxa"/>
          </w:tcPr>
          <w:p w14:paraId="5746E0DA"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Contar con los documentos descritos en los numerales 5.5.1 y 5.5.2.</w:t>
            </w:r>
          </w:p>
        </w:tc>
        <w:tc>
          <w:tcPr>
            <w:tcW w:w="4675" w:type="dxa"/>
          </w:tcPr>
          <w:p w14:paraId="6AFD7033" w14:textId="4E582C11"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r>
            <w:r w:rsidR="00DC322E">
              <w:rPr>
                <w:rFonts w:ascii="Verdana" w:hAnsi="Verdana"/>
                <w:sz w:val="16"/>
                <w:szCs w:val="16"/>
                <w:lang w:val="en-US"/>
              </w:rPr>
              <w:t>Be</w:t>
            </w:r>
            <w:r w:rsidRPr="00CE01CE">
              <w:rPr>
                <w:rFonts w:ascii="Verdana" w:hAnsi="Verdana"/>
                <w:sz w:val="16"/>
                <w:szCs w:val="16"/>
                <w:lang w:val="en-US"/>
              </w:rPr>
              <w:t xml:space="preserve"> the documents described in sections 5.5.1 and 5.5.2.</w:t>
            </w:r>
          </w:p>
        </w:tc>
      </w:tr>
      <w:tr w:rsidR="00647F4F" w:rsidRPr="00D03D0F" w14:paraId="2EC35D35" w14:textId="1EC99F45" w:rsidTr="00CE01CE">
        <w:tc>
          <w:tcPr>
            <w:tcW w:w="4675" w:type="dxa"/>
          </w:tcPr>
          <w:p w14:paraId="36A338B6"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lastRenderedPageBreak/>
              <w:t>II.</w:t>
            </w:r>
            <w:r w:rsidRPr="004B64C2">
              <w:rPr>
                <w:rFonts w:ascii="Verdana" w:hAnsi="Verdana"/>
                <w:sz w:val="16"/>
                <w:szCs w:val="16"/>
              </w:rPr>
              <w:tab/>
              <w:t>Constatar que se cumple con los requisitos de los numerales 5.5.3, 5.5.4, 5.5.5, 5.5.6 y 5.5.7 en los planos de la especialidad eléctrica.</w:t>
            </w:r>
          </w:p>
        </w:tc>
        <w:tc>
          <w:tcPr>
            <w:tcW w:w="4675" w:type="dxa"/>
          </w:tcPr>
          <w:p w14:paraId="37EFD9FB" w14:textId="562A23A4"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r>
            <w:r w:rsidR="00DC322E">
              <w:rPr>
                <w:rFonts w:ascii="Verdana" w:hAnsi="Verdana"/>
                <w:sz w:val="16"/>
                <w:szCs w:val="16"/>
                <w:lang w:val="en-US"/>
              </w:rPr>
              <w:t>Be verified</w:t>
            </w:r>
            <w:r w:rsidRPr="00CE01CE">
              <w:rPr>
                <w:rFonts w:ascii="Verdana" w:hAnsi="Verdana"/>
                <w:sz w:val="16"/>
                <w:szCs w:val="16"/>
                <w:lang w:val="en-US"/>
              </w:rPr>
              <w:t xml:space="preserve"> that the requirements of sections 5.5.3, 5.5.4, 5.5.5, 5.5.6 and 5.5.7 in the electrical specialty plans are met.</w:t>
            </w:r>
          </w:p>
        </w:tc>
      </w:tr>
      <w:tr w:rsidR="00647F4F" w:rsidRPr="00D03D0F" w14:paraId="5D76F245" w14:textId="577DD8F9" w:rsidTr="00CE01CE">
        <w:tc>
          <w:tcPr>
            <w:tcW w:w="4675" w:type="dxa"/>
          </w:tcPr>
          <w:p w14:paraId="17DB91D9"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8.2.1.6</w:t>
            </w:r>
            <w:r w:rsidRPr="004B64C2">
              <w:rPr>
                <w:rFonts w:ascii="Verdana" w:hAnsi="Verdana"/>
                <w:sz w:val="16"/>
                <w:szCs w:val="16"/>
              </w:rPr>
              <w:tab/>
              <w:t>Para evaluar el cumplimiento del numeral 5.6 se debe constatar en el Dosier de calidad de diseño que se aplicaron las recomendaciones derivadas del Análisis de Riesgos para el Sector Hidrocarburos de la etapa de Diseño.</w:t>
            </w:r>
          </w:p>
        </w:tc>
        <w:tc>
          <w:tcPr>
            <w:tcW w:w="4675" w:type="dxa"/>
          </w:tcPr>
          <w:p w14:paraId="11F9B16F" w14:textId="33691D68"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8.2.1.6 </w:t>
            </w:r>
            <w:r w:rsidRPr="00CE01CE">
              <w:rPr>
                <w:rFonts w:ascii="Verdana" w:hAnsi="Verdana"/>
                <w:sz w:val="16"/>
                <w:szCs w:val="16"/>
                <w:lang w:val="en-US"/>
              </w:rPr>
              <w:tab/>
              <w:t xml:space="preserve">To evaluate compliance with section 5.6, it must be verified in </w:t>
            </w:r>
            <w:r w:rsidR="00863790">
              <w:rPr>
                <w:rFonts w:ascii="Verdana" w:hAnsi="Verdana"/>
                <w:sz w:val="16"/>
                <w:szCs w:val="16"/>
                <w:lang w:val="en-US"/>
              </w:rPr>
              <w:t>the design</w:t>
            </w:r>
            <w:r w:rsidRPr="00CE01CE">
              <w:rPr>
                <w:rFonts w:ascii="Verdana" w:hAnsi="Verdana"/>
                <w:sz w:val="16"/>
                <w:szCs w:val="16"/>
                <w:lang w:val="en-US"/>
              </w:rPr>
              <w:t xml:space="preserve"> Quality Dossier that the recommendations derived from the Risk Analysis for the Hydrocarbon Sector of </w:t>
            </w:r>
            <w:r w:rsidR="00863790">
              <w:rPr>
                <w:rFonts w:ascii="Verdana" w:hAnsi="Verdana"/>
                <w:sz w:val="16"/>
                <w:szCs w:val="16"/>
                <w:lang w:val="en-US"/>
              </w:rPr>
              <w:t>the design</w:t>
            </w:r>
            <w:r w:rsidRPr="00CE01CE">
              <w:rPr>
                <w:rFonts w:ascii="Verdana" w:hAnsi="Verdana"/>
                <w:sz w:val="16"/>
                <w:szCs w:val="16"/>
                <w:lang w:val="en-US"/>
              </w:rPr>
              <w:t xml:space="preserve"> stage were applied.</w:t>
            </w:r>
          </w:p>
        </w:tc>
      </w:tr>
      <w:tr w:rsidR="00647F4F" w:rsidRPr="00D03D0F" w14:paraId="260079FD" w14:textId="25B4100C" w:rsidTr="00CE01CE">
        <w:tc>
          <w:tcPr>
            <w:tcW w:w="4675" w:type="dxa"/>
          </w:tcPr>
          <w:p w14:paraId="37392300"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8.2.2</w:t>
            </w:r>
            <w:r w:rsidRPr="004B64C2">
              <w:rPr>
                <w:rFonts w:ascii="Verdana" w:hAnsi="Verdana"/>
                <w:sz w:val="16"/>
                <w:szCs w:val="16"/>
              </w:rPr>
              <w:tab/>
              <w:t>Para la Evaluación de la Conformidad del capítulo 6. Construcción de esta Norma Oficial Mexicana se debe constatar de manera documental y física que se cumpla con lo indicado a continuación:</w:t>
            </w:r>
          </w:p>
        </w:tc>
        <w:tc>
          <w:tcPr>
            <w:tcW w:w="4675" w:type="dxa"/>
          </w:tcPr>
          <w:p w14:paraId="07D85349" w14:textId="7E6A09D7"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8.2.2 </w:t>
            </w:r>
            <w:r w:rsidRPr="00CE01CE">
              <w:rPr>
                <w:rFonts w:ascii="Verdana" w:hAnsi="Verdana"/>
                <w:sz w:val="16"/>
                <w:szCs w:val="16"/>
                <w:lang w:val="en-US"/>
              </w:rPr>
              <w:tab/>
              <w:t>For the Evaluation of Conformity of chapter 6. Construction of this Official Mexican Standard, it must be verified in a documentary and physical manner that the following is complied with:</w:t>
            </w:r>
          </w:p>
        </w:tc>
      </w:tr>
      <w:tr w:rsidR="00647F4F" w:rsidRPr="00D03D0F" w14:paraId="78B9D807" w14:textId="68DE641B" w:rsidTr="00CE01CE">
        <w:tc>
          <w:tcPr>
            <w:tcW w:w="4675" w:type="dxa"/>
          </w:tcPr>
          <w:p w14:paraId="7B54A138"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8.2.2.1</w:t>
            </w:r>
            <w:r w:rsidRPr="004B64C2">
              <w:rPr>
                <w:rFonts w:ascii="Verdana" w:hAnsi="Verdana"/>
                <w:sz w:val="16"/>
                <w:szCs w:val="16"/>
              </w:rPr>
              <w:tab/>
              <w:t xml:space="preserve">Para evaluar el cumplimiento del numeral 6.2 se debe constatar de forma documental, en los planos as </w:t>
            </w:r>
            <w:proofErr w:type="spellStart"/>
            <w:r w:rsidRPr="004B64C2">
              <w:rPr>
                <w:rFonts w:ascii="Verdana" w:hAnsi="Verdana"/>
                <w:sz w:val="16"/>
                <w:szCs w:val="16"/>
              </w:rPr>
              <w:t>built</w:t>
            </w:r>
            <w:proofErr w:type="spellEnd"/>
            <w:r w:rsidRPr="004B64C2">
              <w:rPr>
                <w:rFonts w:ascii="Verdana" w:hAnsi="Verdana"/>
                <w:sz w:val="16"/>
                <w:szCs w:val="16"/>
              </w:rPr>
              <w:t xml:space="preserve"> y en el Dosier de calidad de diseño y físicamente en la Instalación que esta se haya construido de acuerdo con el Diseño dictaminado. En caso de que se hayan presentado modificaciones al Diseño original se debe verificar que estas cumplan con los requisitos establecidos en el capítulo 5, según la modificación realizada.</w:t>
            </w:r>
          </w:p>
        </w:tc>
        <w:tc>
          <w:tcPr>
            <w:tcW w:w="4675" w:type="dxa"/>
          </w:tcPr>
          <w:p w14:paraId="36B34962" w14:textId="29A6356D"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8.2.2.1 </w:t>
            </w:r>
            <w:r w:rsidRPr="00CE01CE">
              <w:rPr>
                <w:rFonts w:ascii="Verdana" w:hAnsi="Verdana"/>
                <w:sz w:val="16"/>
                <w:szCs w:val="16"/>
                <w:lang w:val="en-US"/>
              </w:rPr>
              <w:tab/>
              <w:t xml:space="preserve">To evaluate compliance with section 6.2, it must be documented in the as-built plans and in </w:t>
            </w:r>
            <w:r w:rsidR="00863790">
              <w:rPr>
                <w:rFonts w:ascii="Verdana" w:hAnsi="Verdana"/>
                <w:sz w:val="16"/>
                <w:szCs w:val="16"/>
                <w:lang w:val="en-US"/>
              </w:rPr>
              <w:t>the design</w:t>
            </w:r>
            <w:r w:rsidRPr="00CE01CE">
              <w:rPr>
                <w:rFonts w:ascii="Verdana" w:hAnsi="Verdana"/>
                <w:sz w:val="16"/>
                <w:szCs w:val="16"/>
                <w:lang w:val="en-US"/>
              </w:rPr>
              <w:t xml:space="preserve"> Quality Dossier and physically in </w:t>
            </w:r>
            <w:r w:rsidR="00863790">
              <w:rPr>
                <w:rFonts w:ascii="Verdana" w:hAnsi="Verdana"/>
                <w:sz w:val="16"/>
                <w:szCs w:val="16"/>
                <w:lang w:val="en-US"/>
              </w:rPr>
              <w:t>the facility</w:t>
            </w:r>
            <w:r w:rsidRPr="00CE01CE">
              <w:rPr>
                <w:rFonts w:ascii="Verdana" w:hAnsi="Verdana"/>
                <w:sz w:val="16"/>
                <w:szCs w:val="16"/>
                <w:lang w:val="en-US"/>
              </w:rPr>
              <w:t xml:space="preserve"> that it has been built in accordance with the approved Design. </w:t>
            </w:r>
            <w:proofErr w:type="gramStart"/>
            <w:r w:rsidRPr="00CE01CE">
              <w:rPr>
                <w:rFonts w:ascii="Verdana" w:hAnsi="Verdana"/>
                <w:sz w:val="16"/>
                <w:szCs w:val="16"/>
                <w:lang w:val="en-US"/>
              </w:rPr>
              <w:t>In the event that</w:t>
            </w:r>
            <w:proofErr w:type="gramEnd"/>
            <w:r w:rsidRPr="00CE01CE">
              <w:rPr>
                <w:rFonts w:ascii="Verdana" w:hAnsi="Verdana"/>
                <w:sz w:val="16"/>
                <w:szCs w:val="16"/>
                <w:lang w:val="en-US"/>
              </w:rPr>
              <w:t xml:space="preserve"> modifications have been submitted to the original Design, it must be verified that they comply with the requirements established in chapter 5, according to the modification made.</w:t>
            </w:r>
          </w:p>
        </w:tc>
      </w:tr>
      <w:tr w:rsidR="00647F4F" w:rsidRPr="00D03D0F" w14:paraId="29D077C2" w14:textId="6D22D66C" w:rsidTr="00CE01CE">
        <w:tc>
          <w:tcPr>
            <w:tcW w:w="4675" w:type="dxa"/>
          </w:tcPr>
          <w:p w14:paraId="0CA179F6"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8.2.2.2</w:t>
            </w:r>
            <w:r w:rsidRPr="004B64C2">
              <w:rPr>
                <w:rFonts w:ascii="Verdana" w:hAnsi="Verdana"/>
                <w:sz w:val="16"/>
                <w:szCs w:val="16"/>
              </w:rPr>
              <w:tab/>
              <w:t>Para evaluar el cumplimiento de los requisitos de la especialidad civil se debe:</w:t>
            </w:r>
          </w:p>
        </w:tc>
        <w:tc>
          <w:tcPr>
            <w:tcW w:w="4675" w:type="dxa"/>
          </w:tcPr>
          <w:p w14:paraId="6C88D4B5" w14:textId="73851CF5"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8.2.2.2 </w:t>
            </w:r>
            <w:r w:rsidRPr="00CE01CE">
              <w:rPr>
                <w:rFonts w:ascii="Verdana" w:hAnsi="Verdana"/>
                <w:sz w:val="16"/>
                <w:szCs w:val="16"/>
                <w:lang w:val="en-US"/>
              </w:rPr>
              <w:tab/>
              <w:t>To evaluate compliance with the requirements of the civil specialty, you must:</w:t>
            </w:r>
          </w:p>
        </w:tc>
      </w:tr>
      <w:tr w:rsidR="00647F4F" w:rsidRPr="00D03D0F" w14:paraId="35D05806" w14:textId="0F9345A4" w:rsidTr="00CE01CE">
        <w:tc>
          <w:tcPr>
            <w:tcW w:w="4675" w:type="dxa"/>
          </w:tcPr>
          <w:p w14:paraId="3D8F197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Constatar físicamente en la Instalación que se cumplan los requisitos de los numerales 6.3.1. fracciones II y III, 6.3.2, 6.3.3, 6.3.4 fracción II, 6.3.7 y 6.3.8.</w:t>
            </w:r>
          </w:p>
        </w:tc>
        <w:tc>
          <w:tcPr>
            <w:tcW w:w="4675" w:type="dxa"/>
          </w:tcPr>
          <w:p w14:paraId="1FE35176" w14:textId="624ED231"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Physically verify in </w:t>
            </w:r>
            <w:r w:rsidR="00863790">
              <w:rPr>
                <w:rFonts w:ascii="Verdana" w:hAnsi="Verdana"/>
                <w:sz w:val="16"/>
                <w:szCs w:val="16"/>
                <w:lang w:val="en-US"/>
              </w:rPr>
              <w:t>the facility</w:t>
            </w:r>
            <w:r w:rsidRPr="00CE01CE">
              <w:rPr>
                <w:rFonts w:ascii="Verdana" w:hAnsi="Verdana"/>
                <w:sz w:val="16"/>
                <w:szCs w:val="16"/>
                <w:lang w:val="en-US"/>
              </w:rPr>
              <w:t xml:space="preserve"> that the requirements of paragraphs 6.3.1. </w:t>
            </w:r>
            <w:r w:rsidR="002B53B8">
              <w:rPr>
                <w:rFonts w:ascii="Verdana" w:hAnsi="Verdana"/>
                <w:sz w:val="16"/>
                <w:szCs w:val="16"/>
                <w:lang w:val="en-US"/>
              </w:rPr>
              <w:t>Sections</w:t>
            </w:r>
            <w:r w:rsidRPr="00CE01CE">
              <w:rPr>
                <w:rFonts w:ascii="Verdana" w:hAnsi="Verdana"/>
                <w:sz w:val="16"/>
                <w:szCs w:val="16"/>
                <w:lang w:val="en-US"/>
              </w:rPr>
              <w:t xml:space="preserve"> II and III, 6.3.2, 6.3.3, 6.3.4 </w:t>
            </w:r>
            <w:r w:rsidR="002B53B8">
              <w:rPr>
                <w:rFonts w:ascii="Verdana" w:hAnsi="Verdana"/>
                <w:sz w:val="16"/>
                <w:szCs w:val="16"/>
                <w:lang w:val="en-US"/>
              </w:rPr>
              <w:t>Section</w:t>
            </w:r>
            <w:r w:rsidRPr="00CE01CE">
              <w:rPr>
                <w:rFonts w:ascii="Verdana" w:hAnsi="Verdana"/>
                <w:sz w:val="16"/>
                <w:szCs w:val="16"/>
                <w:lang w:val="en-US"/>
              </w:rPr>
              <w:t xml:space="preserve"> II, 6.3.7 and 6.3.8</w:t>
            </w:r>
            <w:r w:rsidR="006A6FDC">
              <w:rPr>
                <w:rFonts w:ascii="Verdana" w:hAnsi="Verdana"/>
                <w:sz w:val="16"/>
                <w:szCs w:val="16"/>
                <w:lang w:val="en-US"/>
              </w:rPr>
              <w:t xml:space="preserve"> are complied</w:t>
            </w:r>
            <w:r w:rsidRPr="00CE01CE">
              <w:rPr>
                <w:rFonts w:ascii="Verdana" w:hAnsi="Verdana"/>
                <w:sz w:val="16"/>
                <w:szCs w:val="16"/>
                <w:lang w:val="en-US"/>
              </w:rPr>
              <w:t>.</w:t>
            </w:r>
          </w:p>
        </w:tc>
      </w:tr>
      <w:tr w:rsidR="00647F4F" w:rsidRPr="00D03D0F" w14:paraId="324D52AC" w14:textId="2BB7521B" w:rsidTr="00CE01CE">
        <w:tc>
          <w:tcPr>
            <w:tcW w:w="4675" w:type="dxa"/>
          </w:tcPr>
          <w:p w14:paraId="14CDB2B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Constatar físicamente en la Instalación y de forma documental en el certificado de materiales que se cumplan los requisitos del numeral 6.3.4 fracción I.</w:t>
            </w:r>
          </w:p>
        </w:tc>
        <w:tc>
          <w:tcPr>
            <w:tcW w:w="4675" w:type="dxa"/>
          </w:tcPr>
          <w:p w14:paraId="32D5AB87" w14:textId="5ECFFF5D"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Physically verify at </w:t>
            </w:r>
            <w:r w:rsidR="00863790">
              <w:rPr>
                <w:rFonts w:ascii="Verdana" w:hAnsi="Verdana"/>
                <w:sz w:val="16"/>
                <w:szCs w:val="16"/>
                <w:lang w:val="en-US"/>
              </w:rPr>
              <w:t>the facility</w:t>
            </w:r>
            <w:r w:rsidRPr="00CE01CE">
              <w:rPr>
                <w:rFonts w:ascii="Verdana" w:hAnsi="Verdana"/>
                <w:sz w:val="16"/>
                <w:szCs w:val="16"/>
                <w:lang w:val="en-US"/>
              </w:rPr>
              <w:t xml:space="preserve"> and in documentary form in the materials certificate that the requirements of section 6.3.4 section I are </w:t>
            </w:r>
            <w:r w:rsidR="006A6FDC">
              <w:rPr>
                <w:rFonts w:ascii="Verdana" w:hAnsi="Verdana"/>
                <w:sz w:val="16"/>
                <w:szCs w:val="16"/>
                <w:lang w:val="en-US"/>
              </w:rPr>
              <w:t>complied</w:t>
            </w:r>
            <w:r w:rsidRPr="00CE01CE">
              <w:rPr>
                <w:rFonts w:ascii="Verdana" w:hAnsi="Verdana"/>
                <w:sz w:val="16"/>
                <w:szCs w:val="16"/>
                <w:lang w:val="en-US"/>
              </w:rPr>
              <w:t>.</w:t>
            </w:r>
          </w:p>
        </w:tc>
      </w:tr>
      <w:tr w:rsidR="00647F4F" w:rsidRPr="00D03D0F" w14:paraId="73EA7D4C" w14:textId="1E001EB1" w:rsidTr="00CE01CE">
        <w:tc>
          <w:tcPr>
            <w:tcW w:w="4675" w:type="dxa"/>
          </w:tcPr>
          <w:p w14:paraId="5B695B90"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Constatar físicamente en la Instalación y de forma documental en los planos de la especialidad civil que se cumplan los requisitos de los numerales 6.3.1 fracción I y 6.3.5.</w:t>
            </w:r>
          </w:p>
        </w:tc>
        <w:tc>
          <w:tcPr>
            <w:tcW w:w="4675" w:type="dxa"/>
          </w:tcPr>
          <w:p w14:paraId="05A639EE" w14:textId="7BB3D54C"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Verify physically in </w:t>
            </w:r>
            <w:r w:rsidR="00863790">
              <w:rPr>
                <w:rFonts w:ascii="Verdana" w:hAnsi="Verdana"/>
                <w:sz w:val="16"/>
                <w:szCs w:val="16"/>
                <w:lang w:val="en-US"/>
              </w:rPr>
              <w:t>the facility</w:t>
            </w:r>
            <w:r w:rsidRPr="00CE01CE">
              <w:rPr>
                <w:rFonts w:ascii="Verdana" w:hAnsi="Verdana"/>
                <w:sz w:val="16"/>
                <w:szCs w:val="16"/>
                <w:lang w:val="en-US"/>
              </w:rPr>
              <w:t xml:space="preserve"> and in documentary form in the civil specialty plans that the requirements of sections 6.3.1 section I and 6.3.5 are </w:t>
            </w:r>
            <w:r w:rsidR="006A6FDC">
              <w:rPr>
                <w:rFonts w:ascii="Verdana" w:hAnsi="Verdana"/>
                <w:sz w:val="16"/>
                <w:szCs w:val="16"/>
                <w:lang w:val="en-US"/>
              </w:rPr>
              <w:t>complied</w:t>
            </w:r>
            <w:r w:rsidRPr="00CE01CE">
              <w:rPr>
                <w:rFonts w:ascii="Verdana" w:hAnsi="Verdana"/>
                <w:sz w:val="16"/>
                <w:szCs w:val="16"/>
                <w:lang w:val="en-US"/>
              </w:rPr>
              <w:t>.</w:t>
            </w:r>
          </w:p>
        </w:tc>
      </w:tr>
      <w:tr w:rsidR="00647F4F" w:rsidRPr="00D03D0F" w14:paraId="76FC6F46" w14:textId="3F4DA941" w:rsidTr="00CE01CE">
        <w:tc>
          <w:tcPr>
            <w:tcW w:w="4675" w:type="dxa"/>
          </w:tcPr>
          <w:p w14:paraId="05D5D296"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Constatar físicamente en la Instalación y de forma documental en los planos de la especialidad eléctrica que se cumplan los requisitos del numeral 6.3.6.</w:t>
            </w:r>
          </w:p>
        </w:tc>
        <w:tc>
          <w:tcPr>
            <w:tcW w:w="4675" w:type="dxa"/>
          </w:tcPr>
          <w:p w14:paraId="2162ECF2" w14:textId="0B47AA55"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 xml:space="preserve">Verify physically in </w:t>
            </w:r>
            <w:r w:rsidR="00863790">
              <w:rPr>
                <w:rFonts w:ascii="Verdana" w:hAnsi="Verdana"/>
                <w:sz w:val="16"/>
                <w:szCs w:val="16"/>
                <w:lang w:val="en-US"/>
              </w:rPr>
              <w:t>the facility</w:t>
            </w:r>
            <w:r w:rsidRPr="00CE01CE">
              <w:rPr>
                <w:rFonts w:ascii="Verdana" w:hAnsi="Verdana"/>
                <w:sz w:val="16"/>
                <w:szCs w:val="16"/>
                <w:lang w:val="en-US"/>
              </w:rPr>
              <w:t xml:space="preserve"> and in documentary form in the electrical specialty plans that the requirements of section 6.3.6 </w:t>
            </w:r>
            <w:r w:rsidR="006A6FDC">
              <w:rPr>
                <w:rFonts w:ascii="Verdana" w:hAnsi="Verdana"/>
                <w:sz w:val="16"/>
                <w:szCs w:val="16"/>
                <w:lang w:val="en-US"/>
              </w:rPr>
              <w:t xml:space="preserve">are </w:t>
            </w:r>
            <w:proofErr w:type="spellStart"/>
            <w:r w:rsidR="006A6FDC">
              <w:rPr>
                <w:rFonts w:ascii="Verdana" w:hAnsi="Verdana"/>
                <w:sz w:val="16"/>
                <w:szCs w:val="16"/>
                <w:lang w:val="en-US"/>
              </w:rPr>
              <w:t>compiied</w:t>
            </w:r>
            <w:proofErr w:type="spellEnd"/>
            <w:r w:rsidRPr="00CE01CE">
              <w:rPr>
                <w:rFonts w:ascii="Verdana" w:hAnsi="Verdana"/>
                <w:sz w:val="16"/>
                <w:szCs w:val="16"/>
                <w:lang w:val="en-US"/>
              </w:rPr>
              <w:t>.</w:t>
            </w:r>
          </w:p>
        </w:tc>
      </w:tr>
      <w:tr w:rsidR="00647F4F" w:rsidRPr="00D03D0F" w14:paraId="08C0DB6E" w14:textId="2B3DF00B" w:rsidTr="00CE01CE">
        <w:tc>
          <w:tcPr>
            <w:tcW w:w="4675" w:type="dxa"/>
          </w:tcPr>
          <w:p w14:paraId="4D45C5C4"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8.2.2.3</w:t>
            </w:r>
            <w:r w:rsidRPr="004B64C2">
              <w:rPr>
                <w:rFonts w:ascii="Verdana" w:hAnsi="Verdana"/>
                <w:sz w:val="16"/>
                <w:szCs w:val="16"/>
              </w:rPr>
              <w:tab/>
              <w:t>Para evaluar el cumplimiento de los requisitos de la especialidad mecánica se debe:</w:t>
            </w:r>
          </w:p>
        </w:tc>
        <w:tc>
          <w:tcPr>
            <w:tcW w:w="4675" w:type="dxa"/>
          </w:tcPr>
          <w:p w14:paraId="022EAFC4" w14:textId="66CAF3BC"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8.2.2.3 </w:t>
            </w:r>
            <w:r w:rsidRPr="00CE01CE">
              <w:rPr>
                <w:rFonts w:ascii="Verdana" w:hAnsi="Verdana"/>
                <w:sz w:val="16"/>
                <w:szCs w:val="16"/>
                <w:lang w:val="en-US"/>
              </w:rPr>
              <w:tab/>
              <w:t>To evaluate compliance with the requirements of the mechanical specialty, the following must be done:</w:t>
            </w:r>
          </w:p>
        </w:tc>
      </w:tr>
      <w:tr w:rsidR="00647F4F" w:rsidRPr="00D03D0F" w14:paraId="6F624524" w14:textId="4C8BA194" w:rsidTr="00CE01CE">
        <w:tc>
          <w:tcPr>
            <w:tcW w:w="4675" w:type="dxa"/>
          </w:tcPr>
          <w:p w14:paraId="69AEBBAA"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Constatar físicamente en las mangueras, equipos, tuberías y válvulas, y de forma documental en el certificado de fabricación que se cumplan los requisitos del numeral 6.4.1.1, 6.4.1.2, 6.4.1.4, 6.4.2.1 fracciones I y II, 6.4.4, 6.4.5.1, 6.4.5.14 fracción I y 6.4.5.15.</w:t>
            </w:r>
          </w:p>
        </w:tc>
        <w:tc>
          <w:tcPr>
            <w:tcW w:w="4675" w:type="dxa"/>
          </w:tcPr>
          <w:p w14:paraId="23C2977D" w14:textId="65A7203F"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Physically verify in the hoses, equipment, </w:t>
            </w:r>
            <w:r w:rsidR="006A6FDC" w:rsidRPr="00CE01CE">
              <w:rPr>
                <w:rFonts w:ascii="Verdana" w:hAnsi="Verdana"/>
                <w:sz w:val="16"/>
                <w:szCs w:val="16"/>
                <w:lang w:val="en-US"/>
              </w:rPr>
              <w:t>pipes,</w:t>
            </w:r>
            <w:r w:rsidRPr="00CE01CE">
              <w:rPr>
                <w:rFonts w:ascii="Verdana" w:hAnsi="Verdana"/>
                <w:sz w:val="16"/>
                <w:szCs w:val="16"/>
                <w:lang w:val="en-US"/>
              </w:rPr>
              <w:t xml:space="preserve"> and valves, and in documentary form in the manufacturing certificate that the requirements of section 6.4.1.1, 6.4.1.2, 6.4.1.4, 6.4.2.1 </w:t>
            </w:r>
            <w:r w:rsidR="00F5347A">
              <w:rPr>
                <w:rFonts w:ascii="Verdana" w:hAnsi="Verdana"/>
                <w:sz w:val="16"/>
                <w:szCs w:val="16"/>
                <w:lang w:val="en-US"/>
              </w:rPr>
              <w:t>sections</w:t>
            </w:r>
            <w:r w:rsidRPr="00CE01CE">
              <w:rPr>
                <w:rFonts w:ascii="Verdana" w:hAnsi="Verdana"/>
                <w:sz w:val="16"/>
                <w:szCs w:val="16"/>
                <w:lang w:val="en-US"/>
              </w:rPr>
              <w:t xml:space="preserve"> I and II are met, 6.4.4, 6.4.5.1, 6.4.5.14 section I and 6.4.5.15.</w:t>
            </w:r>
          </w:p>
        </w:tc>
      </w:tr>
      <w:tr w:rsidR="00647F4F" w:rsidRPr="00D03D0F" w14:paraId="27A6DC49" w14:textId="4F72DDCD" w:rsidTr="00CE01CE">
        <w:tc>
          <w:tcPr>
            <w:tcW w:w="4675" w:type="dxa"/>
          </w:tcPr>
          <w:p w14:paraId="280374DC"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Constatar físicamente en las mangueras, equipos, y válvulas, se cumplan los requisitos de los numerales 6.4.1.3, 6.4.1.5, 6.4.2.1 fracción III, 6.4.2.2, 6.4.3.2, 6.4.5.12 fracciones II y III, y 6.4.5.14 fracciones II y III, según corresponda.</w:t>
            </w:r>
          </w:p>
        </w:tc>
        <w:tc>
          <w:tcPr>
            <w:tcW w:w="4675" w:type="dxa"/>
          </w:tcPr>
          <w:p w14:paraId="04B3CF1A" w14:textId="38879A77"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Physically verify that the hoses, equipment, and valves meet the requirements of sections 6.4.1.3, 6.4.1.5, 6.4.2.1 section III, 6.4.2.2, 6.4.3.2, 6.4.5.12 sections II and III, and 6.4</w:t>
            </w:r>
            <w:r w:rsidR="005D0D22" w:rsidRPr="00CE01CE">
              <w:rPr>
                <w:rFonts w:ascii="Verdana" w:hAnsi="Verdana"/>
                <w:sz w:val="16"/>
                <w:szCs w:val="16"/>
                <w:lang w:val="en-US"/>
              </w:rPr>
              <w:t>.</w:t>
            </w:r>
            <w:r w:rsidRPr="00CE01CE">
              <w:rPr>
                <w:rFonts w:ascii="Verdana" w:hAnsi="Verdana"/>
                <w:sz w:val="16"/>
                <w:szCs w:val="16"/>
                <w:lang w:val="en-US"/>
              </w:rPr>
              <w:t xml:space="preserve">5.14 </w:t>
            </w:r>
            <w:r w:rsidR="00F5347A">
              <w:rPr>
                <w:rFonts w:ascii="Verdana" w:hAnsi="Verdana"/>
                <w:sz w:val="16"/>
                <w:szCs w:val="16"/>
                <w:lang w:val="en-US"/>
              </w:rPr>
              <w:t>sections</w:t>
            </w:r>
            <w:r w:rsidRPr="00CE01CE">
              <w:rPr>
                <w:rFonts w:ascii="Verdana" w:hAnsi="Verdana"/>
                <w:sz w:val="16"/>
                <w:szCs w:val="16"/>
                <w:lang w:val="en-US"/>
              </w:rPr>
              <w:t xml:space="preserve"> II and III, as appropriate.</w:t>
            </w:r>
          </w:p>
        </w:tc>
      </w:tr>
      <w:tr w:rsidR="00647F4F" w:rsidRPr="00D03D0F" w14:paraId="7154D727" w14:textId="5A5FF31D" w:rsidTr="00CE01CE">
        <w:tc>
          <w:tcPr>
            <w:tcW w:w="4675" w:type="dxa"/>
          </w:tcPr>
          <w:p w14:paraId="475DB77B" w14:textId="77777777" w:rsidR="00647F4F" w:rsidRPr="004B64C2" w:rsidRDefault="00647F4F" w:rsidP="00647F4F">
            <w:pPr>
              <w:pStyle w:val="Texto"/>
              <w:spacing w:line="226" w:lineRule="exact"/>
              <w:ind w:firstLine="0"/>
              <w:rPr>
                <w:rFonts w:ascii="Verdana" w:hAnsi="Verdana"/>
                <w:sz w:val="16"/>
                <w:szCs w:val="16"/>
              </w:rPr>
            </w:pPr>
            <w:r w:rsidRPr="004B64C2">
              <w:rPr>
                <w:rFonts w:ascii="Verdana" w:hAnsi="Verdana"/>
                <w:sz w:val="16"/>
                <w:szCs w:val="16"/>
              </w:rPr>
              <w:lastRenderedPageBreak/>
              <w:t>III.</w:t>
            </w:r>
            <w:r w:rsidRPr="004B64C2">
              <w:rPr>
                <w:rFonts w:ascii="Verdana" w:hAnsi="Verdana"/>
                <w:sz w:val="16"/>
                <w:szCs w:val="16"/>
              </w:rPr>
              <w:tab/>
              <w:t>Constatar de forma documental que se cumplan con los requisitos del numeral 6.4.3.1, 6.4.3.3, 6.4.5.12 fracciones I y IV y 6.4.5.16 en los certificados de fabricación y certificados de pruebas, según corresponda.</w:t>
            </w:r>
          </w:p>
        </w:tc>
        <w:tc>
          <w:tcPr>
            <w:tcW w:w="4675" w:type="dxa"/>
          </w:tcPr>
          <w:p w14:paraId="2DFE7554" w14:textId="4EB6B7BF" w:rsidR="00647F4F" w:rsidRPr="00CE01CE" w:rsidRDefault="00647F4F" w:rsidP="00647F4F">
            <w:pPr>
              <w:pStyle w:val="Texto"/>
              <w:spacing w:line="226" w:lineRule="exact"/>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Verify in documentary form that the requirements of section 6.4.3.1, 6.4.3.3, 6.4.5.12 sections I and IV and 6.4.5.16 are met in the manufacturing certificates and test certificates, as appropriate.</w:t>
            </w:r>
          </w:p>
        </w:tc>
      </w:tr>
      <w:tr w:rsidR="00647F4F" w:rsidRPr="00D03D0F" w14:paraId="40C65E70" w14:textId="62FFAF86" w:rsidTr="00CE01CE">
        <w:tc>
          <w:tcPr>
            <w:tcW w:w="4675" w:type="dxa"/>
          </w:tcPr>
          <w:p w14:paraId="5ECEDB77"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Constatar de forma documental que se cumple con los requisitos del numeral 6.4.5.2, en el procedimiento de soldadura (WPS), registro de calificación del procedimiento (PQR) y el registro de calificación del rendimiento del soldador (WPQR).</w:t>
            </w:r>
          </w:p>
        </w:tc>
        <w:tc>
          <w:tcPr>
            <w:tcW w:w="4675" w:type="dxa"/>
          </w:tcPr>
          <w:p w14:paraId="05FD984D" w14:textId="52B3E816"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Verify in documentary form that the requirements of section 6.4.5.2 are met, in the welding procedure (WPS), procedure qualification record (PQR) and the welder performance qualification record (WPQR).</w:t>
            </w:r>
          </w:p>
        </w:tc>
      </w:tr>
      <w:tr w:rsidR="00647F4F" w:rsidRPr="00D03D0F" w14:paraId="4D8F43C6" w14:textId="688EE8E9" w:rsidTr="00CE01CE">
        <w:tc>
          <w:tcPr>
            <w:tcW w:w="4675" w:type="dxa"/>
          </w:tcPr>
          <w:p w14:paraId="1521D258"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Constatar de forma documental en el reporte de exámenes no destructivos y el reporte de prueba hidrostática que se cumple con los requisitos del numeral 6.4.5.4 y 6.4.5.10 respectivamente.</w:t>
            </w:r>
          </w:p>
        </w:tc>
        <w:tc>
          <w:tcPr>
            <w:tcW w:w="4675" w:type="dxa"/>
          </w:tcPr>
          <w:p w14:paraId="4D8A2F53" w14:textId="62BD5A0B"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r>
            <w:r w:rsidR="007F0824">
              <w:rPr>
                <w:rFonts w:ascii="Verdana" w:hAnsi="Verdana"/>
                <w:sz w:val="16"/>
                <w:szCs w:val="16"/>
                <w:lang w:val="en-US"/>
              </w:rPr>
              <w:t>Verify with documentation that</w:t>
            </w:r>
            <w:r w:rsidRPr="00CE01CE">
              <w:rPr>
                <w:rFonts w:ascii="Verdana" w:hAnsi="Verdana"/>
                <w:sz w:val="16"/>
                <w:szCs w:val="16"/>
                <w:lang w:val="en-US"/>
              </w:rPr>
              <w:t xml:space="preserve"> in the non-destructive examination report and the hydrostatic test report that the requirements of section 6.4.5.4 and 6.4.5.10 respectively are met.</w:t>
            </w:r>
          </w:p>
        </w:tc>
      </w:tr>
      <w:tr w:rsidR="00647F4F" w:rsidRPr="00D03D0F" w14:paraId="6FD1A8CC" w14:textId="4B72084F" w:rsidTr="00CE01CE">
        <w:tc>
          <w:tcPr>
            <w:tcW w:w="4675" w:type="dxa"/>
          </w:tcPr>
          <w:p w14:paraId="0C27D98D"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Constatar físicamente en las tuberías y de forma documental que se cumple con los requisitos de los numerales 6.4.5.3, 6.4.5.5 al 6.4.5.7, 6.4.5.11, y 6.4.5.13 en los planos de la especialidad mecánica, y los numerales 6.4.5.8 y 6.4.5.9 en el reporte de pintura y prueba de adherencia.</w:t>
            </w:r>
          </w:p>
        </w:tc>
        <w:tc>
          <w:tcPr>
            <w:tcW w:w="4675" w:type="dxa"/>
          </w:tcPr>
          <w:p w14:paraId="70B59683" w14:textId="3AE9C190" w:rsidR="00647F4F" w:rsidRPr="00CE01CE" w:rsidRDefault="005D0D22" w:rsidP="00647F4F">
            <w:pPr>
              <w:pStyle w:val="Texto"/>
              <w:spacing w:after="90"/>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 xml:space="preserve">Verify physically in the pipes and in documentary form that the requirements of numerals 6.4.5.3, 6.4.5.5 to 6.4.5.7, 6.4.5.11, and 6.4.5.13 in the plans of the mechanical specialty, and numerals </w:t>
            </w:r>
            <w:proofErr w:type="gramStart"/>
            <w:r w:rsidR="00647F4F" w:rsidRPr="00CE01CE">
              <w:rPr>
                <w:rFonts w:ascii="Verdana" w:hAnsi="Verdana"/>
                <w:sz w:val="16"/>
                <w:szCs w:val="16"/>
                <w:lang w:val="en-US"/>
              </w:rPr>
              <w:t>6.4</w:t>
            </w:r>
            <w:r w:rsidR="008723D8" w:rsidRPr="00CE01CE">
              <w:rPr>
                <w:rFonts w:ascii="Verdana" w:hAnsi="Verdana"/>
                <w:sz w:val="16"/>
                <w:szCs w:val="16"/>
                <w:lang w:val="en-US"/>
              </w:rPr>
              <w:t xml:space="preserve">.5.8 </w:t>
            </w:r>
            <w:r w:rsidR="00647F4F" w:rsidRPr="00CE01CE">
              <w:rPr>
                <w:rFonts w:ascii="Verdana" w:hAnsi="Verdana"/>
                <w:sz w:val="16"/>
                <w:szCs w:val="16"/>
                <w:lang w:val="en-US"/>
              </w:rPr>
              <w:t xml:space="preserve"> and</w:t>
            </w:r>
            <w:proofErr w:type="gramEnd"/>
            <w:r w:rsidR="00647F4F" w:rsidRPr="00CE01CE">
              <w:rPr>
                <w:rFonts w:ascii="Verdana" w:hAnsi="Verdana"/>
                <w:sz w:val="16"/>
                <w:szCs w:val="16"/>
                <w:lang w:val="en-US"/>
              </w:rPr>
              <w:t xml:space="preserve"> 6.4.5.9 in the paint and adhesion test report</w:t>
            </w:r>
            <w:r w:rsidR="008723D8">
              <w:rPr>
                <w:rFonts w:ascii="Verdana" w:hAnsi="Verdana"/>
                <w:sz w:val="16"/>
                <w:szCs w:val="16"/>
                <w:lang w:val="en-US"/>
              </w:rPr>
              <w:t xml:space="preserve"> are complied</w:t>
            </w:r>
            <w:r w:rsidR="00647F4F" w:rsidRPr="00CE01CE">
              <w:rPr>
                <w:rFonts w:ascii="Verdana" w:hAnsi="Verdana"/>
                <w:sz w:val="16"/>
                <w:szCs w:val="16"/>
                <w:lang w:val="en-US"/>
              </w:rPr>
              <w:t>.</w:t>
            </w:r>
          </w:p>
        </w:tc>
      </w:tr>
      <w:tr w:rsidR="00647F4F" w:rsidRPr="00D03D0F" w14:paraId="5BFBFAE1" w14:textId="419970B1" w:rsidTr="00CE01CE">
        <w:tc>
          <w:tcPr>
            <w:tcW w:w="4675" w:type="dxa"/>
          </w:tcPr>
          <w:p w14:paraId="59458B40"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8.2.2.4</w:t>
            </w:r>
            <w:r w:rsidRPr="004B64C2">
              <w:rPr>
                <w:rFonts w:ascii="Verdana" w:hAnsi="Verdana"/>
                <w:sz w:val="16"/>
                <w:szCs w:val="16"/>
              </w:rPr>
              <w:tab/>
              <w:t>Para evaluar el cumplimiento de los requisitos de la especialidad contra incendio se debe:</w:t>
            </w:r>
          </w:p>
        </w:tc>
        <w:tc>
          <w:tcPr>
            <w:tcW w:w="4675" w:type="dxa"/>
          </w:tcPr>
          <w:p w14:paraId="36851BC1" w14:textId="78018FE2"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8.2.2.4 </w:t>
            </w:r>
            <w:r w:rsidRPr="00CE01CE">
              <w:rPr>
                <w:rFonts w:ascii="Verdana" w:hAnsi="Verdana"/>
                <w:sz w:val="16"/>
                <w:szCs w:val="16"/>
                <w:lang w:val="en-US"/>
              </w:rPr>
              <w:tab/>
              <w:t>To evaluate compliance with the requirements of the fire specialty, the following must be done:</w:t>
            </w:r>
          </w:p>
        </w:tc>
      </w:tr>
      <w:tr w:rsidR="00647F4F" w:rsidRPr="00D03D0F" w14:paraId="2AA99A31" w14:textId="58433BBB" w:rsidTr="00CE01CE">
        <w:tc>
          <w:tcPr>
            <w:tcW w:w="4675" w:type="dxa"/>
          </w:tcPr>
          <w:p w14:paraId="6CD46167"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Constatar físicamente en la Instalación y de forma documental que se cumple con los requisitos del numeral 6.5.1.1, 6.5.1.2, 6.5.2.1 y 6.5.2.3 en los planos de la especialidad contraincendios.</w:t>
            </w:r>
          </w:p>
        </w:tc>
        <w:tc>
          <w:tcPr>
            <w:tcW w:w="4675" w:type="dxa"/>
          </w:tcPr>
          <w:p w14:paraId="26575E49" w14:textId="7805BC5B"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Verify physically in </w:t>
            </w:r>
            <w:r w:rsidR="00863790">
              <w:rPr>
                <w:rFonts w:ascii="Verdana" w:hAnsi="Verdana"/>
                <w:sz w:val="16"/>
                <w:szCs w:val="16"/>
                <w:lang w:val="en-US"/>
              </w:rPr>
              <w:t>the facility</w:t>
            </w:r>
            <w:r w:rsidRPr="00CE01CE">
              <w:rPr>
                <w:rFonts w:ascii="Verdana" w:hAnsi="Verdana"/>
                <w:sz w:val="16"/>
                <w:szCs w:val="16"/>
                <w:lang w:val="en-US"/>
              </w:rPr>
              <w:t xml:space="preserve"> and in documentary form that the requirements of section 6.5.1.1, 6.5.1.2, 6.5.2.1 and 6.5.2.3 in the firefighting specialty plans are met.</w:t>
            </w:r>
          </w:p>
        </w:tc>
      </w:tr>
      <w:tr w:rsidR="00647F4F" w:rsidRPr="00D03D0F" w14:paraId="0778977C" w14:textId="2B534F71" w:rsidTr="00CE01CE">
        <w:tc>
          <w:tcPr>
            <w:tcW w:w="4675" w:type="dxa"/>
          </w:tcPr>
          <w:p w14:paraId="478D0153"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Constatar físicamente en la Instalación que se cumplan con los requisitos de los numerales 6.5.2.2.</w:t>
            </w:r>
          </w:p>
        </w:tc>
        <w:tc>
          <w:tcPr>
            <w:tcW w:w="4675" w:type="dxa"/>
          </w:tcPr>
          <w:p w14:paraId="361B793B" w14:textId="209C7932"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Physically verify in </w:t>
            </w:r>
            <w:r w:rsidR="00863790">
              <w:rPr>
                <w:rFonts w:ascii="Verdana" w:hAnsi="Verdana"/>
                <w:sz w:val="16"/>
                <w:szCs w:val="16"/>
                <w:lang w:val="en-US"/>
              </w:rPr>
              <w:t>the facility</w:t>
            </w:r>
            <w:r w:rsidRPr="00CE01CE">
              <w:rPr>
                <w:rFonts w:ascii="Verdana" w:hAnsi="Verdana"/>
                <w:sz w:val="16"/>
                <w:szCs w:val="16"/>
                <w:lang w:val="en-US"/>
              </w:rPr>
              <w:t xml:space="preserve"> that the requirements of sections 6.5.2.2 are met.</w:t>
            </w:r>
          </w:p>
        </w:tc>
      </w:tr>
      <w:tr w:rsidR="00647F4F" w:rsidRPr="00D03D0F" w14:paraId="296B90F0" w14:textId="755917CA" w:rsidTr="00CE01CE">
        <w:tc>
          <w:tcPr>
            <w:tcW w:w="4675" w:type="dxa"/>
          </w:tcPr>
          <w:p w14:paraId="38582AB7"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8.2.2.5</w:t>
            </w:r>
            <w:r w:rsidRPr="004B64C2">
              <w:rPr>
                <w:rFonts w:ascii="Verdana" w:hAnsi="Verdana"/>
                <w:sz w:val="16"/>
                <w:szCs w:val="16"/>
              </w:rPr>
              <w:tab/>
              <w:t>Para evaluar el cumplimiento de los requisitos de la especialidad eléctrica se debe constatar que se cuenta con el Dictamen establecido en el numeral 6.6.</w:t>
            </w:r>
          </w:p>
        </w:tc>
        <w:tc>
          <w:tcPr>
            <w:tcW w:w="4675" w:type="dxa"/>
          </w:tcPr>
          <w:p w14:paraId="75F2872E" w14:textId="2CD848D6"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8.2.2.5 </w:t>
            </w:r>
            <w:r w:rsidRPr="00CE01CE">
              <w:rPr>
                <w:rFonts w:ascii="Verdana" w:hAnsi="Verdana"/>
                <w:sz w:val="16"/>
                <w:szCs w:val="16"/>
                <w:lang w:val="en-US"/>
              </w:rPr>
              <w:tab/>
              <w:t>To evaluate compliance with the requirements of the electrical specialty, it must be verified that the Opinion established in section 6.6 is available.</w:t>
            </w:r>
          </w:p>
        </w:tc>
      </w:tr>
      <w:tr w:rsidR="00647F4F" w:rsidRPr="00D03D0F" w14:paraId="17B6B0B0" w14:textId="36F639BD" w:rsidTr="00CE01CE">
        <w:tc>
          <w:tcPr>
            <w:tcW w:w="4675" w:type="dxa"/>
          </w:tcPr>
          <w:p w14:paraId="1EA41497"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8.2.2.6</w:t>
            </w:r>
            <w:r w:rsidRPr="004B64C2">
              <w:rPr>
                <w:rFonts w:ascii="Verdana" w:hAnsi="Verdana"/>
                <w:sz w:val="16"/>
                <w:szCs w:val="16"/>
              </w:rPr>
              <w:tab/>
              <w:t>Para evaluar el cumplimiento de los requisitos de protección al medio ambiente se debe:</w:t>
            </w:r>
          </w:p>
        </w:tc>
        <w:tc>
          <w:tcPr>
            <w:tcW w:w="4675" w:type="dxa"/>
          </w:tcPr>
          <w:p w14:paraId="1F11DAD5" w14:textId="006EF876"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8.2.2.6 </w:t>
            </w:r>
            <w:r w:rsidRPr="00CE01CE">
              <w:rPr>
                <w:rFonts w:ascii="Verdana" w:hAnsi="Verdana"/>
                <w:sz w:val="16"/>
                <w:szCs w:val="16"/>
                <w:lang w:val="en-US"/>
              </w:rPr>
              <w:tab/>
              <w:t>To evaluate compliance with environmental protection requirements, the following must be done:</w:t>
            </w:r>
          </w:p>
        </w:tc>
      </w:tr>
      <w:tr w:rsidR="00647F4F" w:rsidRPr="00D03D0F" w14:paraId="12785715" w14:textId="20AAC10E" w:rsidTr="00CE01CE">
        <w:tc>
          <w:tcPr>
            <w:tcW w:w="4675" w:type="dxa"/>
          </w:tcPr>
          <w:p w14:paraId="56A4FC85"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Constatar de forma documental que se cumple con los requisitos del numeral 6.7.1 en la bitácora correspondiente y, en su caso, en las constancias de manifiesto de entrega-recepción.</w:t>
            </w:r>
          </w:p>
        </w:tc>
        <w:tc>
          <w:tcPr>
            <w:tcW w:w="4675" w:type="dxa"/>
          </w:tcPr>
          <w:p w14:paraId="51BD085B" w14:textId="3C3E7B9E"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Verify in documentary form that the requirements of section 6.7.1 are met in the corresponding log and, where appropriate, in the delivery-reception manifest records.</w:t>
            </w:r>
          </w:p>
        </w:tc>
      </w:tr>
      <w:tr w:rsidR="00647F4F" w:rsidRPr="00D03D0F" w14:paraId="0B024A05" w14:textId="128B0EC1" w:rsidTr="00CE01CE">
        <w:tc>
          <w:tcPr>
            <w:tcW w:w="4675" w:type="dxa"/>
          </w:tcPr>
          <w:p w14:paraId="2DB16F29"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Constatar de forma documental que se cumple con el requisito del numeral 6.7.2 en la bitácora correspondiente y, en su caso, en los planos de la especialidad civil.</w:t>
            </w:r>
          </w:p>
        </w:tc>
        <w:tc>
          <w:tcPr>
            <w:tcW w:w="4675" w:type="dxa"/>
          </w:tcPr>
          <w:p w14:paraId="7BC1B1EA" w14:textId="44193171"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Verify in documentary form that the requirement of section 6.7.2 is met in the corresponding log and, where appropriate, in the plans of the civil specialty.</w:t>
            </w:r>
          </w:p>
        </w:tc>
      </w:tr>
      <w:tr w:rsidR="00647F4F" w:rsidRPr="00D03D0F" w14:paraId="79EDEABE" w14:textId="34B0457C" w:rsidTr="00CE01CE">
        <w:tc>
          <w:tcPr>
            <w:tcW w:w="4675" w:type="dxa"/>
          </w:tcPr>
          <w:p w14:paraId="71DE5849"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Constatar de forma documental que se cumple con los requisitos del numeral 6.7.3 en los reportes, bitácoras y/o etiquetas de mantenimiento de vehículos y maquinaria.</w:t>
            </w:r>
          </w:p>
        </w:tc>
        <w:tc>
          <w:tcPr>
            <w:tcW w:w="4675" w:type="dxa"/>
          </w:tcPr>
          <w:p w14:paraId="696680C8" w14:textId="158AA793"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Verify in documentary form that the requirements of section 6.7.3 are met in the reports, logs and/or maintenance labels of vehicles and machinery.</w:t>
            </w:r>
          </w:p>
        </w:tc>
      </w:tr>
      <w:tr w:rsidR="00647F4F" w:rsidRPr="00D03D0F" w14:paraId="16EAC5FF" w14:textId="2CC3D578" w:rsidTr="00CE01CE">
        <w:tc>
          <w:tcPr>
            <w:tcW w:w="4675" w:type="dxa"/>
          </w:tcPr>
          <w:p w14:paraId="37536F8A"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Constatar de forma documental que se cumple con los requisitos del numeral 6.7.5 en los reportes de recepción del suministro del agua.</w:t>
            </w:r>
          </w:p>
        </w:tc>
        <w:tc>
          <w:tcPr>
            <w:tcW w:w="4675" w:type="dxa"/>
          </w:tcPr>
          <w:p w14:paraId="6FE12473" w14:textId="034B7EFC"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Verify in documentary form that the requirements of section 6.7.5 are met in the water supply reception reports.</w:t>
            </w:r>
          </w:p>
        </w:tc>
      </w:tr>
      <w:tr w:rsidR="00647F4F" w:rsidRPr="00D03D0F" w14:paraId="57A77DFE" w14:textId="721192D8" w:rsidTr="00CE01CE">
        <w:tc>
          <w:tcPr>
            <w:tcW w:w="4675" w:type="dxa"/>
          </w:tcPr>
          <w:p w14:paraId="47BA7857"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Constatar de forma documental que se cumple con los requisitos del numeral 6.7.4, 6.7.6, 6.7.7, 6.7.8, 6.7.9, y 6.7.11 en la bitácora de obra y/o en el reporte fotográfico.</w:t>
            </w:r>
          </w:p>
        </w:tc>
        <w:tc>
          <w:tcPr>
            <w:tcW w:w="4675" w:type="dxa"/>
          </w:tcPr>
          <w:p w14:paraId="273B538B" w14:textId="5AB7D159"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Verify in documentary form that the requirements of section 6.7.4, 6.7.6, 6.7.7, 6.7.8, 6.7.9, and 6.7.11 are met in the work log and/or in the photographic report</w:t>
            </w:r>
            <w:r w:rsidR="005D0D22" w:rsidRPr="00CE01CE">
              <w:rPr>
                <w:rFonts w:ascii="Verdana" w:hAnsi="Verdana"/>
                <w:sz w:val="16"/>
                <w:szCs w:val="16"/>
                <w:lang w:val="en-US"/>
              </w:rPr>
              <w:t>.</w:t>
            </w:r>
          </w:p>
        </w:tc>
      </w:tr>
      <w:tr w:rsidR="00647F4F" w:rsidRPr="00D03D0F" w14:paraId="47DFB3AA" w14:textId="2616B7AC" w:rsidTr="00CE01CE">
        <w:tc>
          <w:tcPr>
            <w:tcW w:w="4675" w:type="dxa"/>
          </w:tcPr>
          <w:p w14:paraId="4F9951B0"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lastRenderedPageBreak/>
              <w:t>VI.</w:t>
            </w:r>
            <w:r w:rsidRPr="004B64C2">
              <w:rPr>
                <w:rFonts w:ascii="Verdana" w:hAnsi="Verdana"/>
                <w:sz w:val="16"/>
                <w:szCs w:val="16"/>
              </w:rPr>
              <w:tab/>
              <w:t>Constatar de forma documental que se cumple con los requisitos del numeral 6.7.10 con las evidencias de difusión de dichas medidas.</w:t>
            </w:r>
          </w:p>
        </w:tc>
        <w:tc>
          <w:tcPr>
            <w:tcW w:w="4675" w:type="dxa"/>
          </w:tcPr>
          <w:p w14:paraId="50910957" w14:textId="061E80CC" w:rsidR="00647F4F" w:rsidRPr="00CE01CE" w:rsidRDefault="005D0D22" w:rsidP="00647F4F">
            <w:pPr>
              <w:pStyle w:val="Texto"/>
              <w:spacing w:after="90"/>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Verify in documentary form that the requirements of section 6.7.10 are met with evidence of dissemination of said measures.</w:t>
            </w:r>
          </w:p>
        </w:tc>
      </w:tr>
      <w:tr w:rsidR="00647F4F" w:rsidRPr="00D03D0F" w14:paraId="4B578F50" w14:textId="18396B8F" w:rsidTr="00CE01CE">
        <w:tc>
          <w:tcPr>
            <w:tcW w:w="4675" w:type="dxa"/>
          </w:tcPr>
          <w:p w14:paraId="6BFC5BB8"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8.2.2.7</w:t>
            </w:r>
            <w:r w:rsidRPr="004B64C2">
              <w:rPr>
                <w:rFonts w:ascii="Verdana" w:hAnsi="Verdana"/>
                <w:sz w:val="16"/>
                <w:szCs w:val="16"/>
              </w:rPr>
              <w:tab/>
              <w:t xml:space="preserve">Para evaluar el cumplimiento de los requisitos de </w:t>
            </w:r>
            <w:proofErr w:type="spellStart"/>
            <w:r w:rsidRPr="004B64C2">
              <w:rPr>
                <w:rFonts w:ascii="Verdana" w:hAnsi="Verdana"/>
                <w:sz w:val="16"/>
                <w:szCs w:val="16"/>
              </w:rPr>
              <w:t>Pre-arranque</w:t>
            </w:r>
            <w:proofErr w:type="spellEnd"/>
            <w:r w:rsidRPr="004B64C2">
              <w:rPr>
                <w:rFonts w:ascii="Verdana" w:hAnsi="Verdana"/>
                <w:sz w:val="16"/>
                <w:szCs w:val="16"/>
              </w:rPr>
              <w:t xml:space="preserve"> se debe:</w:t>
            </w:r>
          </w:p>
        </w:tc>
        <w:tc>
          <w:tcPr>
            <w:tcW w:w="4675" w:type="dxa"/>
          </w:tcPr>
          <w:p w14:paraId="6DE019E6" w14:textId="12390701"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8.2.2.7 </w:t>
            </w:r>
            <w:r w:rsidRPr="00CE01CE">
              <w:rPr>
                <w:rFonts w:ascii="Verdana" w:hAnsi="Verdana"/>
                <w:sz w:val="16"/>
                <w:szCs w:val="16"/>
                <w:lang w:val="en-US"/>
              </w:rPr>
              <w:tab/>
              <w:t>To evaluate compliance with the Pre-start requirements</w:t>
            </w:r>
            <w:r w:rsidR="005D0D22" w:rsidRPr="00CE01CE">
              <w:rPr>
                <w:rFonts w:ascii="Verdana" w:hAnsi="Verdana"/>
                <w:sz w:val="16"/>
                <w:szCs w:val="16"/>
                <w:lang w:val="en-US"/>
              </w:rPr>
              <w:t>,</w:t>
            </w:r>
            <w:r w:rsidRPr="00CE01CE">
              <w:rPr>
                <w:rFonts w:ascii="Verdana" w:hAnsi="Verdana"/>
                <w:sz w:val="16"/>
                <w:szCs w:val="16"/>
                <w:lang w:val="en-US"/>
              </w:rPr>
              <w:t xml:space="preserve"> the following must be done:</w:t>
            </w:r>
          </w:p>
        </w:tc>
      </w:tr>
      <w:tr w:rsidR="00647F4F" w:rsidRPr="00D03D0F" w14:paraId="22791B81" w14:textId="5319AA69" w:rsidTr="00CE01CE">
        <w:tc>
          <w:tcPr>
            <w:tcW w:w="4675" w:type="dxa"/>
          </w:tcPr>
          <w:p w14:paraId="7921D86F"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w:t>
            </w:r>
            <w:r w:rsidRPr="004B64C2">
              <w:rPr>
                <w:rFonts w:ascii="Verdana" w:hAnsi="Verdana"/>
                <w:sz w:val="16"/>
                <w:szCs w:val="16"/>
              </w:rPr>
              <w:tab/>
              <w:t>Constatar que se cumple el numeral 6.8.1.1 verificando que la Instalación no ha iniciado operaciones y que se ha desarrollado una RSPA.</w:t>
            </w:r>
          </w:p>
        </w:tc>
        <w:tc>
          <w:tcPr>
            <w:tcW w:w="4675" w:type="dxa"/>
          </w:tcPr>
          <w:p w14:paraId="1AAB5FEE" w14:textId="597541CA"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 </w:t>
            </w:r>
            <w:r w:rsidRPr="00CE01CE">
              <w:rPr>
                <w:rFonts w:ascii="Verdana" w:hAnsi="Verdana"/>
                <w:sz w:val="16"/>
                <w:szCs w:val="16"/>
                <w:lang w:val="en-US"/>
              </w:rPr>
              <w:tab/>
              <w:t xml:space="preserve">Verify that section 6.8.1.1 is complied with by verifying that </w:t>
            </w:r>
            <w:r w:rsidR="00863790">
              <w:rPr>
                <w:rFonts w:ascii="Verdana" w:hAnsi="Verdana"/>
                <w:sz w:val="16"/>
                <w:szCs w:val="16"/>
                <w:lang w:val="en-US"/>
              </w:rPr>
              <w:t>the facility</w:t>
            </w:r>
            <w:r w:rsidRPr="00CE01CE">
              <w:rPr>
                <w:rFonts w:ascii="Verdana" w:hAnsi="Verdana"/>
                <w:sz w:val="16"/>
                <w:szCs w:val="16"/>
                <w:lang w:val="en-US"/>
              </w:rPr>
              <w:t xml:space="preserve"> has not started operations and that an RSPA has been developed.</w:t>
            </w:r>
          </w:p>
        </w:tc>
      </w:tr>
      <w:tr w:rsidR="00647F4F" w:rsidRPr="00D03D0F" w14:paraId="56CC6C73" w14:textId="6A900903" w:rsidTr="00CE01CE">
        <w:tc>
          <w:tcPr>
            <w:tcW w:w="4675" w:type="dxa"/>
          </w:tcPr>
          <w:p w14:paraId="1B20DD09"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II.</w:t>
            </w:r>
            <w:r w:rsidRPr="004B64C2">
              <w:rPr>
                <w:rFonts w:ascii="Verdana" w:hAnsi="Verdana"/>
                <w:sz w:val="16"/>
                <w:szCs w:val="16"/>
              </w:rPr>
              <w:tab/>
              <w:t>Constatar que se cumple con los requisitos del numeral 6.8.1.3 fracciones I y II, en el acta o minuta de conformación del grupo responsable de realizar la RSPA.</w:t>
            </w:r>
          </w:p>
        </w:tc>
        <w:tc>
          <w:tcPr>
            <w:tcW w:w="4675" w:type="dxa"/>
          </w:tcPr>
          <w:p w14:paraId="32B6B48C" w14:textId="54215F18"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II. </w:t>
            </w:r>
            <w:r w:rsidRPr="00CE01CE">
              <w:rPr>
                <w:rFonts w:ascii="Verdana" w:hAnsi="Verdana"/>
                <w:sz w:val="16"/>
                <w:szCs w:val="16"/>
                <w:lang w:val="en-US"/>
              </w:rPr>
              <w:tab/>
              <w:t xml:space="preserve">Verify that the requirements of section 6.8.1.3 sections I and II are met, in the </w:t>
            </w:r>
            <w:r w:rsidR="00B57D4F">
              <w:rPr>
                <w:rFonts w:ascii="Verdana" w:hAnsi="Verdana"/>
                <w:sz w:val="16"/>
                <w:szCs w:val="16"/>
                <w:lang w:val="en-US"/>
              </w:rPr>
              <w:t>official document</w:t>
            </w:r>
            <w:r w:rsidRPr="00CE01CE">
              <w:rPr>
                <w:rFonts w:ascii="Verdana" w:hAnsi="Verdana"/>
                <w:sz w:val="16"/>
                <w:szCs w:val="16"/>
                <w:lang w:val="en-US"/>
              </w:rPr>
              <w:t xml:space="preserve"> or minutes of formation of the group responsible for carrying out the RSPA.</w:t>
            </w:r>
          </w:p>
        </w:tc>
      </w:tr>
      <w:tr w:rsidR="00647F4F" w:rsidRPr="00D03D0F" w14:paraId="116A37B6" w14:textId="40B80C33" w:rsidTr="00CE01CE">
        <w:tc>
          <w:tcPr>
            <w:tcW w:w="4675" w:type="dxa"/>
          </w:tcPr>
          <w:p w14:paraId="7B694ADF"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III.</w:t>
            </w:r>
            <w:r w:rsidRPr="004B64C2">
              <w:rPr>
                <w:rFonts w:ascii="Verdana" w:hAnsi="Verdana"/>
                <w:sz w:val="16"/>
                <w:szCs w:val="16"/>
              </w:rPr>
              <w:tab/>
              <w:t>Constatar en las listas de verificación y minutas correspondientes, que el grupo responsable de la RSPA haya revisado de forma documental la totalidad de los requisitos establecidos en el numeral 6.8.2 y registrado los resultados (Hallazgos).</w:t>
            </w:r>
          </w:p>
        </w:tc>
        <w:tc>
          <w:tcPr>
            <w:tcW w:w="4675" w:type="dxa"/>
          </w:tcPr>
          <w:p w14:paraId="6FB8CF93" w14:textId="02A57459"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III. </w:t>
            </w:r>
            <w:r w:rsidRPr="00CE01CE">
              <w:rPr>
                <w:rFonts w:ascii="Verdana" w:hAnsi="Verdana"/>
                <w:sz w:val="16"/>
                <w:szCs w:val="16"/>
                <w:lang w:val="en-US"/>
              </w:rPr>
              <w:tab/>
              <w:t xml:space="preserve">Verify in the corresponding checklists and minutes that the group responsible for the RSPA has reviewed in documentary form </w:t>
            </w:r>
            <w:proofErr w:type="gramStart"/>
            <w:r w:rsidRPr="00CE01CE">
              <w:rPr>
                <w:rFonts w:ascii="Verdana" w:hAnsi="Verdana"/>
                <w:sz w:val="16"/>
                <w:szCs w:val="16"/>
                <w:lang w:val="en-US"/>
              </w:rPr>
              <w:t>all of</w:t>
            </w:r>
            <w:proofErr w:type="gramEnd"/>
            <w:r w:rsidRPr="00CE01CE">
              <w:rPr>
                <w:rFonts w:ascii="Verdana" w:hAnsi="Verdana"/>
                <w:sz w:val="16"/>
                <w:szCs w:val="16"/>
                <w:lang w:val="en-US"/>
              </w:rPr>
              <w:t xml:space="preserve"> the requirements established in section 6.8.2 and recorded the results (Findings).</w:t>
            </w:r>
          </w:p>
        </w:tc>
      </w:tr>
      <w:tr w:rsidR="00647F4F" w:rsidRPr="00D03D0F" w14:paraId="0B651171" w14:textId="77F591FA" w:rsidTr="00CE01CE">
        <w:tc>
          <w:tcPr>
            <w:tcW w:w="4675" w:type="dxa"/>
          </w:tcPr>
          <w:p w14:paraId="32E80DC5"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IV.</w:t>
            </w:r>
            <w:r w:rsidRPr="004B64C2">
              <w:rPr>
                <w:rFonts w:ascii="Verdana" w:hAnsi="Verdana"/>
                <w:sz w:val="16"/>
                <w:szCs w:val="16"/>
              </w:rPr>
              <w:tab/>
              <w:t>Constatar en las listas de verificación y minutas correspondientes, que el grupo responsable de la RSPA haya revisado físicamente la totalidad de los requisitos establecidos en el numeral 6.8.3 y registrado los resultados (Hallazgos).</w:t>
            </w:r>
          </w:p>
        </w:tc>
        <w:tc>
          <w:tcPr>
            <w:tcW w:w="4675" w:type="dxa"/>
          </w:tcPr>
          <w:p w14:paraId="22EE1617" w14:textId="206D2AE3"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IV. </w:t>
            </w:r>
            <w:r w:rsidRPr="00CE01CE">
              <w:rPr>
                <w:rFonts w:ascii="Verdana" w:hAnsi="Verdana"/>
                <w:sz w:val="16"/>
                <w:szCs w:val="16"/>
                <w:lang w:val="en-US"/>
              </w:rPr>
              <w:tab/>
              <w:t xml:space="preserve">Verify in the corresponding checklists and minutes that the group responsible for the RSPA has physically reviewed </w:t>
            </w:r>
            <w:proofErr w:type="gramStart"/>
            <w:r w:rsidRPr="00CE01CE">
              <w:rPr>
                <w:rFonts w:ascii="Verdana" w:hAnsi="Verdana"/>
                <w:sz w:val="16"/>
                <w:szCs w:val="16"/>
                <w:lang w:val="en-US"/>
              </w:rPr>
              <w:t>all of</w:t>
            </w:r>
            <w:proofErr w:type="gramEnd"/>
            <w:r w:rsidRPr="00CE01CE">
              <w:rPr>
                <w:rFonts w:ascii="Verdana" w:hAnsi="Verdana"/>
                <w:sz w:val="16"/>
                <w:szCs w:val="16"/>
                <w:lang w:val="en-US"/>
              </w:rPr>
              <w:t xml:space="preserve"> the requirements established in section 6.8.3 and recorded the results (Findings).</w:t>
            </w:r>
          </w:p>
        </w:tc>
      </w:tr>
      <w:tr w:rsidR="00647F4F" w:rsidRPr="00D03D0F" w14:paraId="193D06B3" w14:textId="12BEC3E6" w:rsidTr="00CE01CE">
        <w:tc>
          <w:tcPr>
            <w:tcW w:w="4675" w:type="dxa"/>
          </w:tcPr>
          <w:p w14:paraId="3F5ACB7B"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V.</w:t>
            </w:r>
            <w:r w:rsidRPr="004B64C2">
              <w:rPr>
                <w:rFonts w:ascii="Verdana" w:hAnsi="Verdana"/>
                <w:sz w:val="16"/>
                <w:szCs w:val="16"/>
              </w:rPr>
              <w:tab/>
              <w:t>Si como resultado de la revisión documental y física del 6.8.2 y 6.8.3 se encontraron Hallazgos, constatar que se cuenta con un programa de atención de acuerdo con lo establecido en el numeral 6.8.4.1 y 6.8.4.2.</w:t>
            </w:r>
          </w:p>
        </w:tc>
        <w:tc>
          <w:tcPr>
            <w:tcW w:w="4675" w:type="dxa"/>
          </w:tcPr>
          <w:p w14:paraId="3B6DF73E" w14:textId="171314EC" w:rsidR="00647F4F" w:rsidRPr="00CE01CE" w:rsidRDefault="00647F4F" w:rsidP="00647F4F">
            <w:pPr>
              <w:pStyle w:val="Texto"/>
              <w:spacing w:after="90"/>
              <w:ind w:firstLine="0"/>
              <w:rPr>
                <w:rFonts w:ascii="Verdana" w:hAnsi="Verdana"/>
                <w:sz w:val="16"/>
                <w:szCs w:val="16"/>
                <w:lang w:val="en-US"/>
              </w:rPr>
            </w:pPr>
            <w:r w:rsidRPr="00CE01CE">
              <w:rPr>
                <w:rFonts w:ascii="Verdana" w:hAnsi="Verdana"/>
                <w:sz w:val="16"/>
                <w:szCs w:val="16"/>
                <w:lang w:val="en-US"/>
              </w:rPr>
              <w:t xml:space="preserve">V. </w:t>
            </w:r>
            <w:r w:rsidRPr="00CE01CE">
              <w:rPr>
                <w:rFonts w:ascii="Verdana" w:hAnsi="Verdana"/>
                <w:sz w:val="16"/>
                <w:szCs w:val="16"/>
                <w:lang w:val="en-US"/>
              </w:rPr>
              <w:tab/>
              <w:t xml:space="preserve">If, </w:t>
            </w:r>
            <w:proofErr w:type="gramStart"/>
            <w:r w:rsidRPr="00CE01CE">
              <w:rPr>
                <w:rFonts w:ascii="Verdana" w:hAnsi="Verdana"/>
                <w:sz w:val="16"/>
                <w:szCs w:val="16"/>
                <w:lang w:val="en-US"/>
              </w:rPr>
              <w:t>as a result of</w:t>
            </w:r>
            <w:proofErr w:type="gramEnd"/>
            <w:r w:rsidRPr="00CE01CE">
              <w:rPr>
                <w:rFonts w:ascii="Verdana" w:hAnsi="Verdana"/>
                <w:sz w:val="16"/>
                <w:szCs w:val="16"/>
                <w:lang w:val="en-US"/>
              </w:rPr>
              <w:t xml:space="preserve"> the documentary and physical review of 6.8.2 and 6.8.3, Findings were found, verify that there is a care program in accordance with the provisions of paragraph 6.8.4.1 and 6.8.4.2.</w:t>
            </w:r>
          </w:p>
        </w:tc>
      </w:tr>
      <w:tr w:rsidR="00647F4F" w:rsidRPr="00D03D0F" w14:paraId="3340D64A" w14:textId="2294688F" w:rsidTr="00CE01CE">
        <w:tc>
          <w:tcPr>
            <w:tcW w:w="4675" w:type="dxa"/>
          </w:tcPr>
          <w:p w14:paraId="5536D2C6" w14:textId="77777777" w:rsidR="00647F4F" w:rsidRPr="004B64C2" w:rsidRDefault="00647F4F" w:rsidP="00647F4F">
            <w:pPr>
              <w:pStyle w:val="Texto"/>
              <w:spacing w:after="90"/>
              <w:ind w:firstLine="0"/>
              <w:rPr>
                <w:rFonts w:ascii="Verdana" w:hAnsi="Verdana"/>
                <w:sz w:val="16"/>
                <w:szCs w:val="16"/>
              </w:rPr>
            </w:pPr>
            <w:r w:rsidRPr="004B64C2">
              <w:rPr>
                <w:rFonts w:ascii="Verdana" w:hAnsi="Verdana"/>
                <w:sz w:val="16"/>
                <w:szCs w:val="16"/>
              </w:rPr>
              <w:t>VI.</w:t>
            </w:r>
            <w:r w:rsidRPr="004B64C2">
              <w:rPr>
                <w:rFonts w:ascii="Verdana" w:hAnsi="Verdana"/>
                <w:sz w:val="16"/>
                <w:szCs w:val="16"/>
              </w:rPr>
              <w:tab/>
              <w:t>Si como resultado de la revisión documental y física del 6.8.2 y 6.8.3 se encontraron Hallazgos, constatar que se atendieron las recomendaciones del programa de acuerdo con lo establecido en los numerales 6.8.4.3 y 6.8.4.4.</w:t>
            </w:r>
          </w:p>
        </w:tc>
        <w:tc>
          <w:tcPr>
            <w:tcW w:w="4675" w:type="dxa"/>
          </w:tcPr>
          <w:p w14:paraId="327C0A18" w14:textId="389D1C64" w:rsidR="00647F4F" w:rsidRPr="00CE01CE" w:rsidRDefault="005D0D22" w:rsidP="00647F4F">
            <w:pPr>
              <w:pStyle w:val="Texto"/>
              <w:spacing w:after="90"/>
              <w:ind w:firstLine="0"/>
              <w:rPr>
                <w:rFonts w:ascii="Verdana" w:hAnsi="Verdana"/>
                <w:sz w:val="16"/>
                <w:szCs w:val="16"/>
                <w:lang w:val="en-US"/>
              </w:rPr>
            </w:pPr>
            <w:r w:rsidRPr="00CE01CE">
              <w:rPr>
                <w:rFonts w:ascii="Verdana" w:hAnsi="Verdana"/>
                <w:sz w:val="16"/>
                <w:szCs w:val="16"/>
                <w:lang w:val="en-US"/>
              </w:rPr>
              <w:t>VI.</w:t>
            </w:r>
            <w:r w:rsidR="00647F4F" w:rsidRPr="00CE01CE">
              <w:rPr>
                <w:rFonts w:ascii="Verdana" w:hAnsi="Verdana"/>
                <w:sz w:val="16"/>
                <w:szCs w:val="16"/>
                <w:lang w:val="en-US"/>
              </w:rPr>
              <w:t xml:space="preserve"> </w:t>
            </w:r>
            <w:r w:rsidR="00647F4F" w:rsidRPr="00CE01CE">
              <w:rPr>
                <w:rFonts w:ascii="Verdana" w:hAnsi="Verdana"/>
                <w:sz w:val="16"/>
                <w:szCs w:val="16"/>
                <w:lang w:val="en-US"/>
              </w:rPr>
              <w:tab/>
              <w:t xml:space="preserve">If, </w:t>
            </w:r>
            <w:proofErr w:type="gramStart"/>
            <w:r w:rsidR="00647F4F" w:rsidRPr="00CE01CE">
              <w:rPr>
                <w:rFonts w:ascii="Verdana" w:hAnsi="Verdana"/>
                <w:sz w:val="16"/>
                <w:szCs w:val="16"/>
                <w:lang w:val="en-US"/>
              </w:rPr>
              <w:t>as a result of</w:t>
            </w:r>
            <w:proofErr w:type="gramEnd"/>
            <w:r w:rsidR="00647F4F" w:rsidRPr="00CE01CE">
              <w:rPr>
                <w:rFonts w:ascii="Verdana" w:hAnsi="Verdana"/>
                <w:sz w:val="16"/>
                <w:szCs w:val="16"/>
                <w:lang w:val="en-US"/>
              </w:rPr>
              <w:t xml:space="preserve"> the documentary and physical review of 6.8.2 and 6.8.3, Findings were found, verify that the program recommendations were met in accordance with the provisions of paragraphs 6.8.4.3 and 6.8.4.4.</w:t>
            </w:r>
          </w:p>
        </w:tc>
      </w:tr>
      <w:tr w:rsidR="00647F4F" w:rsidRPr="00D03D0F" w14:paraId="44051C0A" w14:textId="3FC58B23" w:rsidTr="00CE01CE">
        <w:tc>
          <w:tcPr>
            <w:tcW w:w="4675" w:type="dxa"/>
          </w:tcPr>
          <w:p w14:paraId="59699EFC" w14:textId="77777777" w:rsidR="00647F4F" w:rsidRPr="004B64C2" w:rsidRDefault="00647F4F" w:rsidP="00647F4F">
            <w:pPr>
              <w:pStyle w:val="Texto"/>
              <w:spacing w:line="224" w:lineRule="exact"/>
              <w:ind w:firstLine="0"/>
              <w:rPr>
                <w:rFonts w:ascii="Verdana" w:hAnsi="Verdana"/>
                <w:sz w:val="16"/>
                <w:szCs w:val="16"/>
              </w:rPr>
            </w:pPr>
            <w:r w:rsidRPr="004B64C2">
              <w:rPr>
                <w:rFonts w:ascii="Verdana" w:hAnsi="Verdana"/>
                <w:sz w:val="16"/>
                <w:szCs w:val="16"/>
              </w:rPr>
              <w:t>VII.</w:t>
            </w:r>
            <w:r w:rsidRPr="004B64C2">
              <w:rPr>
                <w:rFonts w:ascii="Verdana" w:hAnsi="Verdana"/>
                <w:sz w:val="16"/>
                <w:szCs w:val="16"/>
              </w:rPr>
              <w:tab/>
              <w:t>En caso de que se tengan recomendaciones derivadas de la actualización del Análisis de Riesgos para el Sector Hidrocarburos para la etapa de Construcción, constatar físicamente en la Instalación y/o de forma documental que dichas recomendaciones hayan sido atendidas.</w:t>
            </w:r>
          </w:p>
        </w:tc>
        <w:tc>
          <w:tcPr>
            <w:tcW w:w="4675" w:type="dxa"/>
          </w:tcPr>
          <w:p w14:paraId="18778892" w14:textId="0B433FD4" w:rsidR="00647F4F" w:rsidRPr="00CE01CE" w:rsidRDefault="00647F4F" w:rsidP="00647F4F">
            <w:pPr>
              <w:pStyle w:val="Texto"/>
              <w:spacing w:line="224" w:lineRule="exact"/>
              <w:ind w:firstLine="0"/>
              <w:rPr>
                <w:rFonts w:ascii="Verdana" w:hAnsi="Verdana"/>
                <w:sz w:val="16"/>
                <w:szCs w:val="16"/>
                <w:lang w:val="en-US"/>
              </w:rPr>
            </w:pPr>
            <w:r w:rsidRPr="00CE01CE">
              <w:rPr>
                <w:rFonts w:ascii="Verdana" w:hAnsi="Verdana"/>
                <w:sz w:val="16"/>
                <w:szCs w:val="16"/>
                <w:lang w:val="en-US"/>
              </w:rPr>
              <w:t xml:space="preserve">VII. </w:t>
            </w:r>
            <w:r w:rsidRPr="00CE01CE">
              <w:rPr>
                <w:rFonts w:ascii="Verdana" w:hAnsi="Verdana"/>
                <w:sz w:val="16"/>
                <w:szCs w:val="16"/>
                <w:lang w:val="en-US"/>
              </w:rPr>
              <w:tab/>
              <w:t xml:space="preserve">In the event that there are recommendations derived from the update of the Risk Analysis for the Hydrocarbon Sector for </w:t>
            </w:r>
            <w:r w:rsidR="00863790">
              <w:rPr>
                <w:rFonts w:ascii="Verdana" w:hAnsi="Verdana"/>
                <w:sz w:val="16"/>
                <w:szCs w:val="16"/>
                <w:lang w:val="en-US"/>
              </w:rPr>
              <w:t>the construction</w:t>
            </w:r>
            <w:r w:rsidRPr="00CE01CE">
              <w:rPr>
                <w:rFonts w:ascii="Verdana" w:hAnsi="Verdana"/>
                <w:sz w:val="16"/>
                <w:szCs w:val="16"/>
                <w:lang w:val="en-US"/>
              </w:rPr>
              <w:t xml:space="preserve"> stage, verify physically at </w:t>
            </w:r>
            <w:r w:rsidR="00863790">
              <w:rPr>
                <w:rFonts w:ascii="Verdana" w:hAnsi="Verdana"/>
                <w:sz w:val="16"/>
                <w:szCs w:val="16"/>
                <w:lang w:val="en-US"/>
              </w:rPr>
              <w:t>the facility</w:t>
            </w:r>
            <w:r w:rsidRPr="00CE01CE">
              <w:rPr>
                <w:rFonts w:ascii="Verdana" w:hAnsi="Verdana"/>
                <w:sz w:val="16"/>
                <w:szCs w:val="16"/>
                <w:lang w:val="en-US"/>
              </w:rPr>
              <w:t xml:space="preserve"> and/or in documentary form that said recommendations have been addressed.</w:t>
            </w:r>
          </w:p>
        </w:tc>
      </w:tr>
      <w:tr w:rsidR="00647F4F" w:rsidRPr="00D03D0F" w14:paraId="1F9F62A3" w14:textId="3D5578D2" w:rsidTr="00CE01CE">
        <w:tc>
          <w:tcPr>
            <w:tcW w:w="4675" w:type="dxa"/>
          </w:tcPr>
          <w:p w14:paraId="13117417"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8.2.3</w:t>
            </w:r>
            <w:r w:rsidRPr="004B64C2">
              <w:rPr>
                <w:rFonts w:ascii="Verdana" w:hAnsi="Verdana"/>
                <w:sz w:val="16"/>
                <w:szCs w:val="16"/>
              </w:rPr>
              <w:tab/>
              <w:t>Para la Evaluación de la Conformidad del capítulo 7. Operación y Mantenimiento de esta Norma Oficial Mexicana se debe constatar de manera documental y física que se cumpla con lo indicado a continuación:</w:t>
            </w:r>
          </w:p>
        </w:tc>
        <w:tc>
          <w:tcPr>
            <w:tcW w:w="4675" w:type="dxa"/>
          </w:tcPr>
          <w:p w14:paraId="1308E9D5" w14:textId="4C352ABC"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8.2.3 </w:t>
            </w:r>
            <w:r w:rsidRPr="00CE01CE">
              <w:rPr>
                <w:rFonts w:ascii="Verdana" w:hAnsi="Verdana"/>
                <w:sz w:val="16"/>
                <w:szCs w:val="16"/>
                <w:lang w:val="en-US"/>
              </w:rPr>
              <w:tab/>
              <w:t>For the Evaluation of Conformity of chapter 7. Operation and Maintenance of this Official Mexican Standard, it must be verified in a documentary and physical manner that the following is complied with:</w:t>
            </w:r>
          </w:p>
        </w:tc>
      </w:tr>
      <w:tr w:rsidR="00647F4F" w:rsidRPr="00D03D0F" w14:paraId="175DAFED" w14:textId="24455570" w:rsidTr="00CE01CE">
        <w:tc>
          <w:tcPr>
            <w:tcW w:w="4675" w:type="dxa"/>
          </w:tcPr>
          <w:p w14:paraId="4097B73F"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8.2.3.1</w:t>
            </w:r>
            <w:r w:rsidRPr="004B64C2">
              <w:rPr>
                <w:rFonts w:ascii="Verdana" w:hAnsi="Verdana"/>
                <w:sz w:val="16"/>
                <w:szCs w:val="16"/>
              </w:rPr>
              <w:tab/>
              <w:t>Constatar que se cuenta con los documentos de los numerales 7.1.1 y 7.2.1.</w:t>
            </w:r>
          </w:p>
        </w:tc>
        <w:tc>
          <w:tcPr>
            <w:tcW w:w="4675" w:type="dxa"/>
          </w:tcPr>
          <w:p w14:paraId="12EB5D2B" w14:textId="2EB55E8A"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8.2.3.1 </w:t>
            </w:r>
            <w:r w:rsidRPr="00CE01CE">
              <w:rPr>
                <w:rFonts w:ascii="Verdana" w:hAnsi="Verdana"/>
                <w:sz w:val="16"/>
                <w:szCs w:val="16"/>
                <w:lang w:val="en-US"/>
              </w:rPr>
              <w:tab/>
              <w:t>Verify that the documents in paragraphs 7.1.1 and 7.2.1 are available.</w:t>
            </w:r>
          </w:p>
        </w:tc>
      </w:tr>
      <w:tr w:rsidR="00647F4F" w:rsidRPr="00D03D0F" w14:paraId="372ABFBB" w14:textId="572CDD6B" w:rsidTr="00CE01CE">
        <w:tc>
          <w:tcPr>
            <w:tcW w:w="4675" w:type="dxa"/>
          </w:tcPr>
          <w:p w14:paraId="0032C7E1"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8.2.3.2</w:t>
            </w:r>
            <w:r w:rsidRPr="004B64C2">
              <w:rPr>
                <w:rFonts w:ascii="Verdana" w:hAnsi="Verdana"/>
                <w:sz w:val="16"/>
                <w:szCs w:val="16"/>
              </w:rPr>
              <w:tab/>
              <w:t>Constatar de forma documental que los procedimientos cumplen con los requisitos del numeral 7.1.2 y que se cuenta con las constancias de capacitación del personal operativo sobre dichos procedimientos.</w:t>
            </w:r>
          </w:p>
        </w:tc>
        <w:tc>
          <w:tcPr>
            <w:tcW w:w="4675" w:type="dxa"/>
          </w:tcPr>
          <w:p w14:paraId="6F3743FC" w14:textId="7EF8B1B7"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8.2.3.2 </w:t>
            </w:r>
            <w:r w:rsidRPr="00CE01CE">
              <w:rPr>
                <w:rFonts w:ascii="Verdana" w:hAnsi="Verdana"/>
                <w:sz w:val="16"/>
                <w:szCs w:val="16"/>
                <w:lang w:val="en-US"/>
              </w:rPr>
              <w:tab/>
              <w:t>Verify in documentary form that the procedures meet the requirements of section 7.1.2 and that there is evidence of training of operational personnel on said procedures.</w:t>
            </w:r>
          </w:p>
        </w:tc>
      </w:tr>
      <w:tr w:rsidR="00647F4F" w:rsidRPr="00D03D0F" w14:paraId="69DBCF8E" w14:textId="58048797" w:rsidTr="00CE01CE">
        <w:tc>
          <w:tcPr>
            <w:tcW w:w="4675" w:type="dxa"/>
          </w:tcPr>
          <w:p w14:paraId="7E0A3D3A"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8.2.3.3</w:t>
            </w:r>
            <w:r w:rsidRPr="004B64C2">
              <w:rPr>
                <w:rFonts w:ascii="Verdana" w:hAnsi="Verdana"/>
                <w:sz w:val="16"/>
                <w:szCs w:val="16"/>
              </w:rPr>
              <w:tab/>
              <w:t xml:space="preserve">Cuando la Instalación haya estado fuera de operación debido a paros por accidentes, por logística de operación, por fines comerciales, por reubicación de </w:t>
            </w:r>
            <w:r w:rsidRPr="004B64C2">
              <w:rPr>
                <w:rFonts w:ascii="Verdana" w:hAnsi="Verdana"/>
                <w:sz w:val="16"/>
                <w:szCs w:val="16"/>
              </w:rPr>
              <w:lastRenderedPageBreak/>
              <w:t>equipos u otro motivo que no haya implicado modificaciones al Diseño original, constatar de forma documental que previo al reinicio de operaciones se realizó una RSPA de acuerdo con lo establecido en el numeral 6.8.</w:t>
            </w:r>
          </w:p>
        </w:tc>
        <w:tc>
          <w:tcPr>
            <w:tcW w:w="4675" w:type="dxa"/>
          </w:tcPr>
          <w:p w14:paraId="40D29F9F" w14:textId="017F8A36"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lastRenderedPageBreak/>
              <w:t xml:space="preserve">8.2.3.3 </w:t>
            </w:r>
            <w:r w:rsidRPr="00CE01CE">
              <w:rPr>
                <w:rFonts w:ascii="Verdana" w:hAnsi="Verdana"/>
                <w:sz w:val="16"/>
                <w:szCs w:val="16"/>
                <w:lang w:val="en-US"/>
              </w:rPr>
              <w:tab/>
              <w:t xml:space="preserve">When </w:t>
            </w:r>
            <w:r w:rsidR="00863790">
              <w:rPr>
                <w:rFonts w:ascii="Verdana" w:hAnsi="Verdana"/>
                <w:sz w:val="16"/>
                <w:szCs w:val="16"/>
                <w:lang w:val="en-US"/>
              </w:rPr>
              <w:t>the facility</w:t>
            </w:r>
            <w:r w:rsidRPr="00CE01CE">
              <w:rPr>
                <w:rFonts w:ascii="Verdana" w:hAnsi="Verdana"/>
                <w:sz w:val="16"/>
                <w:szCs w:val="16"/>
                <w:lang w:val="en-US"/>
              </w:rPr>
              <w:t xml:space="preserve"> has been out of operation due to stoppages due to accidents, operational logistics, commercial purposes, relocation of equipment or other </w:t>
            </w:r>
            <w:r w:rsidRPr="00CE01CE">
              <w:rPr>
                <w:rFonts w:ascii="Verdana" w:hAnsi="Verdana"/>
                <w:sz w:val="16"/>
                <w:szCs w:val="16"/>
                <w:lang w:val="en-US"/>
              </w:rPr>
              <w:lastRenderedPageBreak/>
              <w:t>reasons that have not involved modifications to the original Design, verify in documentary form that prior to restarting of operations, an RSPA was carried out in accordance with the provisions of section 6.8.</w:t>
            </w:r>
          </w:p>
        </w:tc>
      </w:tr>
      <w:tr w:rsidR="00647F4F" w:rsidRPr="00D03D0F" w14:paraId="627D7578" w14:textId="4A5B081C" w:rsidTr="00CE01CE">
        <w:tc>
          <w:tcPr>
            <w:tcW w:w="4675" w:type="dxa"/>
          </w:tcPr>
          <w:p w14:paraId="30B67399"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lastRenderedPageBreak/>
              <w:t>8.2.3.4</w:t>
            </w:r>
            <w:r w:rsidRPr="004B64C2">
              <w:rPr>
                <w:rFonts w:ascii="Verdana" w:hAnsi="Verdana"/>
                <w:sz w:val="16"/>
                <w:szCs w:val="16"/>
              </w:rPr>
              <w:tab/>
              <w:t>Constatar de forma documental que se cuenta con el programa anual de inspecciones y pruebas de acuerdo con los requisitos del numeral 7.2.2 y verificar que se lleve registro en la bitácora o reporte.</w:t>
            </w:r>
          </w:p>
        </w:tc>
        <w:tc>
          <w:tcPr>
            <w:tcW w:w="4675" w:type="dxa"/>
          </w:tcPr>
          <w:p w14:paraId="2152E6FA" w14:textId="530DA8E9"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8.2.3.4 </w:t>
            </w:r>
            <w:r w:rsidRPr="00CE01CE">
              <w:rPr>
                <w:rFonts w:ascii="Verdana" w:hAnsi="Verdana"/>
                <w:sz w:val="16"/>
                <w:szCs w:val="16"/>
                <w:lang w:val="en-US"/>
              </w:rPr>
              <w:tab/>
              <w:t>Verify in documentary form that there is an annual program of inspections and tests in accordance with the requirements of section 7.2.2 and verify that a record is kept in the log or report.</w:t>
            </w:r>
          </w:p>
        </w:tc>
      </w:tr>
      <w:tr w:rsidR="00647F4F" w:rsidRPr="00D03D0F" w14:paraId="498B5E14" w14:textId="5008D460" w:rsidTr="00CE01CE">
        <w:tc>
          <w:tcPr>
            <w:tcW w:w="4675" w:type="dxa"/>
          </w:tcPr>
          <w:p w14:paraId="021061FA"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8.2.3.5</w:t>
            </w:r>
            <w:r w:rsidRPr="004B64C2">
              <w:rPr>
                <w:rFonts w:ascii="Verdana" w:hAnsi="Verdana"/>
                <w:sz w:val="16"/>
                <w:szCs w:val="16"/>
              </w:rPr>
              <w:tab/>
              <w:t>Constatar de forma documental en el programa anual de capacitación y entrenamiento del personal, que se cumple con los requisitos del numeral 7.3.</w:t>
            </w:r>
          </w:p>
        </w:tc>
        <w:tc>
          <w:tcPr>
            <w:tcW w:w="4675" w:type="dxa"/>
          </w:tcPr>
          <w:p w14:paraId="7DC857F0" w14:textId="4E15D39A"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8.2.3.5 </w:t>
            </w:r>
            <w:r w:rsidRPr="00CE01CE">
              <w:rPr>
                <w:rFonts w:ascii="Verdana" w:hAnsi="Verdana"/>
                <w:sz w:val="16"/>
                <w:szCs w:val="16"/>
                <w:lang w:val="en-US"/>
              </w:rPr>
              <w:tab/>
              <w:t>Verify in documentary form in the annual personnel training and training program, that the requirements of section 7.3 are met.</w:t>
            </w:r>
          </w:p>
        </w:tc>
      </w:tr>
      <w:tr w:rsidR="00647F4F" w:rsidRPr="00D03D0F" w14:paraId="116AFA00" w14:textId="26E39609" w:rsidTr="00CE01CE">
        <w:tc>
          <w:tcPr>
            <w:tcW w:w="4675" w:type="dxa"/>
          </w:tcPr>
          <w:p w14:paraId="02A51032"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8.2.3.6</w:t>
            </w:r>
            <w:r w:rsidRPr="004B64C2">
              <w:rPr>
                <w:rFonts w:ascii="Verdana" w:hAnsi="Verdana"/>
                <w:sz w:val="16"/>
                <w:szCs w:val="16"/>
              </w:rPr>
              <w:tab/>
              <w:t>Constatar físicamente en la Instalación que se cumple con el requisito del numeral 7.2.2 fracción IX.</w:t>
            </w:r>
          </w:p>
        </w:tc>
        <w:tc>
          <w:tcPr>
            <w:tcW w:w="4675" w:type="dxa"/>
          </w:tcPr>
          <w:p w14:paraId="03FF917E" w14:textId="511F21E9"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8.2.3.6 </w:t>
            </w:r>
            <w:r w:rsidRPr="00CE01CE">
              <w:rPr>
                <w:rFonts w:ascii="Verdana" w:hAnsi="Verdana"/>
                <w:sz w:val="16"/>
                <w:szCs w:val="16"/>
                <w:lang w:val="en-US"/>
              </w:rPr>
              <w:tab/>
              <w:t xml:space="preserve">Physically verify in </w:t>
            </w:r>
            <w:r w:rsidR="00863790">
              <w:rPr>
                <w:rFonts w:ascii="Verdana" w:hAnsi="Verdana"/>
                <w:sz w:val="16"/>
                <w:szCs w:val="16"/>
                <w:lang w:val="en-US"/>
              </w:rPr>
              <w:t>the facility</w:t>
            </w:r>
            <w:r w:rsidRPr="00CE01CE">
              <w:rPr>
                <w:rFonts w:ascii="Verdana" w:hAnsi="Verdana"/>
                <w:sz w:val="16"/>
                <w:szCs w:val="16"/>
                <w:lang w:val="en-US"/>
              </w:rPr>
              <w:t xml:space="preserve"> that the requirement of section 7.2.2 section IX is met.</w:t>
            </w:r>
          </w:p>
        </w:tc>
      </w:tr>
      <w:tr w:rsidR="00647F4F" w:rsidRPr="00D03D0F" w14:paraId="005CD0CD" w14:textId="06D15BA9" w:rsidTr="00CE01CE">
        <w:tc>
          <w:tcPr>
            <w:tcW w:w="4675" w:type="dxa"/>
          </w:tcPr>
          <w:p w14:paraId="50058F71" w14:textId="77777777" w:rsidR="00647F4F" w:rsidRPr="004B64C2" w:rsidRDefault="00647F4F" w:rsidP="00647F4F">
            <w:pPr>
              <w:pStyle w:val="Texto"/>
              <w:spacing w:line="234" w:lineRule="exact"/>
              <w:ind w:firstLine="0"/>
              <w:rPr>
                <w:rFonts w:ascii="Verdana" w:hAnsi="Verdana"/>
                <w:sz w:val="16"/>
                <w:szCs w:val="16"/>
              </w:rPr>
            </w:pPr>
            <w:r w:rsidRPr="004B64C2">
              <w:rPr>
                <w:rFonts w:ascii="Verdana" w:hAnsi="Verdana"/>
                <w:sz w:val="16"/>
                <w:szCs w:val="16"/>
              </w:rPr>
              <w:t>8.2.3.7</w:t>
            </w:r>
            <w:r w:rsidRPr="004B64C2">
              <w:rPr>
                <w:rFonts w:ascii="Verdana" w:hAnsi="Verdana"/>
                <w:sz w:val="16"/>
                <w:szCs w:val="16"/>
              </w:rPr>
              <w:tab/>
              <w:t>En caso de que se tengan recomendaciones derivadas de la actualización del Análisis de Riesgos para el Sector Hidrocarburos para la etapa de Operación y Mantenimiento, se debe constatar en el manual de operación y/o mantenimiento, según corresponda, que se aplicaron las recomendaciones resultantes de dicho análisis.</w:t>
            </w:r>
          </w:p>
        </w:tc>
        <w:tc>
          <w:tcPr>
            <w:tcW w:w="4675" w:type="dxa"/>
          </w:tcPr>
          <w:p w14:paraId="28B604B7" w14:textId="5546D90D" w:rsidR="00647F4F" w:rsidRPr="00CE01CE" w:rsidRDefault="00647F4F" w:rsidP="00647F4F">
            <w:pPr>
              <w:pStyle w:val="Texto"/>
              <w:spacing w:line="234" w:lineRule="exact"/>
              <w:ind w:firstLine="0"/>
              <w:rPr>
                <w:rFonts w:ascii="Verdana" w:hAnsi="Verdana"/>
                <w:sz w:val="16"/>
                <w:szCs w:val="16"/>
                <w:lang w:val="en-US"/>
              </w:rPr>
            </w:pPr>
            <w:r w:rsidRPr="00CE01CE">
              <w:rPr>
                <w:rFonts w:ascii="Verdana" w:hAnsi="Verdana"/>
                <w:sz w:val="16"/>
                <w:szCs w:val="16"/>
                <w:lang w:val="en-US"/>
              </w:rPr>
              <w:t xml:space="preserve">8.2.3.7 </w:t>
            </w:r>
            <w:r w:rsidRPr="00CE01CE">
              <w:rPr>
                <w:rFonts w:ascii="Verdana" w:hAnsi="Verdana"/>
                <w:sz w:val="16"/>
                <w:szCs w:val="16"/>
                <w:lang w:val="en-US"/>
              </w:rPr>
              <w:tab/>
              <w:t>In the event that there are recommendations derived from the update of the Risk Analysis for the Hydrocarbon Sector for the Operation and Maintenance stage, it must be stated in the operation and/or maintenance manual, as appropriate, that the recommendations resulting from said analysis</w:t>
            </w:r>
            <w:r w:rsidR="000B0521">
              <w:rPr>
                <w:rFonts w:ascii="Verdana" w:hAnsi="Verdana"/>
                <w:sz w:val="16"/>
                <w:szCs w:val="16"/>
                <w:lang w:val="en-US"/>
              </w:rPr>
              <w:t xml:space="preserve"> will be applied</w:t>
            </w:r>
            <w:r w:rsidRPr="00CE01CE">
              <w:rPr>
                <w:rFonts w:ascii="Verdana" w:hAnsi="Verdana"/>
                <w:sz w:val="16"/>
                <w:szCs w:val="16"/>
                <w:lang w:val="en-US"/>
              </w:rPr>
              <w:t>.</w:t>
            </w:r>
          </w:p>
        </w:tc>
      </w:tr>
      <w:tr w:rsidR="00647F4F" w:rsidRPr="00D03D0F" w14:paraId="6734CE62" w14:textId="6A5B2285" w:rsidTr="00CE01CE">
        <w:tc>
          <w:tcPr>
            <w:tcW w:w="4675" w:type="dxa"/>
          </w:tcPr>
          <w:p w14:paraId="03C2E76C" w14:textId="77777777" w:rsidR="00647F4F" w:rsidRPr="004B64C2" w:rsidRDefault="00647F4F" w:rsidP="00647F4F">
            <w:pPr>
              <w:pStyle w:val="ROMANOS"/>
              <w:spacing w:line="234" w:lineRule="exact"/>
              <w:ind w:left="0" w:firstLine="0"/>
              <w:rPr>
                <w:rFonts w:ascii="Verdana" w:hAnsi="Verdana"/>
                <w:b/>
                <w:sz w:val="16"/>
                <w:szCs w:val="16"/>
              </w:rPr>
            </w:pPr>
            <w:r w:rsidRPr="004B64C2">
              <w:rPr>
                <w:rFonts w:ascii="Verdana" w:hAnsi="Verdana"/>
                <w:b/>
                <w:sz w:val="16"/>
                <w:szCs w:val="16"/>
              </w:rPr>
              <w:t>9.</w:t>
            </w:r>
            <w:r w:rsidRPr="004B64C2">
              <w:rPr>
                <w:rFonts w:ascii="Verdana" w:hAnsi="Verdana"/>
                <w:b/>
                <w:sz w:val="16"/>
                <w:szCs w:val="16"/>
              </w:rPr>
              <w:tab/>
              <w:t>Grado de concordancia con normas nacionales e internacionales</w:t>
            </w:r>
          </w:p>
        </w:tc>
        <w:tc>
          <w:tcPr>
            <w:tcW w:w="4675" w:type="dxa"/>
          </w:tcPr>
          <w:p w14:paraId="45483B42" w14:textId="22919FA5" w:rsidR="00647F4F" w:rsidRPr="00CE01CE" w:rsidRDefault="00647F4F" w:rsidP="00647F4F">
            <w:pPr>
              <w:pStyle w:val="ROMANOS"/>
              <w:spacing w:line="234" w:lineRule="exact"/>
              <w:ind w:left="0" w:firstLine="0"/>
              <w:rPr>
                <w:rFonts w:ascii="Verdana" w:hAnsi="Verdana"/>
                <w:b/>
                <w:sz w:val="16"/>
                <w:szCs w:val="16"/>
                <w:lang w:val="en-US"/>
              </w:rPr>
            </w:pPr>
            <w:r w:rsidRPr="00CE01CE">
              <w:rPr>
                <w:rFonts w:ascii="Verdana" w:hAnsi="Verdana"/>
                <w:b/>
                <w:sz w:val="16"/>
                <w:szCs w:val="16"/>
                <w:lang w:val="en-US"/>
              </w:rPr>
              <w:t xml:space="preserve">9. </w:t>
            </w:r>
            <w:r w:rsidRPr="00CE01CE">
              <w:rPr>
                <w:rFonts w:ascii="Verdana" w:hAnsi="Verdana"/>
                <w:b/>
                <w:sz w:val="16"/>
                <w:szCs w:val="16"/>
                <w:lang w:val="en-US"/>
              </w:rPr>
              <w:tab/>
              <w:t xml:space="preserve">Degree of </w:t>
            </w:r>
            <w:r w:rsidR="000B0521">
              <w:rPr>
                <w:rFonts w:ascii="Verdana" w:hAnsi="Verdana"/>
                <w:b/>
                <w:sz w:val="16"/>
                <w:szCs w:val="16"/>
                <w:lang w:val="en-US"/>
              </w:rPr>
              <w:t>concordance</w:t>
            </w:r>
            <w:r w:rsidRPr="00CE01CE">
              <w:rPr>
                <w:rFonts w:ascii="Verdana" w:hAnsi="Verdana"/>
                <w:b/>
                <w:sz w:val="16"/>
                <w:szCs w:val="16"/>
                <w:lang w:val="en-US"/>
              </w:rPr>
              <w:t xml:space="preserve"> with national and international standards</w:t>
            </w:r>
          </w:p>
        </w:tc>
      </w:tr>
      <w:tr w:rsidR="00647F4F" w:rsidRPr="00D03D0F" w14:paraId="45948504" w14:textId="631A1A4E" w:rsidTr="00CE01CE">
        <w:tc>
          <w:tcPr>
            <w:tcW w:w="4675" w:type="dxa"/>
          </w:tcPr>
          <w:p w14:paraId="6FDE7DFF" w14:textId="4E76C0B7" w:rsidR="00647F4F" w:rsidRPr="004B64C2" w:rsidRDefault="00647F4F" w:rsidP="00647F4F">
            <w:pPr>
              <w:pStyle w:val="ROMANOS"/>
              <w:spacing w:line="234" w:lineRule="exact"/>
              <w:ind w:left="0" w:firstLine="0"/>
              <w:rPr>
                <w:rFonts w:ascii="Verdana" w:hAnsi="Verdana"/>
                <w:sz w:val="16"/>
                <w:szCs w:val="16"/>
              </w:rPr>
            </w:pPr>
            <w:r w:rsidRPr="004B64C2">
              <w:rPr>
                <w:rFonts w:ascii="Verdana" w:hAnsi="Verdana"/>
                <w:sz w:val="16"/>
                <w:szCs w:val="16"/>
              </w:rPr>
              <w:t>Esta Norma Oficial Mexicana no coincide con ninguna norma nacional o internacional, por no existir al momento de su elaboración.</w:t>
            </w:r>
          </w:p>
        </w:tc>
        <w:tc>
          <w:tcPr>
            <w:tcW w:w="4675" w:type="dxa"/>
          </w:tcPr>
          <w:p w14:paraId="7B701DF7" w14:textId="47A6361D" w:rsidR="00647F4F" w:rsidRPr="00CE01CE" w:rsidRDefault="00647F4F" w:rsidP="00647F4F">
            <w:pPr>
              <w:pStyle w:val="ROMANOS"/>
              <w:spacing w:line="234" w:lineRule="exact"/>
              <w:ind w:left="0" w:firstLine="0"/>
              <w:rPr>
                <w:rFonts w:ascii="Verdana" w:hAnsi="Verdana"/>
                <w:sz w:val="16"/>
                <w:szCs w:val="16"/>
                <w:lang w:val="en-US"/>
              </w:rPr>
            </w:pPr>
            <w:r w:rsidRPr="00CE01CE">
              <w:rPr>
                <w:rFonts w:ascii="Verdana" w:hAnsi="Verdana"/>
                <w:sz w:val="16"/>
                <w:szCs w:val="16"/>
                <w:lang w:val="en-US"/>
              </w:rPr>
              <w:t>This Official Mexican Standard does not coincide with any national or international standard, as it does not exist at the time of its preparation.</w:t>
            </w:r>
          </w:p>
        </w:tc>
      </w:tr>
      <w:tr w:rsidR="00647F4F" w:rsidRPr="004B64C2" w14:paraId="6F7B92B1" w14:textId="00EB7BCD" w:rsidTr="00CE01CE">
        <w:tc>
          <w:tcPr>
            <w:tcW w:w="4675" w:type="dxa"/>
          </w:tcPr>
          <w:p w14:paraId="6DBFBB26" w14:textId="77777777" w:rsidR="00647F4F" w:rsidRPr="004B64C2" w:rsidRDefault="00647F4F" w:rsidP="00647F4F">
            <w:pPr>
              <w:pStyle w:val="ROMANOS"/>
              <w:spacing w:line="234" w:lineRule="exact"/>
              <w:ind w:left="0" w:firstLine="0"/>
              <w:rPr>
                <w:rFonts w:ascii="Verdana" w:hAnsi="Verdana"/>
                <w:b/>
                <w:sz w:val="16"/>
                <w:szCs w:val="16"/>
              </w:rPr>
            </w:pPr>
            <w:r w:rsidRPr="004B64C2">
              <w:rPr>
                <w:rFonts w:ascii="Verdana" w:hAnsi="Verdana"/>
                <w:b/>
                <w:sz w:val="16"/>
                <w:szCs w:val="16"/>
              </w:rPr>
              <w:t>10.</w:t>
            </w:r>
            <w:r w:rsidRPr="004B64C2">
              <w:rPr>
                <w:rFonts w:ascii="Verdana" w:hAnsi="Verdana"/>
                <w:b/>
                <w:sz w:val="16"/>
                <w:szCs w:val="16"/>
              </w:rPr>
              <w:tab/>
              <w:t>Vigilancia de la Norma</w:t>
            </w:r>
          </w:p>
        </w:tc>
        <w:tc>
          <w:tcPr>
            <w:tcW w:w="4675" w:type="dxa"/>
          </w:tcPr>
          <w:p w14:paraId="64F91FBE" w14:textId="7FF0280F" w:rsidR="00647F4F" w:rsidRPr="00CE01CE" w:rsidRDefault="00647F4F" w:rsidP="00647F4F">
            <w:pPr>
              <w:pStyle w:val="ROMANOS"/>
              <w:spacing w:line="234" w:lineRule="exact"/>
              <w:ind w:left="0" w:firstLine="0"/>
              <w:rPr>
                <w:rFonts w:ascii="Verdana" w:hAnsi="Verdana"/>
                <w:b/>
                <w:sz w:val="16"/>
                <w:szCs w:val="16"/>
                <w:lang w:val="en-US"/>
              </w:rPr>
            </w:pPr>
            <w:r w:rsidRPr="00CE01CE">
              <w:rPr>
                <w:rFonts w:ascii="Verdana" w:hAnsi="Verdana"/>
                <w:b/>
                <w:sz w:val="16"/>
                <w:szCs w:val="16"/>
                <w:lang w:val="en-US"/>
              </w:rPr>
              <w:t xml:space="preserve">10. </w:t>
            </w:r>
            <w:r w:rsidRPr="00CE01CE">
              <w:rPr>
                <w:rFonts w:ascii="Verdana" w:hAnsi="Verdana"/>
                <w:b/>
                <w:sz w:val="16"/>
                <w:szCs w:val="16"/>
                <w:lang w:val="en-US"/>
              </w:rPr>
              <w:tab/>
              <w:t>Monitoring of the Standard</w:t>
            </w:r>
          </w:p>
        </w:tc>
      </w:tr>
      <w:tr w:rsidR="00647F4F" w:rsidRPr="00D03D0F" w14:paraId="07B97068" w14:textId="5B2D7389" w:rsidTr="00CE01CE">
        <w:tc>
          <w:tcPr>
            <w:tcW w:w="4675" w:type="dxa"/>
          </w:tcPr>
          <w:p w14:paraId="72B79419" w14:textId="79189519" w:rsidR="00647F4F" w:rsidRPr="004B64C2" w:rsidRDefault="00647F4F" w:rsidP="00647F4F">
            <w:pPr>
              <w:pStyle w:val="ROMANOS"/>
              <w:spacing w:line="234" w:lineRule="exact"/>
              <w:ind w:left="0" w:firstLine="0"/>
              <w:rPr>
                <w:rFonts w:ascii="Verdana" w:hAnsi="Verdana"/>
                <w:sz w:val="16"/>
                <w:szCs w:val="16"/>
              </w:rPr>
            </w:pPr>
            <w:r w:rsidRPr="004B64C2">
              <w:rPr>
                <w:rFonts w:ascii="Verdana" w:hAnsi="Verdana"/>
                <w:sz w:val="16"/>
                <w:szCs w:val="16"/>
              </w:rPr>
              <w:t>La vigilancia del cumplimiento de la presente Norma Oficial Mexicana corresponde a la Agencia.</w:t>
            </w:r>
          </w:p>
        </w:tc>
        <w:tc>
          <w:tcPr>
            <w:tcW w:w="4675" w:type="dxa"/>
          </w:tcPr>
          <w:p w14:paraId="79B6350B" w14:textId="16D18747" w:rsidR="00647F4F" w:rsidRPr="00CE01CE" w:rsidRDefault="000B0521" w:rsidP="00647F4F">
            <w:pPr>
              <w:pStyle w:val="ROMANOS"/>
              <w:spacing w:line="234" w:lineRule="exact"/>
              <w:ind w:left="0" w:firstLine="0"/>
              <w:rPr>
                <w:rFonts w:ascii="Verdana" w:hAnsi="Verdana"/>
                <w:sz w:val="16"/>
                <w:szCs w:val="16"/>
                <w:lang w:val="en-US"/>
              </w:rPr>
            </w:pPr>
            <w:r>
              <w:rPr>
                <w:rFonts w:ascii="Verdana" w:hAnsi="Verdana"/>
                <w:sz w:val="16"/>
                <w:szCs w:val="16"/>
                <w:lang w:val="en-US"/>
              </w:rPr>
              <w:t>The oversight to the</w:t>
            </w:r>
            <w:r w:rsidR="00647F4F" w:rsidRPr="00CE01CE">
              <w:rPr>
                <w:rFonts w:ascii="Verdana" w:hAnsi="Verdana"/>
                <w:sz w:val="16"/>
                <w:szCs w:val="16"/>
                <w:lang w:val="en-US"/>
              </w:rPr>
              <w:t xml:space="preserve"> compliance with this Official Mexican Standard corresponds to the Agency.</w:t>
            </w:r>
          </w:p>
        </w:tc>
      </w:tr>
      <w:tr w:rsidR="00647F4F" w:rsidRPr="004B64C2" w14:paraId="2F93299D" w14:textId="7285E84E" w:rsidTr="00CE01CE">
        <w:tc>
          <w:tcPr>
            <w:tcW w:w="4675" w:type="dxa"/>
          </w:tcPr>
          <w:p w14:paraId="7019F9DB" w14:textId="77777777" w:rsidR="00647F4F" w:rsidRPr="004B64C2" w:rsidRDefault="00647F4F" w:rsidP="00647F4F">
            <w:pPr>
              <w:pStyle w:val="ROMANOS"/>
              <w:spacing w:line="234" w:lineRule="exact"/>
              <w:ind w:left="0" w:firstLine="0"/>
              <w:rPr>
                <w:rFonts w:ascii="Verdana" w:hAnsi="Verdana"/>
                <w:b/>
                <w:sz w:val="16"/>
                <w:szCs w:val="16"/>
              </w:rPr>
            </w:pPr>
            <w:r w:rsidRPr="004B64C2">
              <w:rPr>
                <w:rFonts w:ascii="Verdana" w:hAnsi="Verdana"/>
                <w:b/>
                <w:sz w:val="16"/>
                <w:szCs w:val="16"/>
              </w:rPr>
              <w:t>11.</w:t>
            </w:r>
            <w:r w:rsidRPr="004B64C2">
              <w:rPr>
                <w:rFonts w:ascii="Verdana" w:hAnsi="Verdana"/>
                <w:b/>
                <w:sz w:val="16"/>
                <w:szCs w:val="16"/>
              </w:rPr>
              <w:tab/>
              <w:t>Bibliografía</w:t>
            </w:r>
          </w:p>
        </w:tc>
        <w:tc>
          <w:tcPr>
            <w:tcW w:w="4675" w:type="dxa"/>
          </w:tcPr>
          <w:p w14:paraId="162DE150" w14:textId="4D323734" w:rsidR="00647F4F" w:rsidRPr="00CE01CE" w:rsidRDefault="00647F4F" w:rsidP="00647F4F">
            <w:pPr>
              <w:pStyle w:val="ROMANOS"/>
              <w:spacing w:line="234" w:lineRule="exact"/>
              <w:ind w:left="0" w:firstLine="0"/>
              <w:rPr>
                <w:rFonts w:ascii="Verdana" w:hAnsi="Verdana"/>
                <w:b/>
                <w:sz w:val="16"/>
                <w:szCs w:val="16"/>
                <w:lang w:val="en-US"/>
              </w:rPr>
            </w:pPr>
            <w:r w:rsidRPr="00CE01CE">
              <w:rPr>
                <w:rFonts w:ascii="Verdana" w:hAnsi="Verdana"/>
                <w:b/>
                <w:sz w:val="16"/>
                <w:szCs w:val="16"/>
                <w:lang w:val="en-US"/>
              </w:rPr>
              <w:t xml:space="preserve">11. </w:t>
            </w:r>
            <w:r w:rsidRPr="00CE01CE">
              <w:rPr>
                <w:rFonts w:ascii="Verdana" w:hAnsi="Verdana"/>
                <w:b/>
                <w:sz w:val="16"/>
                <w:szCs w:val="16"/>
                <w:lang w:val="en-US"/>
              </w:rPr>
              <w:tab/>
              <w:t>Bibliography</w:t>
            </w:r>
          </w:p>
        </w:tc>
      </w:tr>
      <w:tr w:rsidR="00647F4F" w:rsidRPr="00D03D0F" w14:paraId="5F512A5D" w14:textId="77777777" w:rsidTr="00CE01CE">
        <w:tc>
          <w:tcPr>
            <w:tcW w:w="4675" w:type="dxa"/>
          </w:tcPr>
          <w:p w14:paraId="73E49052" w14:textId="6E4E21D1" w:rsidR="00647F4F" w:rsidRPr="004B64C2" w:rsidRDefault="00647F4F" w:rsidP="00647F4F">
            <w:pPr>
              <w:pStyle w:val="ROMANOS"/>
              <w:spacing w:line="234" w:lineRule="exact"/>
              <w:ind w:left="0" w:firstLine="0"/>
              <w:rPr>
                <w:rFonts w:ascii="Verdana" w:hAnsi="Verdana"/>
                <w:b/>
                <w:sz w:val="16"/>
                <w:szCs w:val="16"/>
              </w:rPr>
            </w:pPr>
            <w:r w:rsidRPr="00F25525">
              <w:rPr>
                <w:rFonts w:ascii="Verdana" w:hAnsi="Verdana"/>
                <w:sz w:val="16"/>
                <w:szCs w:val="16"/>
              </w:rPr>
              <w:t>Para la elaboración de la presente Norma Oficial Mexicana se consultaron los documentos siguientes:</w:t>
            </w:r>
          </w:p>
        </w:tc>
        <w:tc>
          <w:tcPr>
            <w:tcW w:w="4675" w:type="dxa"/>
          </w:tcPr>
          <w:p w14:paraId="22818ED4" w14:textId="1A7CA55A" w:rsidR="00647F4F" w:rsidRPr="00CE01CE" w:rsidRDefault="00647F4F" w:rsidP="00647F4F">
            <w:pPr>
              <w:pStyle w:val="ROMANOS"/>
              <w:spacing w:line="234" w:lineRule="exact"/>
              <w:ind w:left="0" w:firstLine="0"/>
              <w:rPr>
                <w:rFonts w:ascii="Verdana" w:hAnsi="Verdana"/>
                <w:b/>
                <w:sz w:val="16"/>
                <w:szCs w:val="16"/>
                <w:lang w:val="en-US"/>
              </w:rPr>
            </w:pPr>
            <w:r w:rsidRPr="00CE01CE">
              <w:rPr>
                <w:rFonts w:ascii="Verdana" w:hAnsi="Verdana"/>
                <w:sz w:val="16"/>
                <w:szCs w:val="16"/>
                <w:lang w:val="en-US"/>
              </w:rPr>
              <w:t>For the preparation of this Official Mexican Standard, the following documents were consulted:</w:t>
            </w:r>
          </w:p>
        </w:tc>
      </w:tr>
    </w:tbl>
    <w:p w14:paraId="56EC7EA2" w14:textId="77777777" w:rsidR="00F23673" w:rsidRPr="00D03D0F" w:rsidRDefault="00EF66A3" w:rsidP="00CD0F66">
      <w:pPr>
        <w:pStyle w:val="ROMANOS"/>
        <w:spacing w:line="234" w:lineRule="exact"/>
        <w:rPr>
          <w:rFonts w:ascii="Verdana" w:hAnsi="Verdana"/>
          <w:sz w:val="16"/>
          <w:szCs w:val="16"/>
          <w:lang w:val="en-US"/>
        </w:rPr>
      </w:pPr>
      <w:r w:rsidRPr="00D03D0F">
        <w:rPr>
          <w:rFonts w:ascii="Verdana" w:hAnsi="Verdana"/>
          <w:sz w:val="16"/>
          <w:szCs w:val="16"/>
          <w:lang w:val="en-US"/>
        </w:rPr>
        <w:tab/>
      </w:r>
    </w:p>
    <w:p w14:paraId="59BE771D" w14:textId="72F64F53" w:rsidR="00EF66A3" w:rsidRPr="00D03D0F" w:rsidRDefault="00EF66A3" w:rsidP="00CD0F66">
      <w:pPr>
        <w:pStyle w:val="ROMANOS"/>
        <w:spacing w:line="234" w:lineRule="exact"/>
        <w:rPr>
          <w:rFonts w:ascii="Verdana" w:hAnsi="Verdana"/>
          <w:sz w:val="16"/>
          <w:szCs w:val="16"/>
          <w:lang w:val="en-US"/>
        </w:rPr>
      </w:pPr>
    </w:p>
    <w:tbl>
      <w:tblPr>
        <w:tblW w:w="5000" w:type="pct"/>
        <w:tblLayout w:type="fixed"/>
        <w:tblCellMar>
          <w:left w:w="72" w:type="dxa"/>
          <w:right w:w="72" w:type="dxa"/>
        </w:tblCellMar>
        <w:tblLook w:val="04A0" w:firstRow="1" w:lastRow="0" w:firstColumn="1" w:lastColumn="0" w:noHBand="0" w:noVBand="1"/>
      </w:tblPr>
      <w:tblGrid>
        <w:gridCol w:w="4680"/>
        <w:gridCol w:w="4680"/>
      </w:tblGrid>
      <w:tr w:rsidR="00647F4F" w:rsidRPr="00D03D0F" w14:paraId="6BA59C8F" w14:textId="77777777" w:rsidTr="00D03D0F">
        <w:tc>
          <w:tcPr>
            <w:tcW w:w="4680" w:type="dxa"/>
            <w:shd w:val="clear" w:color="auto" w:fill="auto"/>
          </w:tcPr>
          <w:p w14:paraId="72A7BA99" w14:textId="77777777" w:rsidR="00647F4F" w:rsidRPr="00D03D0F" w:rsidRDefault="00647F4F" w:rsidP="00643920">
            <w:pPr>
              <w:pStyle w:val="Texto"/>
              <w:spacing w:line="224" w:lineRule="exact"/>
              <w:ind w:firstLine="0"/>
              <w:rPr>
                <w:rFonts w:ascii="Verdana" w:hAnsi="Verdana"/>
                <w:b/>
                <w:sz w:val="16"/>
                <w:szCs w:val="16"/>
                <w:lang w:val="en-US"/>
              </w:rPr>
            </w:pPr>
          </w:p>
        </w:tc>
        <w:tc>
          <w:tcPr>
            <w:tcW w:w="4680" w:type="dxa"/>
          </w:tcPr>
          <w:p w14:paraId="27AE7AB1" w14:textId="77777777" w:rsidR="00647F4F" w:rsidRPr="00D03D0F" w:rsidRDefault="00647F4F" w:rsidP="00643920">
            <w:pPr>
              <w:pStyle w:val="Texto"/>
              <w:spacing w:line="224" w:lineRule="exact"/>
              <w:ind w:firstLine="0"/>
              <w:rPr>
                <w:rFonts w:ascii="Verdana" w:hAnsi="Verdana"/>
                <w:b/>
                <w:sz w:val="16"/>
                <w:szCs w:val="16"/>
                <w:lang w:val="en-US"/>
              </w:rPr>
            </w:pPr>
          </w:p>
        </w:tc>
      </w:tr>
      <w:tr w:rsidR="00D03D0F" w:rsidRPr="00D03D0F" w14:paraId="3B7C3CF8" w14:textId="3061A3A8" w:rsidTr="00D03D0F">
        <w:tc>
          <w:tcPr>
            <w:tcW w:w="4680" w:type="dxa"/>
            <w:shd w:val="clear" w:color="auto" w:fill="auto"/>
          </w:tcPr>
          <w:p w14:paraId="5ACB11F1" w14:textId="45F9F6E1"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11.1</w:t>
            </w:r>
            <w:r>
              <w:rPr>
                <w:rFonts w:ascii="Verdana" w:hAnsi="Verdana"/>
                <w:b/>
                <w:sz w:val="16"/>
                <w:szCs w:val="16"/>
              </w:rPr>
              <w:t xml:space="preserve">  </w:t>
            </w:r>
            <w:r w:rsidRPr="00F25525">
              <w:rPr>
                <w:rFonts w:ascii="Verdana" w:hAnsi="Verdana"/>
                <w:sz w:val="16"/>
                <w:szCs w:val="16"/>
              </w:rPr>
              <w:t>NOM</w:t>
            </w:r>
            <w:proofErr w:type="gramEnd"/>
            <w:r w:rsidRPr="00F25525">
              <w:rPr>
                <w:rFonts w:ascii="Verdana" w:hAnsi="Verdana"/>
                <w:sz w:val="16"/>
                <w:szCs w:val="16"/>
              </w:rPr>
              <w:t>-005-ASEA-2016, Diseño, construcción, operación y mantenimiento de Estaciones de Servicio para almacenamiento y expendio de diésel y gasolinas. Publicada en el Diario Oficial de la Federación el 7 de noviembre de 2016.</w:t>
            </w:r>
          </w:p>
        </w:tc>
        <w:tc>
          <w:tcPr>
            <w:tcW w:w="4680" w:type="dxa"/>
            <w:shd w:val="clear" w:color="auto" w:fill="auto"/>
          </w:tcPr>
          <w:p w14:paraId="2CD02D8A" w14:textId="6382BEF2"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11.1 </w:t>
            </w:r>
            <w:r w:rsidRPr="00D03D0F">
              <w:rPr>
                <w:rFonts w:ascii="Verdana" w:hAnsi="Verdana"/>
                <w:sz w:val="16"/>
                <w:szCs w:val="16"/>
                <w:lang w:val="en-US"/>
              </w:rPr>
              <w:t xml:space="preserve">NOM-005-ASEA-2016, Design, construction, </w:t>
            </w:r>
            <w:proofErr w:type="gramStart"/>
            <w:r w:rsidRPr="00D03D0F">
              <w:rPr>
                <w:rFonts w:ascii="Verdana" w:hAnsi="Verdana"/>
                <w:sz w:val="16"/>
                <w:szCs w:val="16"/>
                <w:lang w:val="en-US"/>
              </w:rPr>
              <w:t>operation</w:t>
            </w:r>
            <w:proofErr w:type="gramEnd"/>
            <w:r w:rsidRPr="00D03D0F">
              <w:rPr>
                <w:rFonts w:ascii="Verdana" w:hAnsi="Verdana"/>
                <w:sz w:val="16"/>
                <w:szCs w:val="16"/>
                <w:lang w:val="en-US"/>
              </w:rPr>
              <w:t xml:space="preserve"> and maintenance of Service Stations for storage and sale of diesel and gasoline.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November 7, 2016.</w:t>
            </w:r>
          </w:p>
        </w:tc>
      </w:tr>
      <w:tr w:rsidR="00D03D0F" w:rsidRPr="00D03D0F" w14:paraId="643AD40F" w14:textId="0A655CC2" w:rsidTr="00D03D0F">
        <w:tc>
          <w:tcPr>
            <w:tcW w:w="4680" w:type="dxa"/>
            <w:shd w:val="clear" w:color="auto" w:fill="auto"/>
          </w:tcPr>
          <w:p w14:paraId="15FE9F88" w14:textId="2329EFD4"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w:t>
            </w:r>
            <w:r>
              <w:rPr>
                <w:rFonts w:ascii="Verdana" w:hAnsi="Verdana"/>
                <w:sz w:val="16"/>
                <w:szCs w:val="16"/>
              </w:rPr>
              <w:t xml:space="preserve">  </w:t>
            </w:r>
            <w:r w:rsidRPr="00F25525">
              <w:rPr>
                <w:rFonts w:ascii="Verdana" w:hAnsi="Verdana"/>
                <w:sz w:val="16"/>
                <w:szCs w:val="16"/>
              </w:rPr>
              <w:t>NOM</w:t>
            </w:r>
            <w:proofErr w:type="gramEnd"/>
            <w:r w:rsidRPr="00F25525">
              <w:rPr>
                <w:rFonts w:ascii="Verdana" w:hAnsi="Verdana"/>
                <w:sz w:val="16"/>
                <w:szCs w:val="16"/>
              </w:rPr>
              <w:t>-010-ASEA-2016, Gas Natural Comprimido (GNC). Requisitos mínimos de seguridad para Terminales de Carga y Terminales de Descarga de Módulos de almacenamiento transportables y Estaciones de Suministro de vehículos automotores. Publicada en el Diario Oficial de la Federación el 23 de agosto de 2017.</w:t>
            </w:r>
          </w:p>
        </w:tc>
        <w:tc>
          <w:tcPr>
            <w:tcW w:w="4680" w:type="dxa"/>
            <w:shd w:val="clear" w:color="auto" w:fill="auto"/>
          </w:tcPr>
          <w:p w14:paraId="6DA42450" w14:textId="29E442ED"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11.2 </w:t>
            </w:r>
            <w:r w:rsidRPr="00D03D0F">
              <w:rPr>
                <w:rFonts w:ascii="Verdana" w:hAnsi="Verdana"/>
                <w:sz w:val="16"/>
                <w:szCs w:val="16"/>
                <w:lang w:val="en-US"/>
              </w:rPr>
              <w:t xml:space="preserve">NOM-010-ASEA-2016, Compressed Natural Gas (CNG). Minimum safety requirements for Loading Terminals and Unloading Terminals of transportable storage Modules and Supply Stations of motor vehicles.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August 23, 2017.</w:t>
            </w:r>
          </w:p>
        </w:tc>
      </w:tr>
      <w:tr w:rsidR="00D03D0F" w:rsidRPr="00D03D0F" w14:paraId="230E08AD" w14:textId="0543D077" w:rsidTr="00D03D0F">
        <w:tc>
          <w:tcPr>
            <w:tcW w:w="4680" w:type="dxa"/>
            <w:shd w:val="clear" w:color="auto" w:fill="auto"/>
          </w:tcPr>
          <w:p w14:paraId="7D00CEE4" w14:textId="4611EAEB"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11.3</w:t>
            </w:r>
            <w:r>
              <w:rPr>
                <w:rFonts w:ascii="Verdana" w:hAnsi="Verdana"/>
                <w:sz w:val="16"/>
                <w:szCs w:val="16"/>
              </w:rPr>
              <w:t xml:space="preserve">  </w:t>
            </w:r>
            <w:r w:rsidRPr="00F25525">
              <w:rPr>
                <w:rFonts w:ascii="Verdana" w:hAnsi="Verdana"/>
                <w:sz w:val="16"/>
                <w:szCs w:val="16"/>
              </w:rPr>
              <w:t>NOM</w:t>
            </w:r>
            <w:proofErr w:type="gramEnd"/>
            <w:r w:rsidRPr="00F25525">
              <w:rPr>
                <w:rFonts w:ascii="Verdana" w:hAnsi="Verdana"/>
                <w:sz w:val="16"/>
                <w:szCs w:val="16"/>
              </w:rPr>
              <w:t xml:space="preserve">-011-ASEA-2019, Bodegas de guarda para distribución y bodegas de expendio de gas licuado de petróleo, mediante recipientes portátiles y recipientes </w:t>
            </w:r>
            <w:r w:rsidRPr="00F25525">
              <w:rPr>
                <w:rFonts w:ascii="Verdana" w:hAnsi="Verdana"/>
                <w:sz w:val="16"/>
                <w:szCs w:val="16"/>
              </w:rPr>
              <w:lastRenderedPageBreak/>
              <w:t>transportables sujetos a presión. Publicada en el Diario Oficial de la Federación el 19 de agosto de 2019.</w:t>
            </w:r>
          </w:p>
        </w:tc>
        <w:tc>
          <w:tcPr>
            <w:tcW w:w="4680" w:type="dxa"/>
            <w:shd w:val="clear" w:color="auto" w:fill="auto"/>
          </w:tcPr>
          <w:p w14:paraId="15A125BF" w14:textId="34E83EFD"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lastRenderedPageBreak/>
              <w:t xml:space="preserve">11.3 </w:t>
            </w:r>
            <w:r w:rsidRPr="00D03D0F">
              <w:rPr>
                <w:rFonts w:ascii="Verdana" w:hAnsi="Verdana"/>
                <w:sz w:val="16"/>
                <w:szCs w:val="16"/>
                <w:lang w:val="en-US"/>
              </w:rPr>
              <w:t xml:space="preserve">NOM-011-ASEA-2019, Storage warehouses for distribution and warehouses for the sale of liquefied petroleum gas, using portable containers and </w:t>
            </w:r>
            <w:r w:rsidRPr="00D03D0F">
              <w:rPr>
                <w:rFonts w:ascii="Verdana" w:hAnsi="Verdana"/>
                <w:sz w:val="16"/>
                <w:szCs w:val="16"/>
                <w:lang w:val="en-US"/>
              </w:rPr>
              <w:lastRenderedPageBreak/>
              <w:t xml:space="preserve">transportable containers subject to pressure.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August 19, 2019.</w:t>
            </w:r>
          </w:p>
        </w:tc>
      </w:tr>
      <w:tr w:rsidR="00D03D0F" w:rsidRPr="00D03D0F" w14:paraId="6E87DF54" w14:textId="34ADA26B" w:rsidTr="00D03D0F">
        <w:tc>
          <w:tcPr>
            <w:tcW w:w="4680" w:type="dxa"/>
            <w:shd w:val="clear" w:color="auto" w:fill="auto"/>
          </w:tcPr>
          <w:p w14:paraId="0F9F54E0" w14:textId="72073DEF"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lastRenderedPageBreak/>
              <w:t>11.4</w:t>
            </w:r>
            <w:r>
              <w:rPr>
                <w:rFonts w:ascii="Verdana" w:hAnsi="Verdana"/>
                <w:sz w:val="16"/>
                <w:szCs w:val="16"/>
              </w:rPr>
              <w:t xml:space="preserve">  </w:t>
            </w:r>
            <w:r w:rsidRPr="00F25525">
              <w:rPr>
                <w:rFonts w:ascii="Verdana" w:hAnsi="Verdana"/>
                <w:sz w:val="16"/>
                <w:szCs w:val="16"/>
              </w:rPr>
              <w:t>NOM</w:t>
            </w:r>
            <w:proofErr w:type="gramEnd"/>
            <w:r w:rsidRPr="00F25525">
              <w:rPr>
                <w:rFonts w:ascii="Verdana" w:hAnsi="Verdana"/>
                <w:sz w:val="16"/>
                <w:szCs w:val="16"/>
              </w:rPr>
              <w:t>-001-SEDE-2012.- Instalaciones Eléctricas (utilización). Publicada en el Diario Oficial de la Federación el 29 de noviembre de 2012.</w:t>
            </w:r>
          </w:p>
        </w:tc>
        <w:tc>
          <w:tcPr>
            <w:tcW w:w="4680" w:type="dxa"/>
            <w:shd w:val="clear" w:color="auto" w:fill="auto"/>
          </w:tcPr>
          <w:p w14:paraId="043CAFAD" w14:textId="4CC52EED"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11.4 </w:t>
            </w:r>
            <w:r w:rsidRPr="00D03D0F">
              <w:rPr>
                <w:rFonts w:ascii="Verdana" w:hAnsi="Verdana"/>
                <w:sz w:val="16"/>
                <w:szCs w:val="16"/>
                <w:lang w:val="en-US"/>
              </w:rPr>
              <w:t xml:space="preserve">NOM-001-SEDE-2012.- Electrical Installations (use).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November 29, 2012.</w:t>
            </w:r>
          </w:p>
        </w:tc>
      </w:tr>
      <w:tr w:rsidR="00D03D0F" w:rsidRPr="00D03D0F" w14:paraId="34E03481" w14:textId="32EE97E0" w:rsidTr="00D03D0F">
        <w:tc>
          <w:tcPr>
            <w:tcW w:w="4680" w:type="dxa"/>
            <w:shd w:val="clear" w:color="auto" w:fill="auto"/>
          </w:tcPr>
          <w:p w14:paraId="34E44963" w14:textId="142CBC22"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11.5</w:t>
            </w:r>
            <w:r>
              <w:rPr>
                <w:rFonts w:ascii="Verdana" w:hAnsi="Verdana"/>
                <w:sz w:val="16"/>
                <w:szCs w:val="16"/>
              </w:rPr>
              <w:t xml:space="preserve">  </w:t>
            </w:r>
            <w:r w:rsidRPr="00F25525">
              <w:rPr>
                <w:rFonts w:ascii="Verdana" w:hAnsi="Verdana"/>
                <w:sz w:val="16"/>
                <w:szCs w:val="16"/>
              </w:rPr>
              <w:t>NOM</w:t>
            </w:r>
            <w:proofErr w:type="gramEnd"/>
            <w:r w:rsidRPr="00F25525">
              <w:rPr>
                <w:rFonts w:ascii="Verdana" w:hAnsi="Verdana"/>
                <w:sz w:val="16"/>
                <w:szCs w:val="16"/>
              </w:rPr>
              <w:t>-001-STPS-2008, Edificios, locales, instalaciones y áreas en los centros de  trabajo-Condiciones de seguridad. Publicada en el Diario Oficial de la Federación el 24 de noviembre de 2008.</w:t>
            </w:r>
          </w:p>
        </w:tc>
        <w:tc>
          <w:tcPr>
            <w:tcW w:w="4680" w:type="dxa"/>
            <w:shd w:val="clear" w:color="auto" w:fill="auto"/>
          </w:tcPr>
          <w:p w14:paraId="06453715" w14:textId="4F05F3EA"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11.5 </w:t>
            </w:r>
            <w:r w:rsidRPr="00D03D0F">
              <w:rPr>
                <w:rFonts w:ascii="Verdana" w:hAnsi="Verdana"/>
                <w:sz w:val="16"/>
                <w:szCs w:val="16"/>
                <w:lang w:val="en-US"/>
              </w:rPr>
              <w:t xml:space="preserve">NOM-001-STPS-2008, Buildings, premises, </w:t>
            </w:r>
            <w:proofErr w:type="gramStart"/>
            <w:r w:rsidRPr="00D03D0F">
              <w:rPr>
                <w:rFonts w:ascii="Verdana" w:hAnsi="Verdana"/>
                <w:sz w:val="16"/>
                <w:szCs w:val="16"/>
                <w:lang w:val="en-US"/>
              </w:rPr>
              <w:t>facilities</w:t>
            </w:r>
            <w:proofErr w:type="gramEnd"/>
            <w:r w:rsidRPr="00D03D0F">
              <w:rPr>
                <w:rFonts w:ascii="Verdana" w:hAnsi="Verdana"/>
                <w:sz w:val="16"/>
                <w:szCs w:val="16"/>
                <w:lang w:val="en-US"/>
              </w:rPr>
              <w:t xml:space="preserve"> and areas in work centers - Safety conditions.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November 24, 2008.</w:t>
            </w:r>
          </w:p>
        </w:tc>
      </w:tr>
      <w:tr w:rsidR="00D03D0F" w:rsidRPr="00D03D0F" w14:paraId="2867F2D0" w14:textId="6D8049B7" w:rsidTr="00D03D0F">
        <w:tc>
          <w:tcPr>
            <w:tcW w:w="4680" w:type="dxa"/>
            <w:shd w:val="clear" w:color="auto" w:fill="auto"/>
          </w:tcPr>
          <w:p w14:paraId="1372710E" w14:textId="4A01863F"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11.6</w:t>
            </w:r>
            <w:r>
              <w:rPr>
                <w:rFonts w:ascii="Verdana" w:hAnsi="Verdana"/>
                <w:sz w:val="16"/>
                <w:szCs w:val="16"/>
              </w:rPr>
              <w:t xml:space="preserve">  </w:t>
            </w:r>
            <w:r w:rsidRPr="00F25525">
              <w:rPr>
                <w:rFonts w:ascii="Verdana" w:hAnsi="Verdana"/>
                <w:sz w:val="16"/>
                <w:szCs w:val="16"/>
              </w:rPr>
              <w:t>NOM</w:t>
            </w:r>
            <w:proofErr w:type="gramEnd"/>
            <w:r w:rsidRPr="00F25525">
              <w:rPr>
                <w:rFonts w:ascii="Verdana" w:hAnsi="Verdana"/>
                <w:sz w:val="16"/>
                <w:szCs w:val="16"/>
              </w:rPr>
              <w:t>-002-STPS-2010, Condiciones de seguridad-Prevención y protección contra incendios en los centros de trabajo. Publicada en el Diario Oficial de la Federación el 9 de diciembre de 2010.</w:t>
            </w:r>
          </w:p>
        </w:tc>
        <w:tc>
          <w:tcPr>
            <w:tcW w:w="4680" w:type="dxa"/>
            <w:shd w:val="clear" w:color="auto" w:fill="auto"/>
          </w:tcPr>
          <w:p w14:paraId="6D98D210" w14:textId="326B464E"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11.6 </w:t>
            </w:r>
            <w:r w:rsidRPr="00D03D0F">
              <w:rPr>
                <w:rFonts w:ascii="Verdana" w:hAnsi="Verdana"/>
                <w:sz w:val="16"/>
                <w:szCs w:val="16"/>
                <w:lang w:val="en-US"/>
              </w:rPr>
              <w:t xml:space="preserve">NOM-002-STPS-2010, Safety </w:t>
            </w:r>
            <w:proofErr w:type="gramStart"/>
            <w:r w:rsidRPr="00D03D0F">
              <w:rPr>
                <w:rFonts w:ascii="Verdana" w:hAnsi="Verdana"/>
                <w:sz w:val="16"/>
                <w:szCs w:val="16"/>
                <w:lang w:val="en-US"/>
              </w:rPr>
              <w:t>conditions</w:t>
            </w:r>
            <w:proofErr w:type="gramEnd"/>
            <w:r w:rsidRPr="00D03D0F">
              <w:rPr>
                <w:rFonts w:ascii="Verdana" w:hAnsi="Verdana"/>
                <w:sz w:val="16"/>
                <w:szCs w:val="16"/>
                <w:lang w:val="en-US"/>
              </w:rPr>
              <w:t xml:space="preserve">-Prevention and protection against fires in workplaces.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December 9, 2010.</w:t>
            </w:r>
          </w:p>
        </w:tc>
      </w:tr>
      <w:tr w:rsidR="00D03D0F" w:rsidRPr="00D03D0F" w14:paraId="2B528FBF" w14:textId="5CB4C036" w:rsidTr="00D03D0F">
        <w:tc>
          <w:tcPr>
            <w:tcW w:w="4680" w:type="dxa"/>
            <w:shd w:val="clear" w:color="auto" w:fill="auto"/>
          </w:tcPr>
          <w:p w14:paraId="081F1418" w14:textId="090A64B4" w:rsidR="00D03D0F" w:rsidRPr="00F25525" w:rsidRDefault="00D03D0F" w:rsidP="00D03D0F">
            <w:pPr>
              <w:pStyle w:val="Texto"/>
              <w:spacing w:line="232" w:lineRule="exact"/>
              <w:ind w:firstLine="0"/>
              <w:rPr>
                <w:rFonts w:ascii="Verdana" w:hAnsi="Verdana"/>
                <w:sz w:val="16"/>
                <w:szCs w:val="16"/>
              </w:rPr>
            </w:pPr>
            <w:r w:rsidRPr="00F25525">
              <w:rPr>
                <w:rFonts w:ascii="Verdana" w:hAnsi="Verdana"/>
                <w:b/>
                <w:sz w:val="16"/>
                <w:szCs w:val="16"/>
              </w:rPr>
              <w:t>11.7</w:t>
            </w:r>
            <w:r>
              <w:rPr>
                <w:rFonts w:ascii="Verdana" w:hAnsi="Verdana"/>
                <w:sz w:val="16"/>
                <w:szCs w:val="16"/>
              </w:rPr>
              <w:t xml:space="preserve">   </w:t>
            </w:r>
            <w:r w:rsidRPr="00F25525">
              <w:rPr>
                <w:rFonts w:ascii="Verdana" w:hAnsi="Verdana"/>
                <w:sz w:val="16"/>
                <w:szCs w:val="16"/>
              </w:rPr>
              <w:t>NOM-022-STPS-2015, Electricidad estática en los centros de trabajo-Condiciones de seguridad. Publicada en el Diario Oficial de la Federación el 1 de abril de 2016.</w:t>
            </w:r>
          </w:p>
        </w:tc>
        <w:tc>
          <w:tcPr>
            <w:tcW w:w="4680" w:type="dxa"/>
            <w:shd w:val="clear" w:color="auto" w:fill="auto"/>
          </w:tcPr>
          <w:p w14:paraId="1D3EBBF3" w14:textId="5BF4426D" w:rsidR="00D03D0F" w:rsidRPr="00D03D0F" w:rsidRDefault="00D03D0F" w:rsidP="00D03D0F">
            <w:pPr>
              <w:pStyle w:val="Texto"/>
              <w:spacing w:line="232" w:lineRule="exact"/>
              <w:ind w:firstLine="0"/>
              <w:rPr>
                <w:rFonts w:ascii="Verdana" w:hAnsi="Verdana"/>
                <w:b/>
                <w:sz w:val="16"/>
                <w:szCs w:val="16"/>
                <w:lang w:val="en-US"/>
              </w:rPr>
            </w:pPr>
            <w:r w:rsidRPr="00D03D0F">
              <w:rPr>
                <w:rFonts w:ascii="Verdana" w:hAnsi="Verdana"/>
                <w:b/>
                <w:sz w:val="16"/>
                <w:szCs w:val="16"/>
                <w:lang w:val="en-US"/>
              </w:rPr>
              <w:t xml:space="preserve">11.7 </w:t>
            </w:r>
            <w:r w:rsidRPr="00D03D0F">
              <w:rPr>
                <w:rFonts w:ascii="Verdana" w:hAnsi="Verdana"/>
                <w:sz w:val="16"/>
                <w:szCs w:val="16"/>
                <w:lang w:val="en-US"/>
              </w:rPr>
              <w:t xml:space="preserve">NOM-022-STPS-2015, Static electricity in work centers-Safety conditions.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April 1, 2016.</w:t>
            </w:r>
          </w:p>
        </w:tc>
      </w:tr>
      <w:tr w:rsidR="00D03D0F" w:rsidRPr="00D03D0F" w14:paraId="4CDD3B5C" w14:textId="7034F745" w:rsidTr="00D03D0F">
        <w:trPr>
          <w:trHeight w:val="828"/>
        </w:trPr>
        <w:tc>
          <w:tcPr>
            <w:tcW w:w="4680" w:type="dxa"/>
            <w:shd w:val="clear" w:color="auto" w:fill="auto"/>
          </w:tcPr>
          <w:p w14:paraId="47C432CA" w14:textId="7498CE04" w:rsidR="00D03D0F" w:rsidRPr="00F25525" w:rsidRDefault="00D03D0F" w:rsidP="00D03D0F">
            <w:pPr>
              <w:pStyle w:val="Texto"/>
              <w:spacing w:line="228" w:lineRule="exact"/>
              <w:ind w:firstLine="0"/>
              <w:rPr>
                <w:rFonts w:ascii="Verdana" w:hAnsi="Verdana"/>
                <w:sz w:val="16"/>
                <w:szCs w:val="16"/>
              </w:rPr>
            </w:pPr>
            <w:proofErr w:type="gramStart"/>
            <w:r w:rsidRPr="00F25525">
              <w:rPr>
                <w:rFonts w:ascii="Verdana" w:hAnsi="Verdana"/>
                <w:b/>
                <w:sz w:val="16"/>
                <w:szCs w:val="16"/>
              </w:rPr>
              <w:t>11.8</w:t>
            </w:r>
            <w:r>
              <w:rPr>
                <w:rFonts w:ascii="Verdana" w:hAnsi="Verdana"/>
                <w:sz w:val="16"/>
                <w:szCs w:val="16"/>
              </w:rPr>
              <w:t xml:space="preserve">  </w:t>
            </w:r>
            <w:r w:rsidRPr="00F25525">
              <w:rPr>
                <w:rFonts w:ascii="Verdana" w:hAnsi="Verdana"/>
                <w:sz w:val="16"/>
                <w:szCs w:val="16"/>
              </w:rPr>
              <w:t>NOM</w:t>
            </w:r>
            <w:proofErr w:type="gramEnd"/>
            <w:r w:rsidRPr="00F25525">
              <w:rPr>
                <w:rFonts w:ascii="Verdana" w:hAnsi="Verdana"/>
                <w:sz w:val="16"/>
                <w:szCs w:val="16"/>
              </w:rPr>
              <w:t>-026-STPS-2008.- Colores y señales de seguridad e higiene, e identificación de riesgos por fluidos conducidos en tuberías. Publicada en el Diario Oficial de la Federación el 25 de noviembre de 2008.</w:t>
            </w:r>
          </w:p>
        </w:tc>
        <w:tc>
          <w:tcPr>
            <w:tcW w:w="4680" w:type="dxa"/>
            <w:shd w:val="clear" w:color="auto" w:fill="auto"/>
          </w:tcPr>
          <w:p w14:paraId="3AFF09E1" w14:textId="5874E032" w:rsidR="00D03D0F" w:rsidRPr="00D03D0F" w:rsidRDefault="00D03D0F" w:rsidP="00D03D0F">
            <w:pPr>
              <w:pStyle w:val="Texto"/>
              <w:spacing w:line="228" w:lineRule="exact"/>
              <w:ind w:firstLine="0"/>
              <w:rPr>
                <w:rFonts w:ascii="Verdana" w:hAnsi="Verdana"/>
                <w:b/>
                <w:sz w:val="16"/>
                <w:szCs w:val="16"/>
                <w:lang w:val="en-US"/>
              </w:rPr>
            </w:pPr>
            <w:r w:rsidRPr="00D03D0F">
              <w:rPr>
                <w:rFonts w:ascii="Verdana" w:hAnsi="Verdana"/>
                <w:b/>
                <w:sz w:val="16"/>
                <w:szCs w:val="16"/>
                <w:lang w:val="en-US"/>
              </w:rPr>
              <w:t xml:space="preserve">11.8 </w:t>
            </w:r>
            <w:r w:rsidRPr="00D03D0F">
              <w:rPr>
                <w:rFonts w:ascii="Verdana" w:hAnsi="Verdana"/>
                <w:sz w:val="16"/>
                <w:szCs w:val="16"/>
                <w:lang w:val="en-US"/>
              </w:rPr>
              <w:t xml:space="preserve">NOM-026-STPS-2008.- Colors and safety and hygiene signs, and identification of risks due to fluids conducted in pipes.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November 25, 2008.</w:t>
            </w:r>
          </w:p>
        </w:tc>
      </w:tr>
      <w:tr w:rsidR="00D03D0F" w:rsidRPr="00D03D0F" w14:paraId="5B893C33" w14:textId="0B30D222" w:rsidTr="00D03D0F">
        <w:tc>
          <w:tcPr>
            <w:tcW w:w="4680" w:type="dxa"/>
            <w:shd w:val="clear" w:color="auto" w:fill="auto"/>
          </w:tcPr>
          <w:p w14:paraId="1C4699DC" w14:textId="15F6ED57" w:rsidR="00D03D0F" w:rsidRPr="00F25525" w:rsidRDefault="00D03D0F" w:rsidP="00D03D0F">
            <w:pPr>
              <w:pStyle w:val="Texto"/>
              <w:spacing w:line="228" w:lineRule="exact"/>
              <w:ind w:firstLine="0"/>
              <w:rPr>
                <w:rFonts w:ascii="Verdana" w:hAnsi="Verdana"/>
                <w:sz w:val="16"/>
                <w:szCs w:val="16"/>
              </w:rPr>
            </w:pPr>
            <w:proofErr w:type="gramStart"/>
            <w:r w:rsidRPr="00F25525">
              <w:rPr>
                <w:rFonts w:ascii="Verdana" w:hAnsi="Verdana"/>
                <w:b/>
                <w:sz w:val="16"/>
                <w:szCs w:val="16"/>
              </w:rPr>
              <w:t>11.9</w:t>
            </w:r>
            <w:r>
              <w:rPr>
                <w:rFonts w:ascii="Verdana" w:hAnsi="Verdana"/>
                <w:sz w:val="16"/>
                <w:szCs w:val="16"/>
              </w:rPr>
              <w:t xml:space="preserve">  </w:t>
            </w:r>
            <w:r w:rsidRPr="00F25525">
              <w:rPr>
                <w:rFonts w:ascii="Verdana" w:hAnsi="Verdana"/>
                <w:sz w:val="16"/>
                <w:szCs w:val="16"/>
              </w:rPr>
              <w:t>NOM</w:t>
            </w:r>
            <w:proofErr w:type="gramEnd"/>
            <w:r w:rsidRPr="00F25525">
              <w:rPr>
                <w:rFonts w:ascii="Verdana" w:hAnsi="Verdana"/>
                <w:sz w:val="16"/>
                <w:szCs w:val="16"/>
              </w:rPr>
              <w:t>-008-SCFI-2002.- Sistema General de Unidades de Medida. Publicada en el Diario Oficial de la Federación el 27 de noviembre de 2002.</w:t>
            </w:r>
          </w:p>
        </w:tc>
        <w:tc>
          <w:tcPr>
            <w:tcW w:w="4680" w:type="dxa"/>
            <w:shd w:val="clear" w:color="auto" w:fill="auto"/>
          </w:tcPr>
          <w:p w14:paraId="6AFA12E7" w14:textId="16C9D168" w:rsidR="00D03D0F" w:rsidRPr="00D03D0F" w:rsidRDefault="00D03D0F" w:rsidP="00D03D0F">
            <w:pPr>
              <w:pStyle w:val="Texto"/>
              <w:spacing w:line="228" w:lineRule="exact"/>
              <w:ind w:firstLine="0"/>
              <w:rPr>
                <w:rFonts w:ascii="Verdana" w:hAnsi="Verdana"/>
                <w:b/>
                <w:sz w:val="16"/>
                <w:szCs w:val="16"/>
                <w:lang w:val="en-US"/>
              </w:rPr>
            </w:pPr>
            <w:r w:rsidRPr="00D03D0F">
              <w:rPr>
                <w:rFonts w:ascii="Verdana" w:hAnsi="Verdana"/>
                <w:b/>
                <w:sz w:val="16"/>
                <w:szCs w:val="16"/>
                <w:lang w:val="en-US"/>
              </w:rPr>
              <w:t xml:space="preserve">11.9 </w:t>
            </w:r>
            <w:r w:rsidRPr="00D03D0F">
              <w:rPr>
                <w:rFonts w:ascii="Verdana" w:hAnsi="Verdana"/>
                <w:sz w:val="16"/>
                <w:szCs w:val="16"/>
                <w:lang w:val="en-US"/>
              </w:rPr>
              <w:t xml:space="preserve">NOM-008-SCFI-2002.- General System of Measurement Units.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November 27, 2002.</w:t>
            </w:r>
          </w:p>
        </w:tc>
      </w:tr>
      <w:tr w:rsidR="00D03D0F" w:rsidRPr="00D03D0F" w14:paraId="7D8BA23C" w14:textId="3B3BF0B4" w:rsidTr="00D03D0F">
        <w:tc>
          <w:tcPr>
            <w:tcW w:w="4680" w:type="dxa"/>
            <w:shd w:val="clear" w:color="auto" w:fill="auto"/>
          </w:tcPr>
          <w:p w14:paraId="73D64114" w14:textId="555F3F83" w:rsidR="00D03D0F" w:rsidRPr="00F25525" w:rsidRDefault="00D03D0F" w:rsidP="00D03D0F">
            <w:pPr>
              <w:pStyle w:val="Texto"/>
              <w:spacing w:line="228" w:lineRule="exact"/>
              <w:ind w:firstLine="0"/>
              <w:rPr>
                <w:rFonts w:ascii="Verdana" w:hAnsi="Verdana"/>
                <w:sz w:val="16"/>
                <w:szCs w:val="16"/>
              </w:rPr>
            </w:pPr>
            <w:proofErr w:type="gramStart"/>
            <w:r w:rsidRPr="00F25525">
              <w:rPr>
                <w:rFonts w:ascii="Verdana" w:hAnsi="Verdana"/>
                <w:b/>
                <w:sz w:val="16"/>
                <w:szCs w:val="16"/>
              </w:rPr>
              <w:t>11.10</w:t>
            </w:r>
            <w:r>
              <w:rPr>
                <w:rFonts w:ascii="Verdana" w:hAnsi="Verdana"/>
                <w:sz w:val="16"/>
                <w:szCs w:val="16"/>
              </w:rPr>
              <w:t xml:space="preserve">  </w:t>
            </w:r>
            <w:r w:rsidRPr="00F25525">
              <w:rPr>
                <w:rFonts w:ascii="Verdana" w:hAnsi="Verdana"/>
                <w:sz w:val="16"/>
                <w:szCs w:val="16"/>
              </w:rPr>
              <w:t>Disposiciones</w:t>
            </w:r>
            <w:proofErr w:type="gramEnd"/>
            <w:r w:rsidRPr="00F25525">
              <w:rPr>
                <w:rFonts w:ascii="Verdana" w:hAnsi="Verdana"/>
                <w:sz w:val="16"/>
                <w:szCs w:val="16"/>
              </w:rPr>
              <w:t xml:space="preserve"> administrativas de carácter general que establecen los lineamientos para la conformación, implementación y autorización de los Sistemas de Administración de Seguridad Industrial, Seguridad Operativa y Protección al Medio Ambiente aplicables a las actividades el Sector Hidrocarburos que se indican. Publicadas en el Diario Oficial de la Federación el 13 de mayo de 2016. Última modificación publicada en el Diario Oficial de la Federación el 4 de mayo de 2020.</w:t>
            </w:r>
          </w:p>
        </w:tc>
        <w:tc>
          <w:tcPr>
            <w:tcW w:w="4680" w:type="dxa"/>
            <w:shd w:val="clear" w:color="auto" w:fill="auto"/>
          </w:tcPr>
          <w:p w14:paraId="058E0748" w14:textId="531A9664" w:rsidR="00D03D0F" w:rsidRPr="00D03D0F" w:rsidRDefault="00D03D0F" w:rsidP="00D03D0F">
            <w:pPr>
              <w:pStyle w:val="Texto"/>
              <w:spacing w:line="228" w:lineRule="exact"/>
              <w:ind w:firstLine="0"/>
              <w:rPr>
                <w:rFonts w:ascii="Verdana" w:hAnsi="Verdana"/>
                <w:b/>
                <w:sz w:val="16"/>
                <w:szCs w:val="16"/>
                <w:lang w:val="en-US"/>
              </w:rPr>
            </w:pPr>
            <w:r w:rsidRPr="00D03D0F">
              <w:rPr>
                <w:rFonts w:ascii="Verdana" w:hAnsi="Verdana"/>
                <w:b/>
                <w:sz w:val="16"/>
                <w:szCs w:val="16"/>
                <w:lang w:val="en-US"/>
              </w:rPr>
              <w:t xml:space="preserve">11.10 </w:t>
            </w:r>
            <w:r w:rsidRPr="00CA5530">
              <w:rPr>
                <w:rFonts w:ascii="Verdana" w:hAnsi="Verdana"/>
                <w:bCs/>
                <w:sz w:val="16"/>
                <w:szCs w:val="16"/>
                <w:lang w:val="en-US"/>
              </w:rPr>
              <w:t>General administrative</w:t>
            </w:r>
            <w:r w:rsidRPr="00D03D0F">
              <w:rPr>
                <w:rFonts w:ascii="Verdana" w:hAnsi="Verdana"/>
                <w:b/>
                <w:sz w:val="16"/>
                <w:szCs w:val="16"/>
                <w:lang w:val="en-US"/>
              </w:rPr>
              <w:t xml:space="preserve"> </w:t>
            </w:r>
            <w:r w:rsidRPr="00D03D0F">
              <w:rPr>
                <w:rFonts w:ascii="Verdana" w:hAnsi="Verdana"/>
                <w:sz w:val="16"/>
                <w:szCs w:val="16"/>
                <w:lang w:val="en-US"/>
              </w:rPr>
              <w:t xml:space="preserve">provisions that establish the guidelines for the formation, implementation and authorization of the Industrial Safety, Operational Safety and Environmental Protection Management Systems applicable to the activities of the Hydrocarbon </w:t>
            </w:r>
            <w:proofErr w:type="gramStart"/>
            <w:r w:rsidRPr="00D03D0F">
              <w:rPr>
                <w:rFonts w:ascii="Verdana" w:hAnsi="Verdana"/>
                <w:sz w:val="16"/>
                <w:szCs w:val="16"/>
                <w:lang w:val="en-US"/>
              </w:rPr>
              <w:t>Sector</w:t>
            </w:r>
            <w:r w:rsidR="00CA5530">
              <w:rPr>
                <w:rFonts w:ascii="Verdana" w:hAnsi="Verdana"/>
                <w:sz w:val="16"/>
                <w:szCs w:val="16"/>
                <w:lang w:val="en-US"/>
              </w:rPr>
              <w:t xml:space="preserve">  that</w:t>
            </w:r>
            <w:proofErr w:type="gramEnd"/>
            <w:r w:rsidR="00CA5530">
              <w:rPr>
                <w:rFonts w:ascii="Verdana" w:hAnsi="Verdana"/>
                <w:sz w:val="16"/>
                <w:szCs w:val="16"/>
                <w:lang w:val="en-US"/>
              </w:rPr>
              <w:t xml:space="preserve"> are</w:t>
            </w:r>
            <w:r w:rsidRPr="00D03D0F">
              <w:rPr>
                <w:rFonts w:ascii="Verdana" w:hAnsi="Verdana"/>
                <w:sz w:val="16"/>
                <w:szCs w:val="16"/>
                <w:lang w:val="en-US"/>
              </w:rPr>
              <w:t xml:space="preserve"> indicated.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May 13, 2016. Last modification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May 4, 2020.</w:t>
            </w:r>
          </w:p>
        </w:tc>
      </w:tr>
      <w:tr w:rsidR="00D03D0F" w:rsidRPr="00D03D0F" w14:paraId="71040980" w14:textId="786FFD30" w:rsidTr="00D03D0F">
        <w:tc>
          <w:tcPr>
            <w:tcW w:w="4680" w:type="dxa"/>
            <w:shd w:val="clear" w:color="auto" w:fill="auto"/>
          </w:tcPr>
          <w:p w14:paraId="3BACD8C0" w14:textId="6717359F"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11.11</w:t>
            </w:r>
            <w:r>
              <w:rPr>
                <w:rFonts w:ascii="Verdana" w:hAnsi="Verdana"/>
                <w:sz w:val="16"/>
                <w:szCs w:val="16"/>
              </w:rPr>
              <w:t xml:space="preserve">  </w:t>
            </w:r>
            <w:r w:rsidRPr="00F25525">
              <w:rPr>
                <w:rFonts w:ascii="Verdana" w:hAnsi="Verdana"/>
                <w:sz w:val="16"/>
                <w:szCs w:val="16"/>
              </w:rPr>
              <w:t>Disposiciones</w:t>
            </w:r>
            <w:proofErr w:type="gramEnd"/>
            <w:r w:rsidRPr="00F25525">
              <w:rPr>
                <w:rFonts w:ascii="Verdana" w:hAnsi="Verdana"/>
                <w:sz w:val="16"/>
                <w:szCs w:val="16"/>
              </w:rPr>
              <w:t xml:space="preserve"> administrativas de carácter general que establecen los Lineamientos para la elaboración de los protocolos de respuesta a emergencias en las actividades del Sector Hidrocarburos. Publicadas en el Diario Oficial de la Federación el 22 de marzo de 2019.</w:t>
            </w:r>
          </w:p>
        </w:tc>
        <w:tc>
          <w:tcPr>
            <w:tcW w:w="4680" w:type="dxa"/>
            <w:shd w:val="clear" w:color="auto" w:fill="auto"/>
          </w:tcPr>
          <w:p w14:paraId="7B5124FA" w14:textId="71B334F8"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11.11 </w:t>
            </w:r>
            <w:r w:rsidRPr="00D03D0F">
              <w:rPr>
                <w:rFonts w:ascii="Verdana" w:hAnsi="Verdana"/>
                <w:sz w:val="16"/>
                <w:szCs w:val="16"/>
                <w:lang w:val="en-US"/>
              </w:rPr>
              <w:t xml:space="preserve">General administrative provisions that establish the Guidelines for the preparation of emergency response protocols in the activities of the Hydrocarbon Sector. Published in the Official </w:t>
            </w:r>
            <w:r w:rsidR="005D0D22">
              <w:rPr>
                <w:rFonts w:ascii="Verdana" w:hAnsi="Verdana"/>
                <w:sz w:val="16"/>
                <w:szCs w:val="16"/>
                <w:lang w:val="en-US"/>
              </w:rPr>
              <w:t>Daily</w:t>
            </w:r>
            <w:r w:rsidRPr="00D03D0F">
              <w:rPr>
                <w:rFonts w:ascii="Verdana" w:hAnsi="Verdana"/>
                <w:sz w:val="16"/>
                <w:szCs w:val="16"/>
                <w:lang w:val="en-US"/>
              </w:rPr>
              <w:t xml:space="preserve"> of the Federation on March 22, 2019.</w:t>
            </w:r>
          </w:p>
        </w:tc>
      </w:tr>
      <w:tr w:rsidR="00D03D0F" w:rsidRPr="00F25525" w14:paraId="571F832B" w14:textId="762B669E" w:rsidTr="00D03D0F">
        <w:tc>
          <w:tcPr>
            <w:tcW w:w="4680" w:type="dxa"/>
            <w:shd w:val="clear" w:color="auto" w:fill="auto"/>
          </w:tcPr>
          <w:p w14:paraId="2868CA24" w14:textId="53519221"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11.12</w:t>
            </w:r>
            <w:r>
              <w:rPr>
                <w:rFonts w:ascii="Verdana" w:hAnsi="Verdana"/>
                <w:sz w:val="16"/>
                <w:szCs w:val="16"/>
              </w:rPr>
              <w:t xml:space="preserve">  </w:t>
            </w:r>
            <w:r w:rsidRPr="00F25525">
              <w:rPr>
                <w:rFonts w:ascii="Verdana" w:hAnsi="Verdana"/>
                <w:sz w:val="16"/>
                <w:szCs w:val="16"/>
              </w:rPr>
              <w:t>Guía</w:t>
            </w:r>
            <w:proofErr w:type="gramEnd"/>
            <w:r w:rsidRPr="00F25525">
              <w:rPr>
                <w:rFonts w:ascii="Verdana" w:hAnsi="Verdana"/>
                <w:sz w:val="16"/>
                <w:szCs w:val="16"/>
              </w:rPr>
              <w:t xml:space="preserve"> de respuesta en caso de emergencia 2020.</w:t>
            </w:r>
          </w:p>
        </w:tc>
        <w:tc>
          <w:tcPr>
            <w:tcW w:w="4680" w:type="dxa"/>
            <w:shd w:val="clear" w:color="auto" w:fill="auto"/>
          </w:tcPr>
          <w:p w14:paraId="7A0CBD79" w14:textId="0C7A1EB2" w:rsidR="00D03D0F" w:rsidRPr="00F25525" w:rsidRDefault="00D03D0F" w:rsidP="00D03D0F">
            <w:pPr>
              <w:pStyle w:val="Texto"/>
              <w:spacing w:line="224" w:lineRule="exact"/>
              <w:ind w:firstLine="0"/>
              <w:rPr>
                <w:rFonts w:ascii="Verdana" w:hAnsi="Verdana"/>
                <w:b/>
                <w:sz w:val="16"/>
                <w:szCs w:val="16"/>
              </w:rPr>
            </w:pPr>
            <w:r w:rsidRPr="00F25525">
              <w:rPr>
                <w:rFonts w:ascii="Verdana" w:hAnsi="Verdana"/>
                <w:b/>
                <w:sz w:val="16"/>
                <w:szCs w:val="16"/>
              </w:rPr>
              <w:t xml:space="preserve">11.12 </w:t>
            </w:r>
            <w:proofErr w:type="spellStart"/>
            <w:r w:rsidRPr="00F25525">
              <w:rPr>
                <w:rFonts w:ascii="Verdana" w:hAnsi="Verdana"/>
                <w:sz w:val="16"/>
                <w:szCs w:val="16"/>
              </w:rPr>
              <w:t>Emergency</w:t>
            </w:r>
            <w:proofErr w:type="spellEnd"/>
            <w:r w:rsidRPr="00F25525">
              <w:rPr>
                <w:rFonts w:ascii="Verdana" w:hAnsi="Verdana"/>
                <w:sz w:val="16"/>
                <w:szCs w:val="16"/>
              </w:rPr>
              <w:t xml:space="preserve"> Response </w:t>
            </w:r>
            <w:r>
              <w:rPr>
                <w:rFonts w:ascii="Verdana" w:hAnsi="Verdana"/>
                <w:sz w:val="16"/>
                <w:szCs w:val="16"/>
              </w:rPr>
              <w:t>Guide 2020.</w:t>
            </w:r>
          </w:p>
        </w:tc>
      </w:tr>
      <w:tr w:rsidR="00D03D0F" w:rsidRPr="00D03D0F" w14:paraId="47DB97B1" w14:textId="5561EA8C" w:rsidTr="00D03D0F">
        <w:tc>
          <w:tcPr>
            <w:tcW w:w="4680" w:type="dxa"/>
            <w:shd w:val="clear" w:color="auto" w:fill="auto"/>
          </w:tcPr>
          <w:p w14:paraId="3A9A2DCB" w14:textId="67016CE0"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11.13</w:t>
            </w:r>
            <w:r>
              <w:rPr>
                <w:rFonts w:ascii="Verdana" w:hAnsi="Verdana"/>
                <w:sz w:val="16"/>
                <w:szCs w:val="16"/>
              </w:rPr>
              <w:t xml:space="preserve">  </w:t>
            </w:r>
            <w:r w:rsidRPr="00F25525">
              <w:rPr>
                <w:rFonts w:ascii="Verdana" w:hAnsi="Verdana"/>
                <w:sz w:val="16"/>
                <w:szCs w:val="16"/>
              </w:rPr>
              <w:t>Guía</w:t>
            </w:r>
            <w:proofErr w:type="gramEnd"/>
            <w:r w:rsidRPr="00F25525">
              <w:rPr>
                <w:rFonts w:ascii="Verdana" w:hAnsi="Verdana"/>
                <w:sz w:val="16"/>
                <w:szCs w:val="16"/>
              </w:rPr>
              <w:t xml:space="preserve"> para el Desarrollo de un programa de inspección basada en riesgo (IBR) en instalaciones del sector hidrocarburos publicada en: </w:t>
            </w:r>
            <w:hyperlink r:id="rId11" w:history="1">
              <w:r w:rsidR="00511B3B" w:rsidRPr="00B34833">
                <w:rPr>
                  <w:rStyle w:val="Hyperlink"/>
                  <w:rFonts w:ascii="Verdana" w:hAnsi="Verdana"/>
                  <w:sz w:val="16"/>
                  <w:szCs w:val="16"/>
                </w:rPr>
                <w:t>https://www.gob.mx/cms/uploads/attachment/file/526938/Gu_a_IBR_13012020.pdf</w:t>
              </w:r>
            </w:hyperlink>
            <w:r w:rsidR="00511B3B">
              <w:rPr>
                <w:rFonts w:ascii="Verdana" w:hAnsi="Verdana"/>
                <w:sz w:val="16"/>
                <w:szCs w:val="16"/>
                <w:u w:val="single"/>
              </w:rPr>
              <w:t xml:space="preserve"> </w:t>
            </w:r>
          </w:p>
        </w:tc>
        <w:tc>
          <w:tcPr>
            <w:tcW w:w="4680" w:type="dxa"/>
            <w:shd w:val="clear" w:color="auto" w:fill="auto"/>
          </w:tcPr>
          <w:p w14:paraId="286FDF8B" w14:textId="20C2258B"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11.13 </w:t>
            </w:r>
            <w:r w:rsidRPr="00D03D0F">
              <w:rPr>
                <w:rFonts w:ascii="Verdana" w:hAnsi="Verdana"/>
                <w:sz w:val="16"/>
                <w:szCs w:val="16"/>
                <w:lang w:val="en-US"/>
              </w:rPr>
              <w:t xml:space="preserve">Guide for the Development of a risk-based inspection program (IBR) in facilities in the hydrocarbon sector published at: </w:t>
            </w:r>
            <w:hyperlink r:id="rId12" w:history="1">
              <w:r w:rsidR="00511B3B" w:rsidRPr="00B34833">
                <w:rPr>
                  <w:rStyle w:val="Hyperlink"/>
                  <w:rFonts w:ascii="Verdana" w:hAnsi="Verdana"/>
                  <w:sz w:val="16"/>
                  <w:szCs w:val="16"/>
                  <w:lang w:val="en-US"/>
                </w:rPr>
                <w:t>https://www.gob.mx/cms/uploads/attachment/file/526938/Gu_a_IBR_13012020.pdf</w:t>
              </w:r>
            </w:hyperlink>
            <w:r w:rsidR="00511B3B">
              <w:rPr>
                <w:rFonts w:ascii="Verdana" w:hAnsi="Verdana"/>
                <w:sz w:val="16"/>
                <w:szCs w:val="16"/>
                <w:u w:val="single"/>
                <w:lang w:val="en-US"/>
              </w:rPr>
              <w:t xml:space="preserve"> </w:t>
            </w:r>
          </w:p>
        </w:tc>
      </w:tr>
      <w:tr w:rsidR="00D03D0F" w:rsidRPr="00F25525" w14:paraId="5F91B1E0" w14:textId="5ECE3D05" w:rsidTr="00D03D0F">
        <w:tc>
          <w:tcPr>
            <w:tcW w:w="4680" w:type="dxa"/>
            <w:shd w:val="clear" w:color="auto" w:fill="auto"/>
          </w:tcPr>
          <w:p w14:paraId="03F4C0B6" w14:textId="28073B1E"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lang w:val="en-US"/>
              </w:rPr>
              <w:t>11.14</w:t>
            </w:r>
            <w:r>
              <w:rPr>
                <w:rFonts w:ascii="Verdana" w:hAnsi="Verdana"/>
                <w:sz w:val="16"/>
                <w:szCs w:val="16"/>
                <w:lang w:val="en-US"/>
              </w:rPr>
              <w:t xml:space="preserve">  </w:t>
            </w:r>
            <w:r w:rsidRPr="00F25525">
              <w:rPr>
                <w:rFonts w:ascii="Verdana" w:hAnsi="Verdana"/>
                <w:sz w:val="16"/>
                <w:szCs w:val="16"/>
                <w:lang w:val="en-US"/>
              </w:rPr>
              <w:t>ISO</w:t>
            </w:r>
            <w:proofErr w:type="gramEnd"/>
            <w:r w:rsidRPr="00F25525">
              <w:rPr>
                <w:rFonts w:ascii="Verdana" w:hAnsi="Verdana"/>
                <w:sz w:val="16"/>
                <w:szCs w:val="16"/>
                <w:lang w:val="en-US"/>
              </w:rPr>
              <w:t xml:space="preserve"> 13623: 2017.- Petroleum and natural gas industries - Pipeline transportation systems. </w:t>
            </w:r>
            <w:r w:rsidRPr="00F25525">
              <w:rPr>
                <w:rFonts w:ascii="Verdana" w:hAnsi="Verdana"/>
                <w:sz w:val="16"/>
                <w:szCs w:val="16"/>
              </w:rPr>
              <w:t>(Industrias del petróleo y del gas natural. Sistemas de transporte por tuberías).</w:t>
            </w:r>
          </w:p>
        </w:tc>
        <w:tc>
          <w:tcPr>
            <w:tcW w:w="4680" w:type="dxa"/>
            <w:shd w:val="clear" w:color="auto" w:fill="auto"/>
          </w:tcPr>
          <w:p w14:paraId="2907E161" w14:textId="27655C37" w:rsidR="00D03D0F" w:rsidRPr="00511B3B" w:rsidRDefault="00D03D0F" w:rsidP="00D03D0F">
            <w:pPr>
              <w:pStyle w:val="Texto"/>
              <w:spacing w:line="224" w:lineRule="exact"/>
              <w:ind w:firstLine="0"/>
              <w:rPr>
                <w:rFonts w:ascii="Verdana" w:hAnsi="Verdana"/>
                <w:b/>
                <w:sz w:val="16"/>
                <w:szCs w:val="16"/>
                <w:lang w:val="en-US"/>
              </w:rPr>
            </w:pPr>
            <w:r w:rsidRPr="00511B3B">
              <w:rPr>
                <w:rFonts w:ascii="Verdana" w:hAnsi="Verdana"/>
                <w:b/>
                <w:sz w:val="16"/>
                <w:szCs w:val="16"/>
                <w:lang w:val="en-US"/>
              </w:rPr>
              <w:t xml:space="preserve">11.14 </w:t>
            </w:r>
            <w:r w:rsidRPr="00511B3B">
              <w:rPr>
                <w:rFonts w:ascii="Verdana" w:hAnsi="Verdana"/>
                <w:sz w:val="16"/>
                <w:szCs w:val="16"/>
                <w:lang w:val="en-US"/>
              </w:rPr>
              <w:t>ISO 13623: 2017.- Petroleum and natural gas industries - Pipeline transportation systems. (Oil and natural gas industries. Pipeline transportation systems).</w:t>
            </w:r>
          </w:p>
        </w:tc>
      </w:tr>
      <w:tr w:rsidR="00D03D0F" w:rsidRPr="00F25525" w14:paraId="519856D5" w14:textId="4C17BC04" w:rsidTr="00D03D0F">
        <w:tc>
          <w:tcPr>
            <w:tcW w:w="4680" w:type="dxa"/>
            <w:shd w:val="clear" w:color="auto" w:fill="auto"/>
          </w:tcPr>
          <w:p w14:paraId="0757E27C" w14:textId="18FE980B"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lang w:val="en-US"/>
              </w:rPr>
              <w:t>11.15</w:t>
            </w:r>
            <w:r>
              <w:rPr>
                <w:rFonts w:ascii="Verdana" w:hAnsi="Verdana"/>
                <w:sz w:val="16"/>
                <w:szCs w:val="16"/>
                <w:lang w:val="en-US"/>
              </w:rPr>
              <w:t xml:space="preserve">  </w:t>
            </w:r>
            <w:r w:rsidRPr="00F25525">
              <w:rPr>
                <w:rFonts w:ascii="Verdana" w:hAnsi="Verdana"/>
                <w:sz w:val="16"/>
                <w:szCs w:val="16"/>
                <w:lang w:val="en-US"/>
              </w:rPr>
              <w:t>ISO</w:t>
            </w:r>
            <w:proofErr w:type="gramEnd"/>
            <w:r w:rsidRPr="00F25525">
              <w:rPr>
                <w:rFonts w:ascii="Verdana" w:hAnsi="Verdana"/>
                <w:sz w:val="16"/>
                <w:szCs w:val="16"/>
                <w:lang w:val="en-US"/>
              </w:rPr>
              <w:t xml:space="preserve"> 16923:2016, Natural gas </w:t>
            </w:r>
            <w:proofErr w:type="spellStart"/>
            <w:r w:rsidRPr="00F25525">
              <w:rPr>
                <w:rFonts w:ascii="Verdana" w:hAnsi="Verdana"/>
                <w:sz w:val="16"/>
                <w:szCs w:val="16"/>
                <w:lang w:val="en-US"/>
              </w:rPr>
              <w:t>fuelling</w:t>
            </w:r>
            <w:proofErr w:type="spellEnd"/>
            <w:r w:rsidRPr="00F25525">
              <w:rPr>
                <w:rFonts w:ascii="Verdana" w:hAnsi="Verdana"/>
                <w:sz w:val="16"/>
                <w:szCs w:val="16"/>
                <w:lang w:val="en-US"/>
              </w:rPr>
              <w:t xml:space="preserve"> stations – GNC stations for </w:t>
            </w:r>
            <w:proofErr w:type="spellStart"/>
            <w:r w:rsidRPr="00F25525">
              <w:rPr>
                <w:rFonts w:ascii="Verdana" w:hAnsi="Verdana"/>
                <w:sz w:val="16"/>
                <w:szCs w:val="16"/>
                <w:lang w:val="en-US"/>
              </w:rPr>
              <w:t>fuelling</w:t>
            </w:r>
            <w:proofErr w:type="spellEnd"/>
            <w:r w:rsidRPr="00F25525">
              <w:rPr>
                <w:rFonts w:ascii="Verdana" w:hAnsi="Verdana"/>
                <w:sz w:val="16"/>
                <w:szCs w:val="16"/>
                <w:lang w:val="en-US"/>
              </w:rPr>
              <w:t xml:space="preserve"> vehicles. </w:t>
            </w:r>
            <w:r w:rsidRPr="00F25525">
              <w:rPr>
                <w:rFonts w:ascii="Verdana" w:hAnsi="Verdana"/>
                <w:sz w:val="16"/>
                <w:szCs w:val="16"/>
              </w:rPr>
              <w:t>(Estaciones de servicio de gas natural - Estaciones de GNC para repostar vehículos).</w:t>
            </w:r>
          </w:p>
        </w:tc>
        <w:tc>
          <w:tcPr>
            <w:tcW w:w="4680" w:type="dxa"/>
            <w:shd w:val="clear" w:color="auto" w:fill="auto"/>
          </w:tcPr>
          <w:p w14:paraId="4594BF24" w14:textId="768F7FEC" w:rsidR="00D03D0F" w:rsidRPr="00511B3B" w:rsidRDefault="00D03D0F" w:rsidP="00D03D0F">
            <w:pPr>
              <w:pStyle w:val="Texto"/>
              <w:spacing w:line="224" w:lineRule="exact"/>
              <w:ind w:firstLine="0"/>
              <w:rPr>
                <w:rFonts w:ascii="Verdana" w:hAnsi="Verdana"/>
                <w:b/>
                <w:sz w:val="16"/>
                <w:szCs w:val="16"/>
                <w:lang w:val="en-US"/>
              </w:rPr>
            </w:pPr>
            <w:r w:rsidRPr="00511B3B">
              <w:rPr>
                <w:rFonts w:ascii="Verdana" w:hAnsi="Verdana"/>
                <w:b/>
                <w:sz w:val="16"/>
                <w:szCs w:val="16"/>
                <w:lang w:val="en-US"/>
              </w:rPr>
              <w:t xml:space="preserve">11.15 </w:t>
            </w:r>
            <w:r w:rsidRPr="00511B3B">
              <w:rPr>
                <w:rFonts w:ascii="Verdana" w:hAnsi="Verdana"/>
                <w:sz w:val="16"/>
                <w:szCs w:val="16"/>
                <w:lang w:val="en-US"/>
              </w:rPr>
              <w:t>ISO 16923:2016, Natural gas fueling stations – CNG stations for fueling vehicles. (Natural gas service stations - CNG stations to refuel vehicles).</w:t>
            </w:r>
          </w:p>
        </w:tc>
      </w:tr>
      <w:tr w:rsidR="00D03D0F" w:rsidRPr="00D03D0F" w14:paraId="7510F895" w14:textId="0FBFEFBD" w:rsidTr="00D03D0F">
        <w:tc>
          <w:tcPr>
            <w:tcW w:w="4680" w:type="dxa"/>
            <w:shd w:val="clear" w:color="auto" w:fill="auto"/>
          </w:tcPr>
          <w:p w14:paraId="54484F24" w14:textId="4AB4D656"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lang w:val="en-US"/>
              </w:rPr>
              <w:lastRenderedPageBreak/>
              <w:t>11.16</w:t>
            </w:r>
            <w:r>
              <w:rPr>
                <w:rFonts w:ascii="Verdana" w:hAnsi="Verdana"/>
                <w:sz w:val="16"/>
                <w:szCs w:val="16"/>
                <w:lang w:val="en-US"/>
              </w:rPr>
              <w:t xml:space="preserve">  </w:t>
            </w:r>
            <w:r w:rsidRPr="00F25525">
              <w:rPr>
                <w:rFonts w:ascii="Verdana" w:hAnsi="Verdana"/>
                <w:sz w:val="16"/>
                <w:szCs w:val="16"/>
                <w:lang w:val="en-US"/>
              </w:rPr>
              <w:t>NFPA</w:t>
            </w:r>
            <w:proofErr w:type="gramEnd"/>
            <w:r w:rsidRPr="00F25525">
              <w:rPr>
                <w:rFonts w:ascii="Verdana" w:hAnsi="Verdana"/>
                <w:sz w:val="16"/>
                <w:szCs w:val="16"/>
                <w:lang w:val="en-US"/>
              </w:rPr>
              <w:t xml:space="preserve">-20-2019, Standard for the Installation of Stationary Pumps for Fire Protection. </w:t>
            </w:r>
            <w:r w:rsidRPr="00F25525">
              <w:rPr>
                <w:rFonts w:ascii="Verdana" w:hAnsi="Verdana"/>
                <w:sz w:val="16"/>
                <w:szCs w:val="16"/>
              </w:rPr>
              <w:t>(Norma para la instalación de bombas estacionarias para protección contra Incendios).</w:t>
            </w:r>
          </w:p>
        </w:tc>
        <w:tc>
          <w:tcPr>
            <w:tcW w:w="4680" w:type="dxa"/>
            <w:shd w:val="clear" w:color="auto" w:fill="auto"/>
          </w:tcPr>
          <w:p w14:paraId="515CD90F" w14:textId="7A2B67AF" w:rsidR="00D03D0F" w:rsidRPr="00D03D0F" w:rsidRDefault="00D03D0F" w:rsidP="00D03D0F">
            <w:pPr>
              <w:pStyle w:val="Texto"/>
              <w:spacing w:line="224" w:lineRule="exact"/>
              <w:ind w:firstLine="0"/>
              <w:rPr>
                <w:rFonts w:ascii="Verdana" w:hAnsi="Verdana"/>
                <w:b/>
                <w:sz w:val="16"/>
                <w:szCs w:val="16"/>
                <w:lang w:val="en-US"/>
              </w:rPr>
            </w:pPr>
            <w:r w:rsidRPr="00F25525">
              <w:rPr>
                <w:rFonts w:ascii="Verdana" w:hAnsi="Verdana"/>
                <w:b/>
                <w:sz w:val="16"/>
                <w:szCs w:val="16"/>
                <w:lang w:val="en-US"/>
              </w:rPr>
              <w:t xml:space="preserve">11.16 </w:t>
            </w:r>
            <w:r>
              <w:rPr>
                <w:rFonts w:ascii="Verdana" w:hAnsi="Verdana"/>
                <w:sz w:val="16"/>
                <w:szCs w:val="16"/>
                <w:lang w:val="en-US"/>
              </w:rPr>
              <w:t xml:space="preserve">NFPA </w:t>
            </w:r>
            <w:r w:rsidRPr="00F25525">
              <w:rPr>
                <w:rFonts w:ascii="Verdana" w:hAnsi="Verdana"/>
                <w:sz w:val="16"/>
                <w:szCs w:val="16"/>
                <w:lang w:val="en-US"/>
              </w:rPr>
              <w:t xml:space="preserve">-20-2019, Standard for the Installation of Stationary Pumps for Fire Protection. </w:t>
            </w:r>
            <w:r w:rsidRPr="00D03D0F">
              <w:rPr>
                <w:rFonts w:ascii="Verdana" w:hAnsi="Verdana"/>
                <w:sz w:val="16"/>
                <w:szCs w:val="16"/>
                <w:lang w:val="en-US"/>
              </w:rPr>
              <w:t>(Standard for the installation of stationary pumps for fire protection).</w:t>
            </w:r>
          </w:p>
        </w:tc>
      </w:tr>
      <w:tr w:rsidR="00D03D0F" w:rsidRPr="00D03D0F" w14:paraId="6ABD4F1B" w14:textId="0F2D8116" w:rsidTr="00D03D0F">
        <w:tc>
          <w:tcPr>
            <w:tcW w:w="4680" w:type="dxa"/>
            <w:shd w:val="clear" w:color="auto" w:fill="auto"/>
          </w:tcPr>
          <w:p w14:paraId="2E8CCDBB" w14:textId="748C850C"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lang w:val="en-US"/>
              </w:rPr>
              <w:t>11.17</w:t>
            </w:r>
            <w:r>
              <w:rPr>
                <w:rFonts w:ascii="Verdana" w:hAnsi="Verdana"/>
                <w:sz w:val="16"/>
                <w:szCs w:val="16"/>
                <w:lang w:val="en-US"/>
              </w:rPr>
              <w:t xml:space="preserve">  </w:t>
            </w:r>
            <w:r w:rsidRPr="00F25525">
              <w:rPr>
                <w:rFonts w:ascii="Verdana" w:hAnsi="Verdana"/>
                <w:sz w:val="16"/>
                <w:szCs w:val="16"/>
                <w:lang w:val="en-US"/>
              </w:rPr>
              <w:t>NFPA</w:t>
            </w:r>
            <w:proofErr w:type="gramEnd"/>
            <w:r w:rsidRPr="00F25525">
              <w:rPr>
                <w:rFonts w:ascii="Verdana" w:hAnsi="Verdana"/>
                <w:sz w:val="16"/>
                <w:szCs w:val="16"/>
                <w:lang w:val="en-US"/>
              </w:rPr>
              <w:t xml:space="preserve"> 24:2019, Standard for the installation of private Fire Service mains and their Appurtenances. </w:t>
            </w:r>
            <w:r w:rsidRPr="00F25525">
              <w:rPr>
                <w:rFonts w:ascii="Verdana" w:hAnsi="Verdana"/>
                <w:sz w:val="16"/>
                <w:szCs w:val="16"/>
              </w:rPr>
              <w:t>(Norma para la instalación de redes privadas de servicio contra incendios y sus accesorios).</w:t>
            </w:r>
          </w:p>
        </w:tc>
        <w:tc>
          <w:tcPr>
            <w:tcW w:w="4680" w:type="dxa"/>
            <w:shd w:val="clear" w:color="auto" w:fill="auto"/>
          </w:tcPr>
          <w:p w14:paraId="5FBDD1E7" w14:textId="36E93E60" w:rsidR="00D03D0F" w:rsidRPr="00D03D0F" w:rsidRDefault="00D03D0F" w:rsidP="00D03D0F">
            <w:pPr>
              <w:pStyle w:val="Texto"/>
              <w:spacing w:line="224" w:lineRule="exact"/>
              <w:ind w:firstLine="0"/>
              <w:rPr>
                <w:rFonts w:ascii="Verdana" w:hAnsi="Verdana"/>
                <w:b/>
                <w:sz w:val="16"/>
                <w:szCs w:val="16"/>
                <w:lang w:val="en-US"/>
              </w:rPr>
            </w:pPr>
            <w:r w:rsidRPr="00F25525">
              <w:rPr>
                <w:rFonts w:ascii="Verdana" w:hAnsi="Verdana"/>
                <w:b/>
                <w:sz w:val="16"/>
                <w:szCs w:val="16"/>
                <w:lang w:val="en-US"/>
              </w:rPr>
              <w:t xml:space="preserve">11.17 </w:t>
            </w:r>
            <w:r>
              <w:rPr>
                <w:rFonts w:ascii="Verdana" w:hAnsi="Verdana"/>
                <w:sz w:val="16"/>
                <w:szCs w:val="16"/>
                <w:lang w:val="en-US"/>
              </w:rPr>
              <w:t xml:space="preserve">NFPA </w:t>
            </w:r>
            <w:r w:rsidRPr="00F25525">
              <w:rPr>
                <w:rFonts w:ascii="Verdana" w:hAnsi="Verdana"/>
                <w:sz w:val="16"/>
                <w:szCs w:val="16"/>
                <w:lang w:val="en-US"/>
              </w:rPr>
              <w:t xml:space="preserve">24:2019, Standard for the installation of private Fire Service mains and their Appurtenances. </w:t>
            </w:r>
          </w:p>
        </w:tc>
      </w:tr>
      <w:tr w:rsidR="00D03D0F" w:rsidRPr="00F25525" w14:paraId="22F83D50" w14:textId="0F001D5B" w:rsidTr="00D03D0F">
        <w:tc>
          <w:tcPr>
            <w:tcW w:w="4680" w:type="dxa"/>
            <w:shd w:val="clear" w:color="auto" w:fill="auto"/>
          </w:tcPr>
          <w:p w14:paraId="77481270" w14:textId="5C5A244E"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11.18</w:t>
            </w:r>
            <w:r>
              <w:rPr>
                <w:rFonts w:ascii="Verdana" w:hAnsi="Verdana"/>
                <w:sz w:val="16"/>
                <w:szCs w:val="16"/>
              </w:rPr>
              <w:t xml:space="preserve">  </w:t>
            </w:r>
            <w:r w:rsidRPr="00F25525">
              <w:rPr>
                <w:rFonts w:ascii="Verdana" w:hAnsi="Verdana"/>
                <w:sz w:val="16"/>
                <w:szCs w:val="16"/>
              </w:rPr>
              <w:t>NFPA</w:t>
            </w:r>
            <w:proofErr w:type="gramEnd"/>
            <w:r w:rsidRPr="00F25525">
              <w:rPr>
                <w:rFonts w:ascii="Verdana" w:hAnsi="Verdana"/>
                <w:sz w:val="16"/>
                <w:szCs w:val="16"/>
              </w:rPr>
              <w:t xml:space="preserve"> 52 :2019, Vehicular Natural Gas Fuel </w:t>
            </w:r>
            <w:proofErr w:type="spellStart"/>
            <w:r w:rsidRPr="00F25525">
              <w:rPr>
                <w:rFonts w:ascii="Verdana" w:hAnsi="Verdana"/>
                <w:sz w:val="16"/>
                <w:szCs w:val="16"/>
              </w:rPr>
              <w:t>Systems</w:t>
            </w:r>
            <w:proofErr w:type="spellEnd"/>
            <w:r w:rsidRPr="00F25525">
              <w:rPr>
                <w:rFonts w:ascii="Verdana" w:hAnsi="Verdana"/>
                <w:sz w:val="16"/>
                <w:szCs w:val="16"/>
              </w:rPr>
              <w:t xml:space="preserve"> </w:t>
            </w:r>
            <w:proofErr w:type="spellStart"/>
            <w:r w:rsidRPr="00F25525">
              <w:rPr>
                <w:rFonts w:ascii="Verdana" w:hAnsi="Verdana"/>
                <w:sz w:val="16"/>
                <w:szCs w:val="16"/>
              </w:rPr>
              <w:t>Code</w:t>
            </w:r>
            <w:proofErr w:type="spellEnd"/>
            <w:r w:rsidRPr="00F25525">
              <w:rPr>
                <w:rFonts w:ascii="Verdana" w:hAnsi="Verdana"/>
                <w:sz w:val="16"/>
                <w:szCs w:val="16"/>
              </w:rPr>
              <w:t>. (Código de sistemas de combustible de gas natural vehicular).</w:t>
            </w:r>
          </w:p>
        </w:tc>
        <w:tc>
          <w:tcPr>
            <w:tcW w:w="4680" w:type="dxa"/>
            <w:shd w:val="clear" w:color="auto" w:fill="auto"/>
          </w:tcPr>
          <w:p w14:paraId="1272F5A4" w14:textId="2D0ABB26" w:rsidR="00D03D0F" w:rsidRPr="00511B3B" w:rsidRDefault="00D03D0F" w:rsidP="00D03D0F">
            <w:pPr>
              <w:pStyle w:val="Texto"/>
              <w:spacing w:line="224" w:lineRule="exact"/>
              <w:ind w:firstLine="0"/>
              <w:rPr>
                <w:rFonts w:ascii="Verdana" w:hAnsi="Verdana"/>
                <w:b/>
                <w:sz w:val="16"/>
                <w:szCs w:val="16"/>
                <w:lang w:val="en-US"/>
              </w:rPr>
            </w:pPr>
            <w:r w:rsidRPr="00511B3B">
              <w:rPr>
                <w:rFonts w:ascii="Verdana" w:hAnsi="Verdana"/>
                <w:b/>
                <w:sz w:val="16"/>
                <w:szCs w:val="16"/>
                <w:lang w:val="en-US"/>
              </w:rPr>
              <w:t xml:space="preserve">11.18 </w:t>
            </w:r>
            <w:r w:rsidRPr="00511B3B">
              <w:rPr>
                <w:rFonts w:ascii="Verdana" w:hAnsi="Verdana"/>
                <w:sz w:val="16"/>
                <w:szCs w:val="16"/>
                <w:lang w:val="en-US"/>
              </w:rPr>
              <w:t>NFPA 52:2019, Vehicular Natural Gas Fuel Systems Code</w:t>
            </w:r>
            <w:r w:rsidR="005D0D22" w:rsidRPr="00511B3B">
              <w:rPr>
                <w:rFonts w:ascii="Verdana" w:hAnsi="Verdana"/>
                <w:sz w:val="16"/>
                <w:szCs w:val="16"/>
                <w:lang w:val="en-US"/>
              </w:rPr>
              <w:t>.</w:t>
            </w:r>
            <w:r w:rsidRPr="00511B3B">
              <w:rPr>
                <w:rFonts w:ascii="Verdana" w:hAnsi="Verdana"/>
                <w:sz w:val="16"/>
                <w:szCs w:val="16"/>
                <w:lang w:val="en-US"/>
              </w:rPr>
              <w:t xml:space="preserve"> </w:t>
            </w:r>
          </w:p>
        </w:tc>
      </w:tr>
      <w:tr w:rsidR="00D03D0F" w:rsidRPr="00D03D0F" w14:paraId="4021298C" w14:textId="67EA0D17" w:rsidTr="00D03D0F">
        <w:tc>
          <w:tcPr>
            <w:tcW w:w="4680" w:type="dxa"/>
            <w:shd w:val="clear" w:color="auto" w:fill="auto"/>
          </w:tcPr>
          <w:p w14:paraId="5CE7B53F" w14:textId="3B1D76C1"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11.19</w:t>
            </w:r>
            <w:r>
              <w:rPr>
                <w:rFonts w:ascii="Verdana" w:hAnsi="Verdana"/>
                <w:sz w:val="16"/>
                <w:szCs w:val="16"/>
              </w:rPr>
              <w:t xml:space="preserve">  </w:t>
            </w:r>
            <w:r w:rsidRPr="00F25525">
              <w:rPr>
                <w:rFonts w:ascii="Verdana" w:hAnsi="Verdana"/>
                <w:sz w:val="16"/>
                <w:szCs w:val="16"/>
              </w:rPr>
              <w:t>NAG</w:t>
            </w:r>
            <w:proofErr w:type="gramEnd"/>
            <w:r w:rsidRPr="00F25525">
              <w:rPr>
                <w:rFonts w:ascii="Verdana" w:hAnsi="Verdana"/>
                <w:sz w:val="16"/>
                <w:szCs w:val="16"/>
              </w:rPr>
              <w:t xml:space="preserve"> 443:2009, Norma Argentina para el proyecto, construcción, operación y mantenimiento de Plantas de Carga y Descarga de GNC y GNP a granel.</w:t>
            </w:r>
          </w:p>
        </w:tc>
        <w:tc>
          <w:tcPr>
            <w:tcW w:w="4680" w:type="dxa"/>
            <w:shd w:val="clear" w:color="auto" w:fill="auto"/>
          </w:tcPr>
          <w:p w14:paraId="19051A67" w14:textId="40AC5FAF" w:rsidR="00D03D0F" w:rsidRPr="00511B3B" w:rsidRDefault="00D03D0F" w:rsidP="00D03D0F">
            <w:pPr>
              <w:pStyle w:val="Texto"/>
              <w:spacing w:line="224" w:lineRule="exact"/>
              <w:ind w:firstLine="0"/>
              <w:rPr>
                <w:rFonts w:ascii="Verdana" w:hAnsi="Verdana"/>
                <w:b/>
                <w:sz w:val="16"/>
                <w:szCs w:val="16"/>
                <w:lang w:val="en-US"/>
              </w:rPr>
            </w:pPr>
            <w:r w:rsidRPr="00511B3B">
              <w:rPr>
                <w:rFonts w:ascii="Verdana" w:hAnsi="Verdana"/>
                <w:b/>
                <w:sz w:val="16"/>
                <w:szCs w:val="16"/>
                <w:lang w:val="en-US"/>
              </w:rPr>
              <w:t xml:space="preserve">11.19 </w:t>
            </w:r>
            <w:r w:rsidRPr="00511B3B">
              <w:rPr>
                <w:rFonts w:ascii="Verdana" w:hAnsi="Verdana"/>
                <w:sz w:val="16"/>
                <w:szCs w:val="16"/>
                <w:lang w:val="en-US"/>
              </w:rPr>
              <w:t xml:space="preserve">NAG 443:2009, Argentine Standard for the design, construction, </w:t>
            </w:r>
            <w:proofErr w:type="gramStart"/>
            <w:r w:rsidRPr="00511B3B">
              <w:rPr>
                <w:rFonts w:ascii="Verdana" w:hAnsi="Verdana"/>
                <w:sz w:val="16"/>
                <w:szCs w:val="16"/>
                <w:lang w:val="en-US"/>
              </w:rPr>
              <w:t>operation</w:t>
            </w:r>
            <w:proofErr w:type="gramEnd"/>
            <w:r w:rsidRPr="00511B3B">
              <w:rPr>
                <w:rFonts w:ascii="Verdana" w:hAnsi="Verdana"/>
                <w:sz w:val="16"/>
                <w:szCs w:val="16"/>
                <w:lang w:val="en-US"/>
              </w:rPr>
              <w:t xml:space="preserve"> and maintenance of bulk CNG and LNG Loading and Unloading Plants.</w:t>
            </w:r>
          </w:p>
        </w:tc>
      </w:tr>
      <w:tr w:rsidR="00D03D0F" w:rsidRPr="00D03D0F" w14:paraId="6AEE76EF" w14:textId="04E80EF7" w:rsidTr="00D03D0F">
        <w:tc>
          <w:tcPr>
            <w:tcW w:w="4680" w:type="dxa"/>
            <w:shd w:val="clear" w:color="auto" w:fill="auto"/>
          </w:tcPr>
          <w:p w14:paraId="68ADB465" w14:textId="68098A4C"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11.20</w:t>
            </w:r>
            <w:r>
              <w:rPr>
                <w:rFonts w:ascii="Verdana" w:hAnsi="Verdana"/>
                <w:sz w:val="16"/>
                <w:szCs w:val="16"/>
              </w:rPr>
              <w:t xml:space="preserve">  </w:t>
            </w:r>
            <w:r w:rsidRPr="00F25525">
              <w:rPr>
                <w:rFonts w:ascii="Verdana" w:hAnsi="Verdana"/>
                <w:sz w:val="16"/>
                <w:szCs w:val="16"/>
              </w:rPr>
              <w:t>NAG</w:t>
            </w:r>
            <w:proofErr w:type="gramEnd"/>
            <w:r w:rsidRPr="00F25525">
              <w:rPr>
                <w:rFonts w:ascii="Verdana" w:hAnsi="Verdana"/>
                <w:sz w:val="16"/>
                <w:szCs w:val="16"/>
              </w:rPr>
              <w:t xml:space="preserve"> 418 / GE – N 1-118:1992, Reglamentación para Estaciones de Carga de GNC.</w:t>
            </w:r>
          </w:p>
        </w:tc>
        <w:tc>
          <w:tcPr>
            <w:tcW w:w="4680" w:type="dxa"/>
            <w:shd w:val="clear" w:color="auto" w:fill="auto"/>
          </w:tcPr>
          <w:p w14:paraId="5592C005" w14:textId="365D16BE"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11.20 </w:t>
            </w:r>
            <w:r w:rsidRPr="00D03D0F">
              <w:rPr>
                <w:rFonts w:ascii="Verdana" w:hAnsi="Verdana"/>
                <w:sz w:val="16"/>
                <w:szCs w:val="16"/>
                <w:lang w:val="en-US"/>
              </w:rPr>
              <w:t>NAG 418/GE–N1-118:1992, Regulations for CNG Filling Stations.</w:t>
            </w:r>
          </w:p>
        </w:tc>
      </w:tr>
      <w:tr w:rsidR="00D03D0F" w:rsidRPr="00D03D0F" w14:paraId="727BEAC0" w14:textId="0C948207" w:rsidTr="00D03D0F">
        <w:tc>
          <w:tcPr>
            <w:tcW w:w="4680" w:type="dxa"/>
            <w:shd w:val="clear" w:color="auto" w:fill="auto"/>
          </w:tcPr>
          <w:p w14:paraId="41F86D0A" w14:textId="3B37AC14"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11.21</w:t>
            </w:r>
            <w:r>
              <w:rPr>
                <w:rFonts w:ascii="Verdana" w:hAnsi="Verdana"/>
                <w:sz w:val="16"/>
                <w:szCs w:val="16"/>
              </w:rPr>
              <w:t xml:space="preserve">  </w:t>
            </w:r>
            <w:r w:rsidRPr="00F25525">
              <w:rPr>
                <w:rFonts w:ascii="Verdana" w:hAnsi="Verdana"/>
                <w:sz w:val="16"/>
                <w:szCs w:val="16"/>
              </w:rPr>
              <w:t>NAG</w:t>
            </w:r>
            <w:proofErr w:type="gramEnd"/>
            <w:r w:rsidRPr="00F25525">
              <w:rPr>
                <w:rFonts w:ascii="Verdana" w:hAnsi="Verdana"/>
                <w:sz w:val="16"/>
                <w:szCs w:val="16"/>
              </w:rPr>
              <w:t xml:space="preserve"> 201: 1985 (ADENDA No. 1 Año 2016), Disposiciones, Normas y recomendaciones para su uso de Gas Natural en Instalaciones Eléctricas.</w:t>
            </w:r>
          </w:p>
        </w:tc>
        <w:tc>
          <w:tcPr>
            <w:tcW w:w="4680" w:type="dxa"/>
            <w:shd w:val="clear" w:color="auto" w:fill="auto"/>
          </w:tcPr>
          <w:p w14:paraId="384CF8E5" w14:textId="5F604766"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11.21 </w:t>
            </w:r>
            <w:r w:rsidRPr="00D03D0F">
              <w:rPr>
                <w:rFonts w:ascii="Verdana" w:hAnsi="Verdana"/>
                <w:sz w:val="16"/>
                <w:szCs w:val="16"/>
                <w:lang w:val="en-US"/>
              </w:rPr>
              <w:t xml:space="preserve">NAG 201:1985 (ADENDA No. 1 Year 2016), Provisions, </w:t>
            </w:r>
            <w:r w:rsidR="00511B3B" w:rsidRPr="00D03D0F">
              <w:rPr>
                <w:rFonts w:ascii="Verdana" w:hAnsi="Verdana"/>
                <w:sz w:val="16"/>
                <w:szCs w:val="16"/>
                <w:lang w:val="en-US"/>
              </w:rPr>
              <w:t>Standards,</w:t>
            </w:r>
            <w:r w:rsidRPr="00D03D0F">
              <w:rPr>
                <w:rFonts w:ascii="Verdana" w:hAnsi="Verdana"/>
                <w:sz w:val="16"/>
                <w:szCs w:val="16"/>
                <w:lang w:val="en-US"/>
              </w:rPr>
              <w:t xml:space="preserve"> and recommendations for the use of Natural Gas in Electrical Installations.</w:t>
            </w:r>
          </w:p>
        </w:tc>
      </w:tr>
      <w:tr w:rsidR="00D03D0F" w:rsidRPr="00D03D0F" w14:paraId="1A111AF4" w14:textId="2FA852CF" w:rsidTr="00D03D0F">
        <w:tc>
          <w:tcPr>
            <w:tcW w:w="4680" w:type="dxa"/>
            <w:shd w:val="clear" w:color="auto" w:fill="auto"/>
          </w:tcPr>
          <w:p w14:paraId="221BA837" w14:textId="79396FF8"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11.22</w:t>
            </w:r>
            <w:r>
              <w:rPr>
                <w:rFonts w:ascii="Verdana" w:hAnsi="Verdana"/>
                <w:sz w:val="16"/>
                <w:szCs w:val="16"/>
              </w:rPr>
              <w:t xml:space="preserve">  </w:t>
            </w:r>
            <w:r w:rsidRPr="00F25525">
              <w:rPr>
                <w:rFonts w:ascii="Verdana" w:hAnsi="Verdana"/>
                <w:sz w:val="16"/>
                <w:szCs w:val="16"/>
              </w:rPr>
              <w:t>NAG</w:t>
            </w:r>
            <w:proofErr w:type="gramEnd"/>
            <w:r w:rsidRPr="00F25525">
              <w:rPr>
                <w:rFonts w:ascii="Verdana" w:hAnsi="Verdana"/>
                <w:sz w:val="16"/>
                <w:szCs w:val="16"/>
              </w:rPr>
              <w:t xml:space="preserve"> 441 / GE-N1-141: Equipos de compresión para Estaciones de Carga de Gas Natural Comprimido.</w:t>
            </w:r>
          </w:p>
        </w:tc>
        <w:tc>
          <w:tcPr>
            <w:tcW w:w="4680" w:type="dxa"/>
            <w:shd w:val="clear" w:color="auto" w:fill="auto"/>
          </w:tcPr>
          <w:p w14:paraId="677D90FC" w14:textId="164A4442"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11.22 </w:t>
            </w:r>
            <w:r w:rsidRPr="00D03D0F">
              <w:rPr>
                <w:rFonts w:ascii="Verdana" w:hAnsi="Verdana"/>
                <w:sz w:val="16"/>
                <w:szCs w:val="16"/>
                <w:lang w:val="en-US"/>
              </w:rPr>
              <w:t>NAG 441/GE-N1-141: Compression Equipment for Compressed Natural Gas Charging Stations.</w:t>
            </w:r>
          </w:p>
        </w:tc>
      </w:tr>
      <w:tr w:rsidR="00D03D0F" w:rsidRPr="00594CD5" w14:paraId="75148D85" w14:textId="303EC7B5" w:rsidTr="00D03D0F">
        <w:tc>
          <w:tcPr>
            <w:tcW w:w="4680" w:type="dxa"/>
            <w:shd w:val="clear" w:color="auto" w:fill="auto"/>
          </w:tcPr>
          <w:p w14:paraId="4991AFDD" w14:textId="35D82C66"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11.23</w:t>
            </w:r>
            <w:r>
              <w:rPr>
                <w:rFonts w:ascii="Verdana" w:hAnsi="Verdana"/>
                <w:sz w:val="16"/>
                <w:szCs w:val="16"/>
              </w:rPr>
              <w:t xml:space="preserve">  </w:t>
            </w:r>
            <w:r w:rsidRPr="00F25525">
              <w:rPr>
                <w:rFonts w:ascii="Verdana" w:hAnsi="Verdana"/>
                <w:sz w:val="16"/>
                <w:szCs w:val="16"/>
              </w:rPr>
              <w:t>NTP</w:t>
            </w:r>
            <w:proofErr w:type="gramEnd"/>
            <w:r w:rsidRPr="00F25525">
              <w:rPr>
                <w:rFonts w:ascii="Verdana" w:hAnsi="Verdana"/>
                <w:sz w:val="16"/>
                <w:szCs w:val="16"/>
              </w:rPr>
              <w:t xml:space="preserve"> 111.031:2008, GAS NATURAL SECO: Estación de compresión, módulos contenedores o de almacenamiento, y estación de descarga para el gas natural comprimido (GNC).</w:t>
            </w:r>
          </w:p>
        </w:tc>
        <w:tc>
          <w:tcPr>
            <w:tcW w:w="4680" w:type="dxa"/>
            <w:shd w:val="clear" w:color="auto" w:fill="auto"/>
          </w:tcPr>
          <w:p w14:paraId="73804869" w14:textId="3FE66A53" w:rsidR="00D03D0F" w:rsidRPr="00594CD5" w:rsidRDefault="00D03D0F" w:rsidP="00D03D0F">
            <w:pPr>
              <w:pStyle w:val="Texto"/>
              <w:spacing w:line="224" w:lineRule="exact"/>
              <w:ind w:firstLine="0"/>
              <w:rPr>
                <w:rFonts w:ascii="Verdana" w:hAnsi="Verdana"/>
                <w:b/>
                <w:sz w:val="16"/>
                <w:szCs w:val="16"/>
                <w:lang w:val="en-US"/>
              </w:rPr>
            </w:pPr>
            <w:r w:rsidRPr="00594CD5">
              <w:rPr>
                <w:rFonts w:ascii="Verdana" w:hAnsi="Verdana"/>
                <w:b/>
                <w:sz w:val="16"/>
                <w:szCs w:val="16"/>
                <w:lang w:val="en-US"/>
              </w:rPr>
              <w:t xml:space="preserve">11.23 </w:t>
            </w:r>
            <w:r w:rsidRPr="00594CD5">
              <w:rPr>
                <w:rFonts w:ascii="Verdana" w:hAnsi="Verdana"/>
                <w:sz w:val="16"/>
                <w:szCs w:val="16"/>
                <w:lang w:val="en-US"/>
              </w:rPr>
              <w:t xml:space="preserve">NTP 111.031:2008, DRY NATURAL GAS: Compression station, </w:t>
            </w:r>
            <w:r w:rsidR="00511B3B" w:rsidRPr="00594CD5">
              <w:rPr>
                <w:rFonts w:ascii="Verdana" w:hAnsi="Verdana"/>
                <w:sz w:val="16"/>
                <w:szCs w:val="16"/>
                <w:lang w:val="en-US"/>
              </w:rPr>
              <w:t>container,</w:t>
            </w:r>
            <w:r w:rsidRPr="00594CD5">
              <w:rPr>
                <w:rFonts w:ascii="Verdana" w:hAnsi="Verdana"/>
                <w:sz w:val="16"/>
                <w:szCs w:val="16"/>
                <w:lang w:val="en-US"/>
              </w:rPr>
              <w:t xml:space="preserve"> or storage modules, and unloading station for compressed natural gas (CNG).</w:t>
            </w:r>
          </w:p>
        </w:tc>
      </w:tr>
      <w:tr w:rsidR="00D03D0F" w:rsidRPr="00D03D0F" w14:paraId="4134B975" w14:textId="1EC42CC8" w:rsidTr="00D03D0F">
        <w:tc>
          <w:tcPr>
            <w:tcW w:w="4680" w:type="dxa"/>
            <w:shd w:val="clear" w:color="auto" w:fill="auto"/>
          </w:tcPr>
          <w:p w14:paraId="2359A5A7" w14:textId="209221A0"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11.24</w:t>
            </w:r>
            <w:r>
              <w:rPr>
                <w:rFonts w:ascii="Verdana" w:hAnsi="Verdana"/>
                <w:sz w:val="16"/>
                <w:szCs w:val="16"/>
              </w:rPr>
              <w:t xml:space="preserve">  </w:t>
            </w:r>
            <w:r w:rsidRPr="00F25525">
              <w:rPr>
                <w:rFonts w:ascii="Verdana" w:hAnsi="Verdana"/>
                <w:sz w:val="16"/>
                <w:szCs w:val="16"/>
              </w:rPr>
              <w:t>NTP</w:t>
            </w:r>
            <w:proofErr w:type="gramEnd"/>
            <w:r w:rsidRPr="00F25525">
              <w:rPr>
                <w:rFonts w:ascii="Verdana" w:hAnsi="Verdana"/>
                <w:sz w:val="16"/>
                <w:szCs w:val="16"/>
              </w:rPr>
              <w:t xml:space="preserve"> 111.019 :2007, GAS NATURAL SECO. Estación de servicio para venta al público de gas natural vehicular (GNV).</w:t>
            </w:r>
          </w:p>
        </w:tc>
        <w:tc>
          <w:tcPr>
            <w:tcW w:w="4680" w:type="dxa"/>
            <w:shd w:val="clear" w:color="auto" w:fill="auto"/>
          </w:tcPr>
          <w:p w14:paraId="66F6C880" w14:textId="22F13667" w:rsidR="00D03D0F" w:rsidRPr="00D03D0F"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11.24 </w:t>
            </w:r>
            <w:r w:rsidRPr="00D03D0F">
              <w:rPr>
                <w:rFonts w:ascii="Verdana" w:hAnsi="Verdana"/>
                <w:sz w:val="16"/>
                <w:szCs w:val="16"/>
                <w:lang w:val="en-US"/>
              </w:rPr>
              <w:t>NTP 111.019:2007, DRY NATURAL GAS. Service station for sale to the public of natural gas vehicles (NGV).</w:t>
            </w:r>
          </w:p>
        </w:tc>
      </w:tr>
      <w:tr w:rsidR="00D03D0F" w:rsidRPr="00594CD5" w14:paraId="0358520E" w14:textId="49266BDC" w:rsidTr="00D03D0F">
        <w:tc>
          <w:tcPr>
            <w:tcW w:w="4680" w:type="dxa"/>
            <w:shd w:val="clear" w:color="auto" w:fill="auto"/>
          </w:tcPr>
          <w:p w14:paraId="1AAD3F0B" w14:textId="09344CB9"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11.25</w:t>
            </w:r>
            <w:r>
              <w:rPr>
                <w:rFonts w:ascii="Verdana" w:hAnsi="Verdana"/>
                <w:sz w:val="16"/>
                <w:szCs w:val="16"/>
              </w:rPr>
              <w:t xml:space="preserve">  </w:t>
            </w:r>
            <w:r w:rsidRPr="00F25525">
              <w:rPr>
                <w:rFonts w:ascii="Verdana" w:hAnsi="Verdana"/>
                <w:sz w:val="16"/>
                <w:szCs w:val="16"/>
              </w:rPr>
              <w:t>N</w:t>
            </w:r>
            <w:proofErr w:type="gramEnd"/>
            <w:r>
              <w:rPr>
                <w:rFonts w:ascii="Verdana" w:hAnsi="Verdana"/>
                <w:sz w:val="16"/>
                <w:szCs w:val="16"/>
              </w:rPr>
              <w:t xml:space="preserve"> </w:t>
            </w:r>
            <w:r w:rsidRPr="00F25525">
              <w:rPr>
                <w:rFonts w:ascii="Verdana" w:hAnsi="Verdana"/>
                <w:sz w:val="16"/>
                <w:szCs w:val="16"/>
              </w:rPr>
              <w:t>TP-111.010: 2003, GAS NATURAL SECO. Estación de servicio para venta al público de gas natural vehicular (GNV).</w:t>
            </w:r>
          </w:p>
        </w:tc>
        <w:tc>
          <w:tcPr>
            <w:tcW w:w="4680" w:type="dxa"/>
            <w:shd w:val="clear" w:color="auto" w:fill="auto"/>
          </w:tcPr>
          <w:p w14:paraId="6204AFDC" w14:textId="1AC0D653" w:rsidR="00D03D0F" w:rsidRPr="00594CD5" w:rsidRDefault="00D03D0F" w:rsidP="00D03D0F">
            <w:pPr>
              <w:pStyle w:val="Texto"/>
              <w:spacing w:line="224" w:lineRule="exact"/>
              <w:ind w:firstLine="0"/>
              <w:rPr>
                <w:rFonts w:ascii="Verdana" w:hAnsi="Verdana"/>
                <w:b/>
                <w:sz w:val="16"/>
                <w:szCs w:val="16"/>
                <w:lang w:val="en-US"/>
              </w:rPr>
            </w:pPr>
            <w:r w:rsidRPr="00D03D0F">
              <w:rPr>
                <w:rFonts w:ascii="Verdana" w:hAnsi="Verdana"/>
                <w:b/>
                <w:sz w:val="16"/>
                <w:szCs w:val="16"/>
                <w:lang w:val="en-US"/>
              </w:rPr>
              <w:t xml:space="preserve">11.25 </w:t>
            </w:r>
            <w:r w:rsidRPr="00D03D0F">
              <w:rPr>
                <w:rFonts w:ascii="Verdana" w:hAnsi="Verdana"/>
                <w:sz w:val="16"/>
                <w:szCs w:val="16"/>
                <w:lang w:val="en-US"/>
              </w:rPr>
              <w:t xml:space="preserve">N TP-111.010: 2003, DRY NATURAL GAS. </w:t>
            </w:r>
            <w:r w:rsidRPr="00594CD5">
              <w:rPr>
                <w:rFonts w:ascii="Verdana" w:hAnsi="Verdana"/>
                <w:sz w:val="16"/>
                <w:szCs w:val="16"/>
                <w:lang w:val="en-US"/>
              </w:rPr>
              <w:t>Service station for sale to the public of natural gas vehicles (NGV).</w:t>
            </w:r>
          </w:p>
        </w:tc>
      </w:tr>
      <w:tr w:rsidR="00D03D0F" w:rsidRPr="00594CD5" w14:paraId="0FBA2C70" w14:textId="178244FA" w:rsidTr="00D03D0F">
        <w:tc>
          <w:tcPr>
            <w:tcW w:w="4680" w:type="dxa"/>
            <w:shd w:val="clear" w:color="auto" w:fill="auto"/>
          </w:tcPr>
          <w:p w14:paraId="253F7D64" w14:textId="0A2DA46A" w:rsidR="00D03D0F" w:rsidRPr="00F25525" w:rsidRDefault="00D03D0F" w:rsidP="00D03D0F">
            <w:pPr>
              <w:pStyle w:val="Texto"/>
              <w:spacing w:line="224" w:lineRule="exact"/>
              <w:ind w:firstLine="0"/>
              <w:rPr>
                <w:rFonts w:ascii="Verdana" w:hAnsi="Verdana"/>
                <w:sz w:val="16"/>
                <w:szCs w:val="16"/>
              </w:rPr>
            </w:pPr>
            <w:proofErr w:type="gramStart"/>
            <w:r w:rsidRPr="00F25525">
              <w:rPr>
                <w:rFonts w:ascii="Verdana" w:hAnsi="Verdana"/>
                <w:b/>
                <w:sz w:val="16"/>
                <w:szCs w:val="16"/>
              </w:rPr>
              <w:t>11.26</w:t>
            </w:r>
            <w:r>
              <w:rPr>
                <w:rFonts w:ascii="Verdana" w:hAnsi="Verdana"/>
                <w:sz w:val="16"/>
                <w:szCs w:val="16"/>
              </w:rPr>
              <w:t xml:space="preserve">  </w:t>
            </w:r>
            <w:r w:rsidRPr="00F25525">
              <w:rPr>
                <w:rFonts w:ascii="Verdana" w:hAnsi="Verdana"/>
                <w:sz w:val="16"/>
                <w:szCs w:val="16"/>
              </w:rPr>
              <w:t>Reglamento</w:t>
            </w:r>
            <w:proofErr w:type="gramEnd"/>
            <w:r w:rsidRPr="00F25525">
              <w:rPr>
                <w:rFonts w:ascii="Verdana" w:hAnsi="Verdana"/>
                <w:sz w:val="16"/>
                <w:szCs w:val="16"/>
              </w:rPr>
              <w:t xml:space="preserve"> de diseño, construcción, operación de redes de gas natural e instalaciones internas, Anexo 6 Aprobado mediante RA – ANH – UN </w:t>
            </w:r>
            <w:proofErr w:type="spellStart"/>
            <w:r w:rsidRPr="00F25525">
              <w:rPr>
                <w:rFonts w:ascii="Verdana" w:hAnsi="Verdana"/>
                <w:sz w:val="16"/>
                <w:szCs w:val="16"/>
              </w:rPr>
              <w:t>N°</w:t>
            </w:r>
            <w:proofErr w:type="spellEnd"/>
            <w:r w:rsidRPr="00F25525">
              <w:rPr>
                <w:rFonts w:ascii="Verdana" w:hAnsi="Verdana"/>
                <w:sz w:val="16"/>
                <w:szCs w:val="16"/>
              </w:rPr>
              <w:t xml:space="preserve"> 0002/2019.</w:t>
            </w:r>
          </w:p>
        </w:tc>
        <w:tc>
          <w:tcPr>
            <w:tcW w:w="4680" w:type="dxa"/>
            <w:shd w:val="clear" w:color="auto" w:fill="auto"/>
          </w:tcPr>
          <w:p w14:paraId="7B9CFA77" w14:textId="0589BFC8" w:rsidR="00D03D0F" w:rsidRPr="00594CD5" w:rsidRDefault="00D03D0F" w:rsidP="00D03D0F">
            <w:pPr>
              <w:pStyle w:val="Texto"/>
              <w:spacing w:line="224" w:lineRule="exact"/>
              <w:ind w:firstLine="0"/>
              <w:rPr>
                <w:rFonts w:ascii="Verdana" w:hAnsi="Verdana"/>
                <w:b/>
                <w:sz w:val="16"/>
                <w:szCs w:val="16"/>
                <w:lang w:val="en-US"/>
              </w:rPr>
            </w:pPr>
            <w:r w:rsidRPr="00594CD5">
              <w:rPr>
                <w:rFonts w:ascii="Verdana" w:hAnsi="Verdana"/>
                <w:b/>
                <w:sz w:val="16"/>
                <w:szCs w:val="16"/>
                <w:lang w:val="en-US"/>
              </w:rPr>
              <w:t xml:space="preserve">11.26 </w:t>
            </w:r>
            <w:r w:rsidRPr="00594CD5">
              <w:rPr>
                <w:rFonts w:ascii="Verdana" w:hAnsi="Verdana"/>
                <w:sz w:val="16"/>
                <w:szCs w:val="16"/>
                <w:lang w:val="en-US"/>
              </w:rPr>
              <w:t>Regulations for the design, construction, operation of natural gas networks and internal installations, Annex 6 Approved by RA – ANH – UN N° 0002/2019.</w:t>
            </w:r>
          </w:p>
        </w:tc>
      </w:tr>
      <w:tr w:rsidR="00D03D0F" w:rsidRPr="00B523CC" w14:paraId="0214BCD4" w14:textId="6EA87F10" w:rsidTr="00D03D0F">
        <w:tc>
          <w:tcPr>
            <w:tcW w:w="4680" w:type="dxa"/>
            <w:shd w:val="clear" w:color="auto" w:fill="auto"/>
          </w:tcPr>
          <w:p w14:paraId="77047BF7" w14:textId="2053E87A" w:rsidR="00DE3938" w:rsidRPr="00F25525" w:rsidRDefault="00B523CC" w:rsidP="00B523CC">
            <w:pPr>
              <w:pStyle w:val="Texto"/>
              <w:spacing w:line="240" w:lineRule="auto"/>
              <w:ind w:firstLine="0"/>
              <w:rPr>
                <w:rFonts w:ascii="Verdana" w:hAnsi="Verdana"/>
                <w:sz w:val="16"/>
                <w:szCs w:val="16"/>
              </w:rPr>
            </w:pPr>
            <w:r>
              <w:rPr>
                <w:b/>
                <w:bCs/>
                <w:noProof/>
              </w:rPr>
              <w:t xml:space="preserve">11.27 </w:t>
            </w:r>
            <w:r w:rsidR="00BF55AA" w:rsidRPr="00BF55AA">
              <w:rPr>
                <w:rFonts w:ascii="Verdana" w:hAnsi="Verdana"/>
                <w:color w:val="2F2F2F"/>
                <w:sz w:val="16"/>
                <w:szCs w:val="16"/>
                <w:shd w:val="clear" w:color="auto" w:fill="FFFFFF"/>
              </w:rPr>
              <w:t>Reglamento Técnico de "Instalaciones de Descompresión de Gas Natural Comprimido y Dispositivos Auxiliares</w:t>
            </w:r>
            <w:r w:rsidR="00FA4019">
              <w:rPr>
                <w:rFonts w:ascii="Verdana" w:hAnsi="Verdana"/>
                <w:color w:val="2F2F2F"/>
                <w:sz w:val="16"/>
                <w:szCs w:val="16"/>
                <w:shd w:val="clear" w:color="auto" w:fill="FFFFFF"/>
              </w:rPr>
              <w:t>.</w:t>
            </w:r>
          </w:p>
        </w:tc>
        <w:tc>
          <w:tcPr>
            <w:tcW w:w="4680" w:type="dxa"/>
            <w:shd w:val="clear" w:color="auto" w:fill="auto"/>
          </w:tcPr>
          <w:p w14:paraId="511F8545" w14:textId="12ED189C" w:rsidR="00D03D0F" w:rsidRPr="00B523CC" w:rsidRDefault="00D03D0F" w:rsidP="00D03D0F">
            <w:pPr>
              <w:pStyle w:val="Texto"/>
              <w:spacing w:line="240" w:lineRule="auto"/>
              <w:ind w:firstLine="0"/>
              <w:rPr>
                <w:rFonts w:ascii="Verdana" w:hAnsi="Verdana"/>
                <w:bCs/>
                <w:sz w:val="16"/>
                <w:szCs w:val="16"/>
                <w:lang w:val="en-US"/>
              </w:rPr>
            </w:pPr>
            <w:r w:rsidRPr="00B523CC">
              <w:rPr>
                <w:rFonts w:ascii="Verdana" w:hAnsi="Verdana"/>
                <w:b/>
                <w:sz w:val="16"/>
                <w:szCs w:val="16"/>
                <w:lang w:val="en-US"/>
              </w:rPr>
              <w:t>11.27</w:t>
            </w:r>
            <w:r w:rsidR="00B523CC" w:rsidRPr="00B523CC">
              <w:rPr>
                <w:rFonts w:ascii="Verdana" w:hAnsi="Verdana"/>
                <w:b/>
                <w:sz w:val="16"/>
                <w:szCs w:val="16"/>
                <w:lang w:val="en-US"/>
              </w:rPr>
              <w:t xml:space="preserve"> </w:t>
            </w:r>
            <w:r w:rsidR="00B523CC" w:rsidRPr="00B523CC">
              <w:rPr>
                <w:rFonts w:ascii="Verdana" w:hAnsi="Verdana"/>
                <w:bCs/>
                <w:sz w:val="16"/>
                <w:szCs w:val="16"/>
                <w:lang w:val="en-US"/>
              </w:rPr>
              <w:t>Technical Regulation of Installations f</w:t>
            </w:r>
            <w:r w:rsidR="00B523CC">
              <w:rPr>
                <w:rFonts w:ascii="Verdana" w:hAnsi="Verdana"/>
                <w:bCs/>
                <w:sz w:val="16"/>
                <w:szCs w:val="16"/>
                <w:lang w:val="en-US"/>
              </w:rPr>
              <w:t>or decompression of Compressed Natural Gas and Aux</w:t>
            </w:r>
            <w:r w:rsidR="00151395">
              <w:rPr>
                <w:rFonts w:ascii="Verdana" w:hAnsi="Verdana"/>
                <w:bCs/>
                <w:sz w:val="16"/>
                <w:szCs w:val="16"/>
                <w:lang w:val="en-US"/>
              </w:rPr>
              <w:t xml:space="preserve">iliary Devices. </w:t>
            </w:r>
          </w:p>
        </w:tc>
      </w:tr>
    </w:tbl>
    <w:p w14:paraId="0CCFF691" w14:textId="77777777" w:rsidR="00DA20CD" w:rsidRDefault="00DA20CD" w:rsidP="00CD0F66">
      <w:pPr>
        <w:pStyle w:val="ANOTACION"/>
        <w:spacing w:line="248"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94CD5" w:rsidRPr="00E36266" w14:paraId="3B8EA14C" w14:textId="64335E12" w:rsidTr="00151395">
        <w:tc>
          <w:tcPr>
            <w:tcW w:w="4675" w:type="dxa"/>
          </w:tcPr>
          <w:p w14:paraId="7A5C21EE" w14:textId="77777777" w:rsidR="00594CD5" w:rsidRPr="00E36266" w:rsidRDefault="00594CD5" w:rsidP="00594CD5">
            <w:pPr>
              <w:pStyle w:val="ANOTACION"/>
              <w:spacing w:line="248" w:lineRule="exact"/>
              <w:rPr>
                <w:rFonts w:ascii="Verdana" w:hAnsi="Verdana"/>
                <w:sz w:val="16"/>
                <w:szCs w:val="16"/>
              </w:rPr>
            </w:pPr>
            <w:r w:rsidRPr="00E36266">
              <w:rPr>
                <w:rFonts w:ascii="Verdana" w:hAnsi="Verdana"/>
                <w:sz w:val="16"/>
                <w:szCs w:val="16"/>
              </w:rPr>
              <w:t>TRANSITORIOS</w:t>
            </w:r>
          </w:p>
        </w:tc>
        <w:tc>
          <w:tcPr>
            <w:tcW w:w="4675" w:type="dxa"/>
          </w:tcPr>
          <w:p w14:paraId="21ACB5FA" w14:textId="3116668F" w:rsidR="00594CD5" w:rsidRPr="00E36266" w:rsidRDefault="00594CD5" w:rsidP="00594CD5">
            <w:pPr>
              <w:pStyle w:val="ANOTACION"/>
              <w:spacing w:line="248" w:lineRule="exact"/>
              <w:rPr>
                <w:rFonts w:ascii="Verdana" w:hAnsi="Verdana"/>
                <w:sz w:val="16"/>
                <w:szCs w:val="16"/>
              </w:rPr>
            </w:pPr>
            <w:r w:rsidRPr="00E36266">
              <w:rPr>
                <w:rFonts w:ascii="Verdana" w:hAnsi="Verdana"/>
                <w:sz w:val="16"/>
                <w:szCs w:val="16"/>
              </w:rPr>
              <w:t>TRANSI</w:t>
            </w:r>
            <w:r w:rsidR="00151395">
              <w:rPr>
                <w:rFonts w:ascii="Verdana" w:hAnsi="Verdana"/>
                <w:sz w:val="16"/>
                <w:szCs w:val="16"/>
              </w:rPr>
              <w:t>TIONAL ARTICLES</w:t>
            </w:r>
          </w:p>
        </w:tc>
      </w:tr>
      <w:tr w:rsidR="00594CD5" w:rsidRPr="00594CD5" w14:paraId="37194A63" w14:textId="1A2A894E" w:rsidTr="00151395">
        <w:tc>
          <w:tcPr>
            <w:tcW w:w="4675" w:type="dxa"/>
          </w:tcPr>
          <w:p w14:paraId="69CEA192"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b/>
                <w:sz w:val="16"/>
                <w:szCs w:val="16"/>
              </w:rPr>
              <w:t>PRIMERO. –</w:t>
            </w:r>
            <w:r w:rsidRPr="00E36266">
              <w:rPr>
                <w:rFonts w:ascii="Verdana" w:hAnsi="Verdana"/>
                <w:sz w:val="16"/>
                <w:szCs w:val="16"/>
              </w:rPr>
              <w:t xml:space="preserve"> La presente Norma Oficial Mexicana, NOM-015-ASEA-2023, Descompresión de Gas Natural Comprimido, entrará en vigor a los 180 días naturales posteriores a su publicación en el Diario </w:t>
            </w:r>
            <w:proofErr w:type="gramStart"/>
            <w:r w:rsidRPr="00E36266">
              <w:rPr>
                <w:rFonts w:ascii="Verdana" w:hAnsi="Verdana"/>
                <w:sz w:val="16"/>
                <w:szCs w:val="16"/>
              </w:rPr>
              <w:t>Oficial  de</w:t>
            </w:r>
            <w:proofErr w:type="gramEnd"/>
            <w:r w:rsidRPr="00E36266">
              <w:rPr>
                <w:rFonts w:ascii="Verdana" w:hAnsi="Verdana"/>
                <w:sz w:val="16"/>
                <w:szCs w:val="16"/>
              </w:rPr>
              <w:t xml:space="preserve"> la Federación.</w:t>
            </w:r>
          </w:p>
        </w:tc>
        <w:tc>
          <w:tcPr>
            <w:tcW w:w="4675" w:type="dxa"/>
          </w:tcPr>
          <w:p w14:paraId="6CE2388B" w14:textId="4DDBE8F9" w:rsidR="00594CD5" w:rsidRPr="00594CD5" w:rsidRDefault="00594CD5" w:rsidP="00594CD5">
            <w:pPr>
              <w:pStyle w:val="Texto"/>
              <w:spacing w:line="256" w:lineRule="exact"/>
              <w:ind w:firstLine="0"/>
              <w:rPr>
                <w:rFonts w:ascii="Verdana" w:hAnsi="Verdana"/>
                <w:b/>
                <w:sz w:val="16"/>
                <w:szCs w:val="16"/>
                <w:lang w:val="en-US"/>
              </w:rPr>
            </w:pPr>
            <w:r w:rsidRPr="00594CD5">
              <w:rPr>
                <w:rFonts w:ascii="Verdana" w:hAnsi="Verdana"/>
                <w:b/>
                <w:sz w:val="16"/>
                <w:szCs w:val="16"/>
                <w:lang w:val="en-US"/>
              </w:rPr>
              <w:t xml:space="preserve">FIRST. – </w:t>
            </w:r>
            <w:r w:rsidRPr="00594CD5">
              <w:rPr>
                <w:rFonts w:ascii="Verdana" w:hAnsi="Verdana"/>
                <w:sz w:val="16"/>
                <w:szCs w:val="16"/>
                <w:lang w:val="en-US"/>
              </w:rPr>
              <w:t xml:space="preserve">This Official Mexican Standard, NOM-015-ASEA-2023, Decompression of Compressed Natural Gas, will enter into force 180 calendar days after its publication in the Official </w:t>
            </w:r>
            <w:r w:rsidR="005D0D22">
              <w:rPr>
                <w:rFonts w:ascii="Verdana" w:hAnsi="Verdana"/>
                <w:sz w:val="16"/>
                <w:szCs w:val="16"/>
                <w:lang w:val="en-US"/>
              </w:rPr>
              <w:t>Daily</w:t>
            </w:r>
            <w:r w:rsidRPr="00594CD5">
              <w:rPr>
                <w:rFonts w:ascii="Verdana" w:hAnsi="Verdana"/>
                <w:sz w:val="16"/>
                <w:szCs w:val="16"/>
                <w:lang w:val="en-US"/>
              </w:rPr>
              <w:t xml:space="preserve"> of the Federation.</w:t>
            </w:r>
          </w:p>
        </w:tc>
      </w:tr>
      <w:tr w:rsidR="00594CD5" w:rsidRPr="00E36266" w14:paraId="32B1B487" w14:textId="3E84523E" w:rsidTr="00151395">
        <w:tc>
          <w:tcPr>
            <w:tcW w:w="4675" w:type="dxa"/>
          </w:tcPr>
          <w:p w14:paraId="60478477"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b/>
                <w:sz w:val="16"/>
                <w:szCs w:val="16"/>
              </w:rPr>
              <w:t xml:space="preserve">SEGUNDO. – </w:t>
            </w:r>
            <w:r w:rsidRPr="00E36266">
              <w:rPr>
                <w:rFonts w:ascii="Verdana" w:hAnsi="Verdana"/>
                <w:sz w:val="16"/>
                <w:szCs w:val="16"/>
              </w:rPr>
              <w:t xml:space="preserve">Los Regulados que cuenten con Instalaciones de Descompresión de GNC y que estén operando a la fecha de entrada en vigor de la presente Norma Oficial Mexicana, contarán con 90 días naturales </w:t>
            </w:r>
            <w:r w:rsidRPr="00E36266">
              <w:rPr>
                <w:rFonts w:ascii="Verdana" w:hAnsi="Verdana"/>
                <w:sz w:val="16"/>
                <w:szCs w:val="16"/>
              </w:rPr>
              <w:lastRenderedPageBreak/>
              <w:t>para cumplir con lo establecido en el capítulo 7. Operación y Mantenimiento de la presente Norma Oficial Mexicana.</w:t>
            </w:r>
          </w:p>
        </w:tc>
        <w:tc>
          <w:tcPr>
            <w:tcW w:w="4675" w:type="dxa"/>
          </w:tcPr>
          <w:p w14:paraId="7553FBFF" w14:textId="42964DE0" w:rsidR="00594CD5" w:rsidRPr="00E36266" w:rsidRDefault="00594CD5" w:rsidP="00594CD5">
            <w:pPr>
              <w:pStyle w:val="Texto"/>
              <w:spacing w:line="256" w:lineRule="exact"/>
              <w:ind w:firstLine="0"/>
              <w:rPr>
                <w:rFonts w:ascii="Verdana" w:hAnsi="Verdana"/>
                <w:b/>
                <w:sz w:val="16"/>
                <w:szCs w:val="16"/>
              </w:rPr>
            </w:pPr>
            <w:r w:rsidRPr="00594CD5">
              <w:rPr>
                <w:rFonts w:ascii="Verdana" w:hAnsi="Verdana"/>
                <w:b/>
                <w:sz w:val="16"/>
                <w:szCs w:val="16"/>
                <w:lang w:val="en-US"/>
              </w:rPr>
              <w:lastRenderedPageBreak/>
              <w:t xml:space="preserve">SECOND. – </w:t>
            </w:r>
            <w:r w:rsidRPr="00594CD5">
              <w:rPr>
                <w:rFonts w:ascii="Verdana" w:hAnsi="Verdana"/>
                <w:sz w:val="16"/>
                <w:szCs w:val="16"/>
                <w:lang w:val="en-US"/>
              </w:rPr>
              <w:t>Th</w:t>
            </w:r>
            <w:r w:rsidR="00151395">
              <w:rPr>
                <w:rFonts w:ascii="Verdana" w:hAnsi="Verdana"/>
                <w:sz w:val="16"/>
                <w:szCs w:val="16"/>
                <w:lang w:val="en-US"/>
              </w:rPr>
              <w:t>e</w:t>
            </w:r>
            <w:r w:rsidRPr="00594CD5">
              <w:rPr>
                <w:rFonts w:ascii="Verdana" w:hAnsi="Verdana"/>
                <w:sz w:val="16"/>
                <w:szCs w:val="16"/>
                <w:lang w:val="en-US"/>
              </w:rPr>
              <w:t xml:space="preserve"> Regulated </w:t>
            </w:r>
            <w:r w:rsidR="00151395">
              <w:rPr>
                <w:rFonts w:ascii="Verdana" w:hAnsi="Verdana"/>
                <w:sz w:val="16"/>
                <w:szCs w:val="16"/>
                <w:lang w:val="en-US"/>
              </w:rPr>
              <w:t xml:space="preserve">parties </w:t>
            </w:r>
            <w:r w:rsidRPr="00594CD5">
              <w:rPr>
                <w:rFonts w:ascii="Verdana" w:hAnsi="Verdana"/>
                <w:sz w:val="16"/>
                <w:szCs w:val="16"/>
                <w:lang w:val="en-US"/>
              </w:rPr>
              <w:t xml:space="preserve">that have CNG </w:t>
            </w:r>
            <w:r w:rsidR="00151395">
              <w:rPr>
                <w:rFonts w:ascii="Verdana" w:hAnsi="Verdana"/>
                <w:sz w:val="16"/>
                <w:szCs w:val="16"/>
                <w:lang w:val="en-US"/>
              </w:rPr>
              <w:t>d</w:t>
            </w:r>
            <w:r w:rsidRPr="00594CD5">
              <w:rPr>
                <w:rFonts w:ascii="Verdana" w:hAnsi="Verdana"/>
                <w:sz w:val="16"/>
                <w:szCs w:val="16"/>
                <w:lang w:val="en-US"/>
              </w:rPr>
              <w:t xml:space="preserve">ecompression </w:t>
            </w:r>
            <w:r w:rsidR="00151395">
              <w:rPr>
                <w:rFonts w:ascii="Verdana" w:hAnsi="Verdana"/>
                <w:sz w:val="16"/>
                <w:szCs w:val="16"/>
                <w:lang w:val="en-US"/>
              </w:rPr>
              <w:t>f</w:t>
            </w:r>
            <w:r w:rsidRPr="00594CD5">
              <w:rPr>
                <w:rFonts w:ascii="Verdana" w:hAnsi="Verdana"/>
                <w:sz w:val="16"/>
                <w:szCs w:val="16"/>
                <w:lang w:val="en-US"/>
              </w:rPr>
              <w:t xml:space="preserve">acilities and that are operating on the date of entry into force of this Official Mexican Standard, will have 90 calendar days to comply with the provisions </w:t>
            </w:r>
            <w:r w:rsidRPr="00594CD5">
              <w:rPr>
                <w:rFonts w:ascii="Verdana" w:hAnsi="Verdana"/>
                <w:sz w:val="16"/>
                <w:szCs w:val="16"/>
                <w:lang w:val="en-US"/>
              </w:rPr>
              <w:lastRenderedPageBreak/>
              <w:t xml:space="preserve">of chapter 7. </w:t>
            </w:r>
            <w:r w:rsidRPr="00151395">
              <w:rPr>
                <w:rFonts w:ascii="Verdana" w:hAnsi="Verdana"/>
                <w:sz w:val="16"/>
                <w:szCs w:val="16"/>
                <w:lang w:val="en-US"/>
              </w:rPr>
              <w:t xml:space="preserve">Operation and Maintenance of this </w:t>
            </w:r>
            <w:r w:rsidR="00151395">
              <w:rPr>
                <w:rFonts w:ascii="Verdana" w:hAnsi="Verdana"/>
                <w:sz w:val="16"/>
                <w:szCs w:val="16"/>
                <w:lang w:val="en-US"/>
              </w:rPr>
              <w:t>Official Mexican Standard.</w:t>
            </w:r>
          </w:p>
        </w:tc>
      </w:tr>
      <w:tr w:rsidR="00594CD5" w:rsidRPr="00594CD5" w14:paraId="2B364088" w14:textId="5DF19052" w:rsidTr="00151395">
        <w:tc>
          <w:tcPr>
            <w:tcW w:w="4675" w:type="dxa"/>
          </w:tcPr>
          <w:p w14:paraId="66677D13"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b/>
                <w:sz w:val="16"/>
                <w:szCs w:val="16"/>
              </w:rPr>
              <w:lastRenderedPageBreak/>
              <w:t>TERCERO</w:t>
            </w:r>
            <w:r w:rsidRPr="00E36266">
              <w:rPr>
                <w:rFonts w:ascii="Verdana" w:hAnsi="Verdana"/>
                <w:sz w:val="16"/>
                <w:szCs w:val="16"/>
              </w:rPr>
              <w:t>. – Los Regulados que cuenten con Instalaciones de Descompresión de GNC y que estén operando a la fecha de entrada en vigor de la presente Norma Oficial Mexicana, no les serán aplicables los capítulos 5. Diseño y 6. Construcción, y les serán exigibles las normas y estándares de diseño y construcción que hubieren sido aplicables en dichas etapas; con excepción de aquellos que realicen cualquier modificación al Diseño original de la Instalación.</w:t>
            </w:r>
          </w:p>
        </w:tc>
        <w:tc>
          <w:tcPr>
            <w:tcW w:w="4675" w:type="dxa"/>
          </w:tcPr>
          <w:p w14:paraId="173A70EF" w14:textId="7999FF52" w:rsidR="00594CD5" w:rsidRPr="00594CD5" w:rsidRDefault="00594CD5" w:rsidP="00594CD5">
            <w:pPr>
              <w:pStyle w:val="Texto"/>
              <w:spacing w:line="256" w:lineRule="exact"/>
              <w:ind w:firstLine="0"/>
              <w:rPr>
                <w:rFonts w:ascii="Verdana" w:hAnsi="Verdana"/>
                <w:b/>
                <w:sz w:val="16"/>
                <w:szCs w:val="16"/>
                <w:lang w:val="en-US"/>
              </w:rPr>
            </w:pPr>
            <w:r w:rsidRPr="00594CD5">
              <w:rPr>
                <w:rFonts w:ascii="Verdana" w:hAnsi="Verdana"/>
                <w:b/>
                <w:sz w:val="16"/>
                <w:szCs w:val="16"/>
                <w:lang w:val="en-US"/>
              </w:rPr>
              <w:t>THIRD</w:t>
            </w:r>
            <w:r w:rsidR="005D0D22">
              <w:rPr>
                <w:rFonts w:ascii="Verdana" w:hAnsi="Verdana"/>
                <w:b/>
                <w:sz w:val="16"/>
                <w:szCs w:val="16"/>
                <w:lang w:val="en-US"/>
              </w:rPr>
              <w:t>.</w:t>
            </w:r>
            <w:r w:rsidRPr="00594CD5">
              <w:rPr>
                <w:rFonts w:ascii="Verdana" w:hAnsi="Verdana"/>
                <w:sz w:val="16"/>
                <w:szCs w:val="16"/>
                <w:lang w:val="en-US"/>
              </w:rPr>
              <w:t xml:space="preserve"> – The Regulated</w:t>
            </w:r>
            <w:r w:rsidR="00151395">
              <w:rPr>
                <w:rFonts w:ascii="Verdana" w:hAnsi="Verdana"/>
                <w:sz w:val="16"/>
                <w:szCs w:val="16"/>
                <w:lang w:val="en-US"/>
              </w:rPr>
              <w:t xml:space="preserve"> parties</w:t>
            </w:r>
            <w:r w:rsidRPr="00594CD5">
              <w:rPr>
                <w:rFonts w:ascii="Verdana" w:hAnsi="Verdana"/>
                <w:sz w:val="16"/>
                <w:szCs w:val="16"/>
                <w:lang w:val="en-US"/>
              </w:rPr>
              <w:t xml:space="preserve"> that have CNG Decompression Facilities and that are operating on the date of entry into force of this Official Mexican Standard, chapters 5. Design and 6. Construction will not be applicable to them, and the standards and regulations</w:t>
            </w:r>
            <w:r w:rsidR="00580EF1">
              <w:rPr>
                <w:rFonts w:ascii="Verdana" w:hAnsi="Verdana"/>
                <w:sz w:val="16"/>
                <w:szCs w:val="16"/>
                <w:lang w:val="en-US"/>
              </w:rPr>
              <w:t xml:space="preserve"> of</w:t>
            </w:r>
            <w:r w:rsidRPr="00594CD5">
              <w:rPr>
                <w:rFonts w:ascii="Verdana" w:hAnsi="Verdana"/>
                <w:sz w:val="16"/>
                <w:szCs w:val="16"/>
                <w:lang w:val="en-US"/>
              </w:rPr>
              <w:t xml:space="preserve"> </w:t>
            </w:r>
            <w:r w:rsidR="00580EF1" w:rsidRPr="00594CD5">
              <w:rPr>
                <w:rFonts w:ascii="Verdana" w:hAnsi="Verdana"/>
                <w:sz w:val="16"/>
                <w:szCs w:val="16"/>
                <w:lang w:val="en-US"/>
              </w:rPr>
              <w:t xml:space="preserve">design and construction </w:t>
            </w:r>
            <w:r w:rsidRPr="00594CD5">
              <w:rPr>
                <w:rFonts w:ascii="Verdana" w:hAnsi="Verdana"/>
                <w:sz w:val="16"/>
                <w:szCs w:val="16"/>
                <w:lang w:val="en-US"/>
              </w:rPr>
              <w:t xml:space="preserve">will not be applicable to them. </w:t>
            </w:r>
            <w:r w:rsidR="00475CA6">
              <w:rPr>
                <w:rFonts w:ascii="Verdana" w:hAnsi="Verdana"/>
                <w:sz w:val="16"/>
                <w:szCs w:val="16"/>
                <w:lang w:val="en-US"/>
              </w:rPr>
              <w:t xml:space="preserve">The norms and </w:t>
            </w:r>
            <w:r w:rsidRPr="00594CD5">
              <w:rPr>
                <w:rFonts w:ascii="Verdana" w:hAnsi="Verdana"/>
                <w:sz w:val="16"/>
                <w:szCs w:val="16"/>
                <w:lang w:val="en-US"/>
              </w:rPr>
              <w:t>standards</w:t>
            </w:r>
            <w:r w:rsidR="000436BF">
              <w:rPr>
                <w:rFonts w:ascii="Verdana" w:hAnsi="Verdana"/>
                <w:sz w:val="16"/>
                <w:szCs w:val="16"/>
                <w:lang w:val="en-US"/>
              </w:rPr>
              <w:t xml:space="preserve"> of design and construction</w:t>
            </w:r>
            <w:r w:rsidRPr="00594CD5">
              <w:rPr>
                <w:rFonts w:ascii="Verdana" w:hAnsi="Verdana"/>
                <w:sz w:val="16"/>
                <w:szCs w:val="16"/>
                <w:lang w:val="en-US"/>
              </w:rPr>
              <w:t xml:space="preserve"> that would have been applicable in said stages; </w:t>
            </w:r>
            <w:proofErr w:type="gramStart"/>
            <w:r w:rsidRPr="00594CD5">
              <w:rPr>
                <w:rFonts w:ascii="Verdana" w:hAnsi="Verdana"/>
                <w:sz w:val="16"/>
                <w:szCs w:val="16"/>
                <w:lang w:val="en-US"/>
              </w:rPr>
              <w:t>with the exception of</w:t>
            </w:r>
            <w:proofErr w:type="gramEnd"/>
            <w:r w:rsidRPr="00594CD5">
              <w:rPr>
                <w:rFonts w:ascii="Verdana" w:hAnsi="Verdana"/>
                <w:sz w:val="16"/>
                <w:szCs w:val="16"/>
                <w:lang w:val="en-US"/>
              </w:rPr>
              <w:t xml:space="preserve"> those that make any modification to the original Design of </w:t>
            </w:r>
            <w:r w:rsidR="00863790">
              <w:rPr>
                <w:rFonts w:ascii="Verdana" w:hAnsi="Verdana"/>
                <w:sz w:val="16"/>
                <w:szCs w:val="16"/>
                <w:lang w:val="en-US"/>
              </w:rPr>
              <w:t>the facility</w:t>
            </w:r>
            <w:r w:rsidRPr="00594CD5">
              <w:rPr>
                <w:rFonts w:ascii="Verdana" w:hAnsi="Verdana"/>
                <w:sz w:val="16"/>
                <w:szCs w:val="16"/>
                <w:lang w:val="en-US"/>
              </w:rPr>
              <w:t>.</w:t>
            </w:r>
          </w:p>
        </w:tc>
      </w:tr>
      <w:tr w:rsidR="00594CD5" w:rsidRPr="00594CD5" w14:paraId="1F9AB35F" w14:textId="579EFE72" w:rsidTr="00151395">
        <w:tc>
          <w:tcPr>
            <w:tcW w:w="4675" w:type="dxa"/>
          </w:tcPr>
          <w:p w14:paraId="5B567A32"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b/>
                <w:sz w:val="16"/>
                <w:szCs w:val="16"/>
              </w:rPr>
              <w:t>CUARTO</w:t>
            </w:r>
            <w:r w:rsidRPr="00E36266">
              <w:rPr>
                <w:rFonts w:ascii="Verdana" w:hAnsi="Verdana"/>
                <w:sz w:val="16"/>
                <w:szCs w:val="16"/>
              </w:rPr>
              <w:t>. – Los Regulados que a la fecha de entrada en vigor de la presente Norma Oficial Mexicana cuenten con Instalaciones de Descompresión de Gas Natural Comprimido en cualquiera de las etapas de desarrollo del Proyecto, no les serán aplicables los requisitos establecidos para las terminales de descarga previstos en la NOM-010-ASEA-2016, y les será exigible el cumplimiento de la presente Norma Oficial Mexicana.</w:t>
            </w:r>
          </w:p>
        </w:tc>
        <w:tc>
          <w:tcPr>
            <w:tcW w:w="4675" w:type="dxa"/>
          </w:tcPr>
          <w:p w14:paraId="099432DC" w14:textId="66922C2C" w:rsidR="00594CD5" w:rsidRPr="00594CD5" w:rsidRDefault="00594CD5" w:rsidP="00594CD5">
            <w:pPr>
              <w:pStyle w:val="Texto"/>
              <w:spacing w:line="256" w:lineRule="exact"/>
              <w:ind w:firstLine="0"/>
              <w:rPr>
                <w:rFonts w:ascii="Verdana" w:hAnsi="Verdana"/>
                <w:b/>
                <w:sz w:val="16"/>
                <w:szCs w:val="16"/>
                <w:lang w:val="en-US"/>
              </w:rPr>
            </w:pPr>
            <w:r w:rsidRPr="00594CD5">
              <w:rPr>
                <w:rFonts w:ascii="Verdana" w:hAnsi="Verdana"/>
                <w:b/>
                <w:sz w:val="16"/>
                <w:szCs w:val="16"/>
                <w:lang w:val="en-US"/>
              </w:rPr>
              <w:t>FOURTH</w:t>
            </w:r>
            <w:r w:rsidR="005D0D22">
              <w:rPr>
                <w:rFonts w:ascii="Verdana" w:hAnsi="Verdana"/>
                <w:b/>
                <w:sz w:val="16"/>
                <w:szCs w:val="16"/>
                <w:lang w:val="en-US"/>
              </w:rPr>
              <w:t>.</w:t>
            </w:r>
            <w:r w:rsidRPr="00594CD5">
              <w:rPr>
                <w:rFonts w:ascii="Verdana" w:hAnsi="Verdana"/>
                <w:sz w:val="16"/>
                <w:szCs w:val="16"/>
                <w:lang w:val="en-US"/>
              </w:rPr>
              <w:t xml:space="preserve"> – The Regulated Parties that, as of the date of entry into force of this Official Mexican Standard, have Compressed Natural Gas Decompression Facilities in any of the stages of development of the Project, the requirements established for the discharge terminals provided for in NOM-010-ASEA-2016, and compliance with this Official Mexican Standard will be required.</w:t>
            </w:r>
          </w:p>
        </w:tc>
      </w:tr>
      <w:tr w:rsidR="00594CD5" w:rsidRPr="00594CD5" w14:paraId="09E778FF" w14:textId="56B60761" w:rsidTr="00151395">
        <w:tc>
          <w:tcPr>
            <w:tcW w:w="4675" w:type="dxa"/>
          </w:tcPr>
          <w:p w14:paraId="0CE009DF" w14:textId="77777777" w:rsidR="00594CD5" w:rsidRPr="00594CD5" w:rsidRDefault="00594CD5" w:rsidP="00594CD5">
            <w:pPr>
              <w:pStyle w:val="Texto"/>
              <w:spacing w:line="256" w:lineRule="exact"/>
              <w:ind w:firstLine="0"/>
              <w:rPr>
                <w:rFonts w:ascii="Verdana" w:hAnsi="Verdana"/>
                <w:sz w:val="16"/>
                <w:szCs w:val="16"/>
                <w:lang w:val="en-US"/>
              </w:rPr>
            </w:pPr>
          </w:p>
        </w:tc>
        <w:tc>
          <w:tcPr>
            <w:tcW w:w="4675" w:type="dxa"/>
          </w:tcPr>
          <w:p w14:paraId="204603F5" w14:textId="77777777" w:rsidR="00594CD5" w:rsidRPr="00594CD5" w:rsidRDefault="00594CD5" w:rsidP="00594CD5">
            <w:pPr>
              <w:pStyle w:val="Texto"/>
              <w:spacing w:line="256" w:lineRule="exact"/>
              <w:ind w:firstLine="0"/>
              <w:rPr>
                <w:rFonts w:ascii="Verdana" w:hAnsi="Verdana"/>
                <w:sz w:val="16"/>
                <w:szCs w:val="16"/>
                <w:lang w:val="en-US"/>
              </w:rPr>
            </w:pPr>
          </w:p>
        </w:tc>
      </w:tr>
      <w:tr w:rsidR="00594CD5" w:rsidRPr="00E36266" w14:paraId="3D28A9A4" w14:textId="0711FD34" w:rsidTr="00151395">
        <w:tc>
          <w:tcPr>
            <w:tcW w:w="4675" w:type="dxa"/>
          </w:tcPr>
          <w:p w14:paraId="10197EF8" w14:textId="77777777" w:rsidR="00594CD5" w:rsidRPr="00E36266" w:rsidRDefault="00594CD5" w:rsidP="00594CD5">
            <w:pPr>
              <w:pStyle w:val="Texto"/>
              <w:spacing w:line="256" w:lineRule="exact"/>
              <w:ind w:firstLine="0"/>
              <w:jc w:val="center"/>
              <w:rPr>
                <w:rFonts w:ascii="Verdana" w:hAnsi="Verdana"/>
                <w:b/>
                <w:sz w:val="16"/>
                <w:szCs w:val="16"/>
              </w:rPr>
            </w:pPr>
            <w:bookmarkStart w:id="20" w:name="N_Hlk73488427"/>
            <w:r w:rsidRPr="00E36266">
              <w:rPr>
                <w:rFonts w:ascii="Verdana" w:hAnsi="Verdana"/>
                <w:b/>
                <w:sz w:val="16"/>
                <w:szCs w:val="16"/>
              </w:rPr>
              <w:t>Apéndice A (Informativo)</w:t>
            </w:r>
          </w:p>
        </w:tc>
        <w:tc>
          <w:tcPr>
            <w:tcW w:w="4675" w:type="dxa"/>
          </w:tcPr>
          <w:p w14:paraId="582B60C6" w14:textId="24806B5F" w:rsidR="00594CD5" w:rsidRPr="00E36266" w:rsidRDefault="00594CD5" w:rsidP="00594CD5">
            <w:pPr>
              <w:pStyle w:val="Texto"/>
              <w:spacing w:line="256" w:lineRule="exact"/>
              <w:ind w:firstLine="0"/>
              <w:jc w:val="center"/>
              <w:rPr>
                <w:rFonts w:ascii="Verdana" w:hAnsi="Verdana"/>
                <w:b/>
                <w:sz w:val="16"/>
                <w:szCs w:val="16"/>
              </w:rPr>
            </w:pPr>
            <w:proofErr w:type="spellStart"/>
            <w:r w:rsidRPr="00E36266">
              <w:rPr>
                <w:rFonts w:ascii="Verdana" w:hAnsi="Verdana"/>
                <w:b/>
                <w:sz w:val="16"/>
                <w:szCs w:val="16"/>
              </w:rPr>
              <w:t>Appendix</w:t>
            </w:r>
            <w:proofErr w:type="spellEnd"/>
            <w:r w:rsidRPr="00E36266">
              <w:rPr>
                <w:rFonts w:ascii="Verdana" w:hAnsi="Verdana"/>
                <w:b/>
                <w:sz w:val="16"/>
                <w:szCs w:val="16"/>
              </w:rPr>
              <w:t xml:space="preserve"> A (Informative)</w:t>
            </w:r>
          </w:p>
        </w:tc>
      </w:tr>
      <w:bookmarkEnd w:id="20"/>
      <w:tr w:rsidR="00594CD5" w:rsidRPr="00594CD5" w14:paraId="23B545A7" w14:textId="70061E97" w:rsidTr="00151395">
        <w:tc>
          <w:tcPr>
            <w:tcW w:w="4675" w:type="dxa"/>
          </w:tcPr>
          <w:p w14:paraId="5C00BF3C" w14:textId="77777777" w:rsidR="00594CD5" w:rsidRPr="00E36266" w:rsidRDefault="00594CD5" w:rsidP="00594CD5">
            <w:pPr>
              <w:pStyle w:val="Texto"/>
              <w:spacing w:line="256" w:lineRule="exact"/>
              <w:ind w:firstLine="0"/>
              <w:jc w:val="center"/>
              <w:rPr>
                <w:rFonts w:ascii="Verdana" w:hAnsi="Verdana"/>
                <w:b/>
                <w:sz w:val="16"/>
                <w:szCs w:val="16"/>
              </w:rPr>
            </w:pPr>
            <w:r w:rsidRPr="00E36266">
              <w:rPr>
                <w:rFonts w:ascii="Verdana" w:hAnsi="Verdana"/>
                <w:b/>
                <w:sz w:val="16"/>
                <w:szCs w:val="16"/>
              </w:rPr>
              <w:t>Informe Preventivo para la Evaluación del Impacto Ambiental del Proyecto de Descompresión de GNC</w:t>
            </w:r>
          </w:p>
        </w:tc>
        <w:tc>
          <w:tcPr>
            <w:tcW w:w="4675" w:type="dxa"/>
          </w:tcPr>
          <w:p w14:paraId="35D07BF8" w14:textId="6DA3E3BE" w:rsidR="00594CD5" w:rsidRPr="00594CD5" w:rsidRDefault="00594CD5" w:rsidP="00594CD5">
            <w:pPr>
              <w:pStyle w:val="Texto"/>
              <w:spacing w:line="256" w:lineRule="exact"/>
              <w:ind w:firstLine="0"/>
              <w:jc w:val="center"/>
              <w:rPr>
                <w:rFonts w:ascii="Verdana" w:hAnsi="Verdana"/>
                <w:b/>
                <w:sz w:val="16"/>
                <w:szCs w:val="16"/>
                <w:lang w:val="en-US"/>
              </w:rPr>
            </w:pPr>
            <w:r w:rsidRPr="00594CD5">
              <w:rPr>
                <w:rFonts w:ascii="Verdana" w:hAnsi="Verdana"/>
                <w:b/>
                <w:sz w:val="16"/>
                <w:szCs w:val="16"/>
                <w:lang w:val="en-US"/>
              </w:rPr>
              <w:t>Preventive Report for the Environmental Impact Assessment of the CNG Decompression Project</w:t>
            </w:r>
          </w:p>
        </w:tc>
      </w:tr>
      <w:tr w:rsidR="00594CD5" w:rsidRPr="00594CD5" w14:paraId="6C75BBC8" w14:textId="5848A2C6" w:rsidTr="00151395">
        <w:tc>
          <w:tcPr>
            <w:tcW w:w="4675" w:type="dxa"/>
          </w:tcPr>
          <w:p w14:paraId="7C3DDDDF"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sz w:val="16"/>
                <w:szCs w:val="16"/>
              </w:rPr>
              <w:t>A.1.</w:t>
            </w:r>
            <w:r w:rsidRPr="00E36266">
              <w:rPr>
                <w:rFonts w:ascii="Verdana" w:hAnsi="Verdana"/>
                <w:sz w:val="16"/>
                <w:szCs w:val="16"/>
              </w:rPr>
              <w:tab/>
              <w:t>Para el caso de proyectos de Descompresión, que se realicen en Instalaciones con superficies previamente impactadas y/o que se ubiquen en Zonas urbanas, suburbanas e industriales y que se desarrollen dentro de los límites del predio del usuario final y antes de iniciar la Construcción, el Regulado podrá presentar un Informe Preventivo para la Evaluación del Impacto Ambiental del proyecto de Descompresión si los requisitos indicados en los numerales 6.7 y A.5 de esta Norma Oficial Mexicana permiten prevenir, controlar y/o mitigar los posibles impactos ambientales provocados por el desarrollo del proyecto durante sus diferentes etapas. Para el caso en donde, la Instalación del usuario final cuente con autorización de impacto ambiental emitida por la autoridad competente correspondiente, deberán anexarla al trámite pretendido.</w:t>
            </w:r>
          </w:p>
        </w:tc>
        <w:tc>
          <w:tcPr>
            <w:tcW w:w="4675" w:type="dxa"/>
          </w:tcPr>
          <w:p w14:paraId="75996888" w14:textId="1D4682C2" w:rsidR="00594CD5" w:rsidRPr="00594CD5" w:rsidRDefault="00594CD5" w:rsidP="00594CD5">
            <w:pPr>
              <w:pStyle w:val="Texto"/>
              <w:spacing w:line="256" w:lineRule="exact"/>
              <w:ind w:firstLine="0"/>
              <w:rPr>
                <w:rFonts w:ascii="Verdana" w:hAnsi="Verdana"/>
                <w:sz w:val="16"/>
                <w:szCs w:val="16"/>
                <w:lang w:val="en-US"/>
              </w:rPr>
            </w:pPr>
            <w:r w:rsidRPr="00594CD5">
              <w:rPr>
                <w:rFonts w:ascii="Verdana" w:hAnsi="Verdana"/>
                <w:sz w:val="16"/>
                <w:szCs w:val="16"/>
                <w:lang w:val="en-US"/>
              </w:rPr>
              <w:t xml:space="preserve">A.1. </w:t>
            </w:r>
            <w:r w:rsidRPr="00594CD5">
              <w:rPr>
                <w:rFonts w:ascii="Verdana" w:hAnsi="Verdana"/>
                <w:sz w:val="16"/>
                <w:szCs w:val="16"/>
                <w:lang w:val="en-US"/>
              </w:rPr>
              <w:tab/>
              <w:t xml:space="preserve">In the case of </w:t>
            </w:r>
            <w:r w:rsidR="000436BF">
              <w:rPr>
                <w:rFonts w:ascii="Verdana" w:hAnsi="Verdana"/>
                <w:sz w:val="16"/>
                <w:szCs w:val="16"/>
                <w:lang w:val="en-US"/>
              </w:rPr>
              <w:t>d</w:t>
            </w:r>
            <w:r w:rsidRPr="00594CD5">
              <w:rPr>
                <w:rFonts w:ascii="Verdana" w:hAnsi="Verdana"/>
                <w:sz w:val="16"/>
                <w:szCs w:val="16"/>
                <w:lang w:val="en-US"/>
              </w:rPr>
              <w:t xml:space="preserve">ecompression projects, which are carried out in </w:t>
            </w:r>
            <w:r w:rsidR="000436BF">
              <w:rPr>
                <w:rFonts w:ascii="Verdana" w:hAnsi="Verdana"/>
                <w:sz w:val="16"/>
                <w:szCs w:val="16"/>
                <w:lang w:val="en-US"/>
              </w:rPr>
              <w:t>f</w:t>
            </w:r>
            <w:r w:rsidRPr="00594CD5">
              <w:rPr>
                <w:rFonts w:ascii="Verdana" w:hAnsi="Verdana"/>
                <w:sz w:val="16"/>
                <w:szCs w:val="16"/>
                <w:lang w:val="en-US"/>
              </w:rPr>
              <w:t xml:space="preserve">acilities with previously impacted surfaces and/or which are located in urban, suburban and industrial areas and which are developed within the limits of the end user's property and before starting Construction, </w:t>
            </w:r>
            <w:r w:rsidR="00813091">
              <w:rPr>
                <w:rFonts w:ascii="Verdana" w:hAnsi="Verdana"/>
                <w:sz w:val="16"/>
                <w:szCs w:val="16"/>
                <w:lang w:val="en-US"/>
              </w:rPr>
              <w:t>t</w:t>
            </w:r>
            <w:r w:rsidRPr="00594CD5">
              <w:rPr>
                <w:rFonts w:ascii="Verdana" w:hAnsi="Verdana"/>
                <w:sz w:val="16"/>
                <w:szCs w:val="16"/>
                <w:lang w:val="en-US"/>
              </w:rPr>
              <w:t xml:space="preserve">he Regulated Party may present a Preventive Report for the Evaluation of the Environmental Impact of the </w:t>
            </w:r>
            <w:r w:rsidR="00813091">
              <w:rPr>
                <w:rFonts w:ascii="Verdana" w:hAnsi="Verdana"/>
                <w:sz w:val="16"/>
                <w:szCs w:val="16"/>
                <w:lang w:val="en-US"/>
              </w:rPr>
              <w:t>d</w:t>
            </w:r>
            <w:r w:rsidRPr="00594CD5">
              <w:rPr>
                <w:rFonts w:ascii="Verdana" w:hAnsi="Verdana"/>
                <w:sz w:val="16"/>
                <w:szCs w:val="16"/>
                <w:lang w:val="en-US"/>
              </w:rPr>
              <w:t xml:space="preserve">ecompression project if the requirements indicated in sections 6.7 and A.5 of this Official Mexican Standard allow preventing, controlling and/or mitigating the possible environmental impacts caused by the development. of the project during its different stages. In the case where the end user's </w:t>
            </w:r>
            <w:r w:rsidR="00813091">
              <w:rPr>
                <w:rFonts w:ascii="Verdana" w:hAnsi="Verdana"/>
                <w:sz w:val="16"/>
                <w:szCs w:val="16"/>
                <w:lang w:val="en-US"/>
              </w:rPr>
              <w:t>f</w:t>
            </w:r>
            <w:r w:rsidRPr="00594CD5">
              <w:rPr>
                <w:rFonts w:ascii="Verdana" w:hAnsi="Verdana"/>
                <w:sz w:val="16"/>
                <w:szCs w:val="16"/>
                <w:lang w:val="en-US"/>
              </w:rPr>
              <w:t xml:space="preserve">acility has an environmental impact authorization issued by the corresponding </w:t>
            </w:r>
            <w:proofErr w:type="gramStart"/>
            <w:r w:rsidR="00813091">
              <w:rPr>
                <w:rFonts w:ascii="Verdana" w:hAnsi="Verdana"/>
                <w:sz w:val="16"/>
                <w:szCs w:val="16"/>
                <w:lang w:val="en-US"/>
              </w:rPr>
              <w:t xml:space="preserve">appropriate </w:t>
            </w:r>
            <w:r w:rsidRPr="00594CD5">
              <w:rPr>
                <w:rFonts w:ascii="Verdana" w:hAnsi="Verdana"/>
                <w:sz w:val="16"/>
                <w:szCs w:val="16"/>
                <w:lang w:val="en-US"/>
              </w:rPr>
              <w:t xml:space="preserve"> authority</w:t>
            </w:r>
            <w:proofErr w:type="gramEnd"/>
            <w:r w:rsidRPr="00594CD5">
              <w:rPr>
                <w:rFonts w:ascii="Verdana" w:hAnsi="Verdana"/>
                <w:sz w:val="16"/>
                <w:szCs w:val="16"/>
                <w:lang w:val="en-US"/>
              </w:rPr>
              <w:t>, it must be attached to the intended procedure.</w:t>
            </w:r>
          </w:p>
        </w:tc>
      </w:tr>
      <w:tr w:rsidR="00594CD5" w:rsidRPr="00594CD5" w14:paraId="6E1C6E16" w14:textId="22408A0B" w:rsidTr="00151395">
        <w:tc>
          <w:tcPr>
            <w:tcW w:w="4675" w:type="dxa"/>
          </w:tcPr>
          <w:p w14:paraId="7BB1C696"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sz w:val="16"/>
                <w:szCs w:val="16"/>
              </w:rPr>
              <w:t>A.2.</w:t>
            </w:r>
            <w:r w:rsidRPr="00E36266">
              <w:rPr>
                <w:rFonts w:ascii="Verdana" w:hAnsi="Verdana"/>
                <w:sz w:val="16"/>
                <w:szCs w:val="16"/>
              </w:rPr>
              <w:tab/>
              <w:t xml:space="preserve">El Informe Preventivo deberá presentarse de conformidad con lo establecido en los artículos 29 y 31 de la </w:t>
            </w:r>
            <w:bookmarkStart w:id="21" w:name="N_Hlk75191070"/>
            <w:r w:rsidRPr="00E36266">
              <w:rPr>
                <w:rFonts w:ascii="Verdana" w:hAnsi="Verdana"/>
                <w:sz w:val="16"/>
                <w:szCs w:val="16"/>
              </w:rPr>
              <w:t>Ley General del Equilibrio Ecológico y la Protección al Ambiente</w:t>
            </w:r>
            <w:bookmarkEnd w:id="21"/>
            <w:r w:rsidRPr="00E36266">
              <w:rPr>
                <w:rFonts w:ascii="Verdana" w:hAnsi="Verdana"/>
                <w:sz w:val="16"/>
                <w:szCs w:val="16"/>
              </w:rPr>
              <w:t xml:space="preserve">, así como los artículos 29, 30, 31, 32 y 33 </w:t>
            </w:r>
            <w:r w:rsidRPr="00E36266">
              <w:rPr>
                <w:rFonts w:ascii="Verdana" w:hAnsi="Verdana"/>
                <w:sz w:val="16"/>
                <w:szCs w:val="16"/>
              </w:rPr>
              <w:lastRenderedPageBreak/>
              <w:t>del Reglamento en materia de Evaluación del Impacto Ambiental, y deberá considerar la totalidad de los requisitos establecidos en los numerales 6.7 y A.5 de esta Norma Oficial Mexicana.</w:t>
            </w:r>
          </w:p>
        </w:tc>
        <w:tc>
          <w:tcPr>
            <w:tcW w:w="4675" w:type="dxa"/>
          </w:tcPr>
          <w:p w14:paraId="20FC9998" w14:textId="67C064B5" w:rsidR="00594CD5" w:rsidRPr="00594CD5" w:rsidRDefault="00594CD5" w:rsidP="00594CD5">
            <w:pPr>
              <w:pStyle w:val="Texto"/>
              <w:spacing w:line="256" w:lineRule="exact"/>
              <w:ind w:firstLine="0"/>
              <w:rPr>
                <w:rFonts w:ascii="Verdana" w:hAnsi="Verdana"/>
                <w:sz w:val="16"/>
                <w:szCs w:val="16"/>
                <w:lang w:val="en-US"/>
              </w:rPr>
            </w:pPr>
            <w:r w:rsidRPr="00594CD5">
              <w:rPr>
                <w:rFonts w:ascii="Verdana" w:hAnsi="Verdana"/>
                <w:sz w:val="16"/>
                <w:szCs w:val="16"/>
                <w:lang w:val="en-US"/>
              </w:rPr>
              <w:lastRenderedPageBreak/>
              <w:t xml:space="preserve">A.2. </w:t>
            </w:r>
            <w:r w:rsidRPr="00594CD5">
              <w:rPr>
                <w:rFonts w:ascii="Verdana" w:hAnsi="Verdana"/>
                <w:sz w:val="16"/>
                <w:szCs w:val="16"/>
                <w:lang w:val="en-US"/>
              </w:rPr>
              <w:tab/>
              <w:t xml:space="preserve">The Preventive Report must be submitted in accordance with the provisions of articles 29 and 31 of the </w:t>
            </w:r>
            <w:r w:rsidR="00A2414A">
              <w:rPr>
                <w:rFonts w:ascii="Verdana" w:hAnsi="Verdana"/>
                <w:sz w:val="16"/>
                <w:szCs w:val="16"/>
                <w:lang w:val="en-US"/>
              </w:rPr>
              <w:t>General Law of Ecological Equilibrium and Protection of the Environment</w:t>
            </w:r>
            <w:r w:rsidR="005D0D22">
              <w:rPr>
                <w:rFonts w:ascii="Verdana" w:hAnsi="Verdana"/>
                <w:sz w:val="16"/>
                <w:szCs w:val="16"/>
                <w:lang w:val="en-US"/>
              </w:rPr>
              <w:t>,</w:t>
            </w:r>
            <w:r w:rsidRPr="00594CD5">
              <w:rPr>
                <w:rFonts w:ascii="Verdana" w:hAnsi="Verdana"/>
                <w:sz w:val="16"/>
                <w:szCs w:val="16"/>
                <w:lang w:val="en-US"/>
              </w:rPr>
              <w:t xml:space="preserve"> as well as articles 29, 30, 31, 32 </w:t>
            </w:r>
            <w:r w:rsidRPr="00594CD5">
              <w:rPr>
                <w:rFonts w:ascii="Verdana" w:hAnsi="Verdana"/>
                <w:sz w:val="16"/>
                <w:szCs w:val="16"/>
                <w:lang w:val="en-US"/>
              </w:rPr>
              <w:lastRenderedPageBreak/>
              <w:t xml:space="preserve">and 33 of the Regulation on </w:t>
            </w:r>
            <w:r w:rsidR="00DD79DA">
              <w:rPr>
                <w:rFonts w:ascii="Verdana" w:hAnsi="Verdana"/>
                <w:sz w:val="16"/>
                <w:szCs w:val="16"/>
                <w:lang w:val="en-US"/>
              </w:rPr>
              <w:t xml:space="preserve">evaluation of </w:t>
            </w:r>
            <w:proofErr w:type="gramStart"/>
            <w:r w:rsidR="00DD79DA">
              <w:rPr>
                <w:rFonts w:ascii="Verdana" w:hAnsi="Verdana"/>
                <w:sz w:val="16"/>
                <w:szCs w:val="16"/>
                <w:lang w:val="en-US"/>
              </w:rPr>
              <w:t xml:space="preserve">the </w:t>
            </w:r>
            <w:r w:rsidRPr="00594CD5">
              <w:rPr>
                <w:rFonts w:ascii="Verdana" w:hAnsi="Verdana"/>
                <w:sz w:val="16"/>
                <w:szCs w:val="16"/>
                <w:lang w:val="en-US"/>
              </w:rPr>
              <w:t>.</w:t>
            </w:r>
            <w:proofErr w:type="gramEnd"/>
            <w:r w:rsidRPr="00594CD5">
              <w:rPr>
                <w:rFonts w:ascii="Verdana" w:hAnsi="Verdana"/>
                <w:sz w:val="16"/>
                <w:szCs w:val="16"/>
                <w:lang w:val="en-US"/>
              </w:rPr>
              <w:t xml:space="preserve"> Environmental</w:t>
            </w:r>
            <w:r w:rsidR="00DD79DA">
              <w:rPr>
                <w:rFonts w:ascii="Verdana" w:hAnsi="Verdana"/>
                <w:sz w:val="16"/>
                <w:szCs w:val="16"/>
                <w:lang w:val="en-US"/>
              </w:rPr>
              <w:t xml:space="preserve"> Impact</w:t>
            </w:r>
            <w:r w:rsidR="00DD79DA" w:rsidRPr="00594CD5">
              <w:rPr>
                <w:rFonts w:ascii="Verdana" w:hAnsi="Verdana"/>
                <w:sz w:val="16"/>
                <w:szCs w:val="16"/>
                <w:lang w:val="en-US"/>
              </w:rPr>
              <w:t xml:space="preserve"> and</w:t>
            </w:r>
            <w:r w:rsidRPr="00594CD5">
              <w:rPr>
                <w:rFonts w:ascii="Verdana" w:hAnsi="Verdana"/>
                <w:sz w:val="16"/>
                <w:szCs w:val="16"/>
                <w:lang w:val="en-US"/>
              </w:rPr>
              <w:t xml:space="preserve"> must consider </w:t>
            </w:r>
            <w:proofErr w:type="gramStart"/>
            <w:r w:rsidRPr="00594CD5">
              <w:rPr>
                <w:rFonts w:ascii="Verdana" w:hAnsi="Verdana"/>
                <w:sz w:val="16"/>
                <w:szCs w:val="16"/>
                <w:lang w:val="en-US"/>
              </w:rPr>
              <w:t>all of</w:t>
            </w:r>
            <w:proofErr w:type="gramEnd"/>
            <w:r w:rsidRPr="00594CD5">
              <w:rPr>
                <w:rFonts w:ascii="Verdana" w:hAnsi="Verdana"/>
                <w:sz w:val="16"/>
                <w:szCs w:val="16"/>
                <w:lang w:val="en-US"/>
              </w:rPr>
              <w:t xml:space="preserve"> the requirements established in sections 6.7 and A.5 of this Official Mexican Standard.</w:t>
            </w:r>
          </w:p>
        </w:tc>
      </w:tr>
      <w:tr w:rsidR="00594CD5" w:rsidRPr="00594CD5" w14:paraId="5E0CD2B4" w14:textId="5A231E79" w:rsidTr="00151395">
        <w:tc>
          <w:tcPr>
            <w:tcW w:w="4675" w:type="dxa"/>
          </w:tcPr>
          <w:p w14:paraId="53B83D19"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sz w:val="16"/>
                <w:szCs w:val="16"/>
              </w:rPr>
              <w:lastRenderedPageBreak/>
              <w:t>A.3.</w:t>
            </w:r>
            <w:r w:rsidRPr="00E36266">
              <w:rPr>
                <w:rFonts w:ascii="Verdana" w:hAnsi="Verdana"/>
                <w:sz w:val="16"/>
                <w:szCs w:val="16"/>
              </w:rPr>
              <w:tab/>
              <w:t>En su caso, el Informe Preventivo deberá acompañarse con su respectivo Estudio de Riesgo Ambiental. Asimismo, iniciando la etapa de Operación se deberá actualizar y presentar el Estudio de Riesgo y el Programa para la Prevención de Accidentes correspondiente, de acuerdo con el artículo 147 de la Ley General del Equilibrio Ecológico y la Protección al Ambiente y con la regulación aplicable.</w:t>
            </w:r>
          </w:p>
        </w:tc>
        <w:tc>
          <w:tcPr>
            <w:tcW w:w="4675" w:type="dxa"/>
          </w:tcPr>
          <w:p w14:paraId="1054FDD3" w14:textId="48B255D5" w:rsidR="00594CD5" w:rsidRPr="00594CD5" w:rsidRDefault="00594CD5" w:rsidP="00594CD5">
            <w:pPr>
              <w:pStyle w:val="Texto"/>
              <w:spacing w:line="256" w:lineRule="exact"/>
              <w:ind w:firstLine="0"/>
              <w:rPr>
                <w:rFonts w:ascii="Verdana" w:hAnsi="Verdana"/>
                <w:sz w:val="16"/>
                <w:szCs w:val="16"/>
                <w:lang w:val="en-US"/>
              </w:rPr>
            </w:pPr>
            <w:r w:rsidRPr="00594CD5">
              <w:rPr>
                <w:rFonts w:ascii="Verdana" w:hAnsi="Verdana"/>
                <w:sz w:val="16"/>
                <w:szCs w:val="16"/>
                <w:lang w:val="en-US"/>
              </w:rPr>
              <w:t xml:space="preserve">A.3. </w:t>
            </w:r>
            <w:r w:rsidRPr="00594CD5">
              <w:rPr>
                <w:rFonts w:ascii="Verdana" w:hAnsi="Verdana"/>
                <w:sz w:val="16"/>
                <w:szCs w:val="16"/>
                <w:lang w:val="en-US"/>
              </w:rPr>
              <w:tab/>
              <w:t>If applicable, the Preventive Report must be accompanied by its respective Environmental Risk Study.</w:t>
            </w:r>
            <w:r w:rsidR="00DD79DA">
              <w:rPr>
                <w:rFonts w:ascii="Verdana" w:hAnsi="Verdana"/>
                <w:sz w:val="16"/>
                <w:szCs w:val="16"/>
                <w:lang w:val="en-US"/>
              </w:rPr>
              <w:t xml:space="preserve"> In addition</w:t>
            </w:r>
            <w:r w:rsidRPr="00594CD5">
              <w:rPr>
                <w:rFonts w:ascii="Verdana" w:hAnsi="Verdana"/>
                <w:sz w:val="16"/>
                <w:szCs w:val="16"/>
                <w:lang w:val="en-US"/>
              </w:rPr>
              <w:t xml:space="preserve">, starting the </w:t>
            </w:r>
            <w:proofErr w:type="gramStart"/>
            <w:r w:rsidRPr="00594CD5">
              <w:rPr>
                <w:rFonts w:ascii="Verdana" w:hAnsi="Verdana"/>
                <w:sz w:val="16"/>
                <w:szCs w:val="16"/>
                <w:lang w:val="en-US"/>
              </w:rPr>
              <w:t>Operation</w:t>
            </w:r>
            <w:proofErr w:type="gramEnd"/>
            <w:r w:rsidRPr="00594CD5">
              <w:rPr>
                <w:rFonts w:ascii="Verdana" w:hAnsi="Verdana"/>
                <w:sz w:val="16"/>
                <w:szCs w:val="16"/>
                <w:lang w:val="en-US"/>
              </w:rPr>
              <w:t xml:space="preserve"> stage, the Risk Study and the corresponding Accident Prevention Program must be updated and presented, in accordance with article 147 of the </w:t>
            </w:r>
            <w:r w:rsidR="00DD79DA">
              <w:rPr>
                <w:rFonts w:ascii="Verdana" w:hAnsi="Verdana"/>
                <w:sz w:val="16"/>
                <w:szCs w:val="16"/>
                <w:lang w:val="en-US"/>
              </w:rPr>
              <w:t>General Law of Ecological Equilibrium and Protection of the Environment</w:t>
            </w:r>
            <w:r w:rsidRPr="00594CD5">
              <w:rPr>
                <w:rFonts w:ascii="Verdana" w:hAnsi="Verdana"/>
                <w:sz w:val="16"/>
                <w:szCs w:val="16"/>
                <w:lang w:val="en-US"/>
              </w:rPr>
              <w:t xml:space="preserve"> and with the applicable regulation.</w:t>
            </w:r>
          </w:p>
        </w:tc>
      </w:tr>
      <w:tr w:rsidR="00594CD5" w:rsidRPr="00594CD5" w14:paraId="61B4B2AD" w14:textId="74DE306B" w:rsidTr="00151395">
        <w:tc>
          <w:tcPr>
            <w:tcW w:w="4675" w:type="dxa"/>
          </w:tcPr>
          <w:p w14:paraId="2CFC2F70" w14:textId="77777777" w:rsidR="00594CD5" w:rsidRPr="00E36266" w:rsidRDefault="00594CD5" w:rsidP="00594CD5">
            <w:pPr>
              <w:pStyle w:val="Texto"/>
              <w:spacing w:line="256" w:lineRule="exact"/>
              <w:ind w:firstLine="0"/>
              <w:rPr>
                <w:rFonts w:ascii="Verdana" w:hAnsi="Verdana"/>
                <w:sz w:val="16"/>
                <w:szCs w:val="16"/>
              </w:rPr>
            </w:pPr>
            <w:r w:rsidRPr="00E36266">
              <w:rPr>
                <w:rFonts w:ascii="Verdana" w:hAnsi="Verdana"/>
                <w:sz w:val="16"/>
                <w:szCs w:val="16"/>
              </w:rPr>
              <w:t>A.4.</w:t>
            </w:r>
            <w:r w:rsidRPr="00E36266">
              <w:rPr>
                <w:rFonts w:ascii="Verdana" w:hAnsi="Verdana"/>
                <w:sz w:val="16"/>
                <w:szCs w:val="16"/>
              </w:rPr>
              <w:tab/>
              <w:t>En el supuesto en el que se realicen proyectos de Descompresión, en Instalaciones con superficies previamente impactadas y/o que se ubiquen en Zonas urbanas, suburbanas e industriales y que se desarrollen dentro de los límites del predio del usuario final, con pretendida ubicación en áreas naturales protegidas, sitios RAMSAR (ecosistemas costeros o de humedales), áreas que cuenten con vegetación forestal de conformidad a lo establecido en la Ley General de Desarrollo Forestal Sustentable; humedales, manglares, lagunas, ríos, lagos y esteros conectados con el mar, así como en sus litorales o zonas federales; hábitat crítico para la conservación de la vida silvestre; áreas donde existan especies en alguna categoría de riesgo de acuerdo con la Norma Oficial Mexicana NOM-059-SEMARNAT-2010 o aquella que la sustituya; áreas donde no estén permitidas dichas actividades de conformidad con lo establecido dentro de los ordenamientos ecológicos del territorio y ordenamientos jurídicos regionales, estatales y locales aplicables, así como los Programas de Desarrollo Urbano Vigentes, deberán anexar la autorización de impacto ambiental emitida previamente por la autoridad competente correspondiente, para que la ASEA en ejercicio de sus facultades, determine lo conducente, de conformidad con el artículo 29 y 31 de la Ley General del Equilibrio Ecológico y la Protección al Ambiente.</w:t>
            </w:r>
          </w:p>
        </w:tc>
        <w:tc>
          <w:tcPr>
            <w:tcW w:w="4675" w:type="dxa"/>
          </w:tcPr>
          <w:p w14:paraId="0AF45E41" w14:textId="5D00BF19" w:rsidR="00594CD5" w:rsidRPr="00594CD5" w:rsidRDefault="00594CD5" w:rsidP="00594CD5">
            <w:pPr>
              <w:pStyle w:val="Texto"/>
              <w:spacing w:line="256" w:lineRule="exact"/>
              <w:ind w:firstLine="0"/>
              <w:rPr>
                <w:rFonts w:ascii="Verdana" w:hAnsi="Verdana"/>
                <w:sz w:val="16"/>
                <w:szCs w:val="16"/>
                <w:lang w:val="en-US"/>
              </w:rPr>
            </w:pPr>
            <w:r w:rsidRPr="00594CD5">
              <w:rPr>
                <w:rFonts w:ascii="Verdana" w:hAnsi="Verdana"/>
                <w:sz w:val="16"/>
                <w:szCs w:val="16"/>
                <w:lang w:val="en-US"/>
              </w:rPr>
              <w:t xml:space="preserve">A.4. </w:t>
            </w:r>
            <w:r w:rsidRPr="00594CD5">
              <w:rPr>
                <w:rFonts w:ascii="Verdana" w:hAnsi="Verdana"/>
                <w:sz w:val="16"/>
                <w:szCs w:val="16"/>
                <w:lang w:val="en-US"/>
              </w:rPr>
              <w:tab/>
              <w:t xml:space="preserve">In the event that </w:t>
            </w:r>
            <w:r w:rsidR="00A94987">
              <w:rPr>
                <w:rFonts w:ascii="Verdana" w:hAnsi="Verdana"/>
                <w:sz w:val="16"/>
                <w:szCs w:val="16"/>
                <w:lang w:val="en-US"/>
              </w:rPr>
              <w:t>d</w:t>
            </w:r>
            <w:r w:rsidRPr="00594CD5">
              <w:rPr>
                <w:rFonts w:ascii="Verdana" w:hAnsi="Verdana"/>
                <w:sz w:val="16"/>
                <w:szCs w:val="16"/>
                <w:lang w:val="en-US"/>
              </w:rPr>
              <w:t xml:space="preserve">ecompression projects are carried out, in </w:t>
            </w:r>
            <w:r w:rsidR="00A94987">
              <w:rPr>
                <w:rFonts w:ascii="Verdana" w:hAnsi="Verdana"/>
                <w:sz w:val="16"/>
                <w:szCs w:val="16"/>
                <w:lang w:val="en-US"/>
              </w:rPr>
              <w:t>f</w:t>
            </w:r>
            <w:r w:rsidRPr="00594CD5">
              <w:rPr>
                <w:rFonts w:ascii="Verdana" w:hAnsi="Verdana"/>
                <w:sz w:val="16"/>
                <w:szCs w:val="16"/>
                <w:lang w:val="en-US"/>
              </w:rPr>
              <w:t xml:space="preserve">acilities with previously impacted surfaces and/or that are located in urban, suburban and industrial areas and that are developed within the limits of the end user's property, with the intended location in areas protected natural areas, RAMSAR sites (coastal or wetland ecosystems), areas that have forest vegetation in accordance with the provisions of the General Law of Sustainable Forest Development; wetlands, mangroves, lagoons, rivers, lakes and estuaries connected to the sea, as well as on their coastlines or federal zones; critical habitat for wildlife conservation; areas where there are species in any risk category in accordance with the Official Mexican Standard NOM-059-SEMARNAT-2010 or that which replaces it; areas where such activities are not permitted in accordance with the provisions of the ecological regulations of the territory and applicable regional, state and local legal regulations, as well as the Current Urban Development Programs, must attach the environmental impact authorization previously issued by the authority. corresponding competent authority, so that the ASEA, in the exercise of its powers, determines what is appropriate, in accordance with articles 29 and 31 of the </w:t>
            </w:r>
            <w:r w:rsidR="00A94987">
              <w:rPr>
                <w:rFonts w:ascii="Verdana" w:hAnsi="Verdana"/>
                <w:sz w:val="16"/>
                <w:szCs w:val="16"/>
                <w:lang w:val="en-US"/>
              </w:rPr>
              <w:t>General Law of Ecological Equilibrium and Protection of the Environment</w:t>
            </w:r>
            <w:r w:rsidRPr="00594CD5">
              <w:rPr>
                <w:rFonts w:ascii="Verdana" w:hAnsi="Verdana"/>
                <w:sz w:val="16"/>
                <w:szCs w:val="16"/>
                <w:lang w:val="en-US"/>
              </w:rPr>
              <w:t>.</w:t>
            </w:r>
          </w:p>
        </w:tc>
      </w:tr>
      <w:tr w:rsidR="00594CD5" w:rsidRPr="00594CD5" w14:paraId="2B010707" w14:textId="0BC1B246" w:rsidTr="00151395">
        <w:tc>
          <w:tcPr>
            <w:tcW w:w="4675" w:type="dxa"/>
          </w:tcPr>
          <w:p w14:paraId="6C3792A0"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w:t>
            </w:r>
            <w:r w:rsidRPr="00E36266">
              <w:rPr>
                <w:rFonts w:ascii="Verdana" w:hAnsi="Verdana"/>
                <w:sz w:val="16"/>
                <w:szCs w:val="16"/>
              </w:rPr>
              <w:tab/>
              <w:t>Requisitos en materia ambiental para proyectos de Descompresión</w:t>
            </w:r>
          </w:p>
        </w:tc>
        <w:tc>
          <w:tcPr>
            <w:tcW w:w="4675" w:type="dxa"/>
          </w:tcPr>
          <w:p w14:paraId="20E0EE64" w14:textId="39DC03F1" w:rsidR="00594CD5" w:rsidRPr="00594CD5" w:rsidRDefault="00791182" w:rsidP="00594CD5">
            <w:pPr>
              <w:pStyle w:val="Texto"/>
              <w:spacing w:line="244" w:lineRule="exact"/>
              <w:ind w:firstLine="0"/>
              <w:rPr>
                <w:rFonts w:ascii="Verdana" w:hAnsi="Verdana"/>
                <w:sz w:val="16"/>
                <w:szCs w:val="16"/>
                <w:lang w:val="en-US"/>
              </w:rPr>
            </w:pPr>
            <w:r>
              <w:rPr>
                <w:rFonts w:ascii="Verdana" w:hAnsi="Verdana"/>
                <w:sz w:val="16"/>
                <w:szCs w:val="16"/>
                <w:lang w:val="en-US"/>
              </w:rPr>
              <w:t>A.</w:t>
            </w:r>
            <w:r w:rsidR="00594CD5" w:rsidRPr="00594CD5">
              <w:rPr>
                <w:rFonts w:ascii="Verdana" w:hAnsi="Verdana"/>
                <w:sz w:val="16"/>
                <w:szCs w:val="16"/>
                <w:lang w:val="en-US"/>
              </w:rPr>
              <w:t xml:space="preserve">5. </w:t>
            </w:r>
            <w:r w:rsidR="00594CD5" w:rsidRPr="00594CD5">
              <w:rPr>
                <w:rFonts w:ascii="Verdana" w:hAnsi="Verdana"/>
                <w:sz w:val="16"/>
                <w:szCs w:val="16"/>
                <w:lang w:val="en-US"/>
              </w:rPr>
              <w:tab/>
              <w:t>Environmental requirements for decompression projects</w:t>
            </w:r>
          </w:p>
        </w:tc>
      </w:tr>
      <w:tr w:rsidR="00594CD5" w:rsidRPr="00594CD5" w14:paraId="3A68BAC3" w14:textId="4C5036ED" w:rsidTr="00151395">
        <w:tc>
          <w:tcPr>
            <w:tcW w:w="4675" w:type="dxa"/>
          </w:tcPr>
          <w:p w14:paraId="6177579B"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A.5.1.</w:t>
            </w:r>
            <w:r w:rsidRPr="00E36266">
              <w:rPr>
                <w:rFonts w:ascii="Verdana" w:hAnsi="Verdana"/>
                <w:sz w:val="16"/>
                <w:szCs w:val="16"/>
              </w:rPr>
              <w:tab/>
              <w:t>Cuando se requiera instalar campamentos, almacenes, oficinas y patios de maniobra, éstos deben ser temporales y ubicarse en zonas ya perturbadas, preferentemente aledaños a la Zona urbana.</w:t>
            </w:r>
          </w:p>
        </w:tc>
        <w:tc>
          <w:tcPr>
            <w:tcW w:w="4675" w:type="dxa"/>
          </w:tcPr>
          <w:p w14:paraId="3C57F9EB" w14:textId="7414FC82"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A.5.1. </w:t>
            </w:r>
            <w:r w:rsidRPr="00594CD5">
              <w:rPr>
                <w:rFonts w:ascii="Verdana" w:hAnsi="Verdana"/>
                <w:sz w:val="16"/>
                <w:szCs w:val="16"/>
                <w:lang w:val="en-US"/>
              </w:rPr>
              <w:tab/>
              <w:t xml:space="preserve">When it is necessary to install camps, warehouses, </w:t>
            </w:r>
            <w:r w:rsidR="00791182" w:rsidRPr="00594CD5">
              <w:rPr>
                <w:rFonts w:ascii="Verdana" w:hAnsi="Verdana"/>
                <w:sz w:val="16"/>
                <w:szCs w:val="16"/>
                <w:lang w:val="en-US"/>
              </w:rPr>
              <w:t>offices,</w:t>
            </w:r>
            <w:r w:rsidRPr="00594CD5">
              <w:rPr>
                <w:rFonts w:ascii="Verdana" w:hAnsi="Verdana"/>
                <w:sz w:val="16"/>
                <w:szCs w:val="16"/>
                <w:lang w:val="en-US"/>
              </w:rPr>
              <w:t xml:space="preserve"> and maneuver</w:t>
            </w:r>
            <w:r w:rsidR="00791182">
              <w:rPr>
                <w:rFonts w:ascii="Verdana" w:hAnsi="Verdana"/>
                <w:sz w:val="16"/>
                <w:szCs w:val="16"/>
                <w:lang w:val="en-US"/>
              </w:rPr>
              <w:t>ing</w:t>
            </w:r>
            <w:r w:rsidRPr="00594CD5">
              <w:rPr>
                <w:rFonts w:ascii="Verdana" w:hAnsi="Verdana"/>
                <w:sz w:val="16"/>
                <w:szCs w:val="16"/>
                <w:lang w:val="en-US"/>
              </w:rPr>
              <w:t xml:space="preserve"> yards, these must be temporary and located in already disturbed areas, preferably adjacent to the urban area.</w:t>
            </w:r>
          </w:p>
        </w:tc>
      </w:tr>
      <w:tr w:rsidR="00594CD5" w:rsidRPr="00594CD5" w14:paraId="2B513CC4" w14:textId="0CED2E40" w:rsidTr="00151395">
        <w:tc>
          <w:tcPr>
            <w:tcW w:w="4675" w:type="dxa"/>
          </w:tcPr>
          <w:p w14:paraId="5ED1A26E"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A.5.2.</w:t>
            </w:r>
            <w:r w:rsidRPr="00E36266">
              <w:rPr>
                <w:rFonts w:ascii="Verdana" w:hAnsi="Verdana"/>
                <w:sz w:val="16"/>
                <w:szCs w:val="16"/>
              </w:rPr>
              <w:tab/>
              <w:t>Se deben utilizar los caminos de acceso ya existentes.</w:t>
            </w:r>
          </w:p>
        </w:tc>
        <w:tc>
          <w:tcPr>
            <w:tcW w:w="4675" w:type="dxa"/>
          </w:tcPr>
          <w:p w14:paraId="021404ED" w14:textId="4B654C17"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A.5.2. </w:t>
            </w:r>
            <w:r w:rsidRPr="00594CD5">
              <w:rPr>
                <w:rFonts w:ascii="Verdana" w:hAnsi="Verdana"/>
                <w:sz w:val="16"/>
                <w:szCs w:val="16"/>
                <w:lang w:val="en-US"/>
              </w:rPr>
              <w:tab/>
              <w:t>Existing access roads must be used.</w:t>
            </w:r>
          </w:p>
        </w:tc>
      </w:tr>
      <w:tr w:rsidR="00594CD5" w:rsidRPr="00594CD5" w14:paraId="7965FCEA" w14:textId="0B223198" w:rsidTr="00151395">
        <w:tc>
          <w:tcPr>
            <w:tcW w:w="4675" w:type="dxa"/>
          </w:tcPr>
          <w:p w14:paraId="6694E6C5"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lastRenderedPageBreak/>
              <w:t>A.5.3.</w:t>
            </w:r>
            <w:r w:rsidRPr="00E36266">
              <w:rPr>
                <w:rFonts w:ascii="Verdana" w:hAnsi="Verdana"/>
                <w:sz w:val="16"/>
                <w:szCs w:val="16"/>
              </w:rPr>
              <w:tab/>
              <w:t>Derivado de las obras o actividades de cualquiera de las etapas del proyecto en el predio correspondiente, y ante la presencia de algún tipo de contaminante, se deberá realizar la caracterización del sitio, para en su caso proceder a la remediación del suelo conforme a la normatividad vigente aplicable.</w:t>
            </w:r>
          </w:p>
        </w:tc>
        <w:tc>
          <w:tcPr>
            <w:tcW w:w="4675" w:type="dxa"/>
          </w:tcPr>
          <w:p w14:paraId="39D55183" w14:textId="1A843A19"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A.5.3. </w:t>
            </w:r>
            <w:r w:rsidRPr="00594CD5">
              <w:rPr>
                <w:rFonts w:ascii="Verdana" w:hAnsi="Verdana"/>
                <w:sz w:val="16"/>
                <w:szCs w:val="16"/>
                <w:lang w:val="en-US"/>
              </w:rPr>
              <w:tab/>
              <w:t xml:space="preserve">Derived from the works or activities of any of the stages of the project on the corresponding property, and in the presence of some type of contaminant, the characterization of the site must be carried out, </w:t>
            </w:r>
            <w:proofErr w:type="gramStart"/>
            <w:r w:rsidRPr="00594CD5">
              <w:rPr>
                <w:rFonts w:ascii="Verdana" w:hAnsi="Verdana"/>
                <w:sz w:val="16"/>
                <w:szCs w:val="16"/>
                <w:lang w:val="en-US"/>
              </w:rPr>
              <w:t>in order to</w:t>
            </w:r>
            <w:proofErr w:type="gramEnd"/>
            <w:r w:rsidRPr="00594CD5">
              <w:rPr>
                <w:rFonts w:ascii="Verdana" w:hAnsi="Verdana"/>
                <w:sz w:val="16"/>
                <w:szCs w:val="16"/>
                <w:lang w:val="en-US"/>
              </w:rPr>
              <w:t xml:space="preserve"> proceed with the remediation of the soil in accordance with the </w:t>
            </w:r>
            <w:r w:rsidR="00791182" w:rsidRPr="00594CD5">
              <w:rPr>
                <w:rFonts w:ascii="Verdana" w:hAnsi="Verdana"/>
                <w:sz w:val="16"/>
                <w:szCs w:val="16"/>
                <w:lang w:val="en-US"/>
              </w:rPr>
              <w:t>current applicable</w:t>
            </w:r>
            <w:r w:rsidR="00791182" w:rsidRPr="00594CD5">
              <w:rPr>
                <w:rFonts w:ascii="Verdana" w:hAnsi="Verdana"/>
                <w:sz w:val="16"/>
                <w:szCs w:val="16"/>
                <w:lang w:val="en-US"/>
              </w:rPr>
              <w:t xml:space="preserve"> </w:t>
            </w:r>
            <w:r w:rsidRPr="00594CD5">
              <w:rPr>
                <w:rFonts w:ascii="Verdana" w:hAnsi="Verdana"/>
                <w:sz w:val="16"/>
                <w:szCs w:val="16"/>
                <w:lang w:val="en-US"/>
              </w:rPr>
              <w:t>regulations.</w:t>
            </w:r>
          </w:p>
        </w:tc>
      </w:tr>
      <w:tr w:rsidR="00594CD5" w:rsidRPr="00594CD5" w14:paraId="3AA95AF9" w14:textId="371DBCA4" w:rsidTr="00151395">
        <w:tc>
          <w:tcPr>
            <w:tcW w:w="4675" w:type="dxa"/>
          </w:tcPr>
          <w:p w14:paraId="58A485AE"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A.5.4.</w:t>
            </w:r>
            <w:r w:rsidRPr="00E36266">
              <w:rPr>
                <w:rFonts w:ascii="Verdana" w:hAnsi="Verdana"/>
                <w:sz w:val="16"/>
                <w:szCs w:val="16"/>
              </w:rPr>
              <w:tab/>
              <w:t>Las actividades de deshierbe deben de realizarse exclusivamente dentro del predio autorizado del proyecto.</w:t>
            </w:r>
          </w:p>
        </w:tc>
        <w:tc>
          <w:tcPr>
            <w:tcW w:w="4675" w:type="dxa"/>
          </w:tcPr>
          <w:p w14:paraId="0ADAAA5C" w14:textId="0BFACBAF"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A.5.4. </w:t>
            </w:r>
            <w:r w:rsidRPr="00594CD5">
              <w:rPr>
                <w:rFonts w:ascii="Verdana" w:hAnsi="Verdana"/>
                <w:sz w:val="16"/>
                <w:szCs w:val="16"/>
                <w:lang w:val="en-US"/>
              </w:rPr>
              <w:tab/>
              <w:t>Weeding activities must be carried out exclusively within the authorized project property.</w:t>
            </w:r>
          </w:p>
        </w:tc>
      </w:tr>
      <w:tr w:rsidR="00594CD5" w:rsidRPr="00594CD5" w14:paraId="2A6487E1" w14:textId="2D9479F0" w:rsidTr="00151395">
        <w:tc>
          <w:tcPr>
            <w:tcW w:w="4675" w:type="dxa"/>
          </w:tcPr>
          <w:p w14:paraId="0E13D87A"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A.5.5.</w:t>
            </w:r>
            <w:r w:rsidRPr="00E36266">
              <w:rPr>
                <w:rFonts w:ascii="Verdana" w:hAnsi="Verdana"/>
                <w:sz w:val="16"/>
                <w:szCs w:val="16"/>
              </w:rPr>
              <w:tab/>
              <w:t>Todos los vehículos y maquinaria pesada deberán transitar estrictamente por los caminos de acceso, maniobrando exclusivamente en las áreas de trabajo, para evitar la proliferación de caminos que dañen la vegetación y modifiquen las características del suelo.</w:t>
            </w:r>
          </w:p>
        </w:tc>
        <w:tc>
          <w:tcPr>
            <w:tcW w:w="4675" w:type="dxa"/>
          </w:tcPr>
          <w:p w14:paraId="3416B9E4" w14:textId="2F64A7DB"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A.5.5. </w:t>
            </w:r>
            <w:r w:rsidRPr="00594CD5">
              <w:rPr>
                <w:rFonts w:ascii="Verdana" w:hAnsi="Verdana"/>
                <w:sz w:val="16"/>
                <w:szCs w:val="16"/>
                <w:lang w:val="en-US"/>
              </w:rPr>
              <w:tab/>
              <w:t>All vehicles and heavy machinery must travel strictly along the access roads, maneuvering exclusively in the work areas, to avoid the proliferation of roads that damage the vegetation and modify the characteristics of the soil.</w:t>
            </w:r>
          </w:p>
        </w:tc>
      </w:tr>
      <w:tr w:rsidR="00594CD5" w:rsidRPr="00594CD5" w14:paraId="1B1BEEBF" w14:textId="1ACED0E4" w:rsidTr="00151395">
        <w:tc>
          <w:tcPr>
            <w:tcW w:w="4675" w:type="dxa"/>
          </w:tcPr>
          <w:p w14:paraId="6DBD881F"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A.5.6.</w:t>
            </w:r>
            <w:r w:rsidRPr="00E36266">
              <w:rPr>
                <w:rFonts w:ascii="Verdana" w:hAnsi="Verdana"/>
                <w:sz w:val="16"/>
                <w:szCs w:val="16"/>
              </w:rPr>
              <w:tab/>
              <w:t>Se debe asegurar que los</w:t>
            </w:r>
            <w:r w:rsidRPr="00E36266">
              <w:rPr>
                <w:rFonts w:ascii="Verdana" w:hAnsi="Verdana"/>
                <w:strike/>
                <w:sz w:val="16"/>
                <w:szCs w:val="16"/>
              </w:rPr>
              <w:t xml:space="preserve"> </w:t>
            </w:r>
            <w:r w:rsidRPr="00E36266">
              <w:rPr>
                <w:rFonts w:ascii="Verdana" w:hAnsi="Verdana"/>
                <w:sz w:val="16"/>
                <w:szCs w:val="16"/>
              </w:rPr>
              <w:t>vehículos utilizados para el transporte de material o personal del proyecto de Descompresión cumplan con lo establecido por las NOM-041-SEMARNAT-2015 o aquella que la sustituya, y NOM-045-SEMARNAT-2006 o aquella que la sustituya.</w:t>
            </w:r>
          </w:p>
        </w:tc>
        <w:tc>
          <w:tcPr>
            <w:tcW w:w="4675" w:type="dxa"/>
          </w:tcPr>
          <w:p w14:paraId="0B3081A4" w14:textId="03BF0C65"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A.5.6. </w:t>
            </w:r>
            <w:r w:rsidRPr="00594CD5">
              <w:rPr>
                <w:rFonts w:ascii="Verdana" w:hAnsi="Verdana"/>
                <w:sz w:val="16"/>
                <w:szCs w:val="16"/>
                <w:lang w:val="en-US"/>
              </w:rPr>
              <w:tab/>
              <w:t>It must be ensured that the</w:t>
            </w:r>
            <w:r w:rsidRPr="00594CD5">
              <w:rPr>
                <w:rFonts w:ascii="Verdana" w:hAnsi="Verdana"/>
                <w:strike/>
                <w:sz w:val="16"/>
                <w:szCs w:val="16"/>
                <w:lang w:val="en-US"/>
              </w:rPr>
              <w:t xml:space="preserve"> </w:t>
            </w:r>
            <w:r w:rsidRPr="00594CD5">
              <w:rPr>
                <w:rFonts w:ascii="Verdana" w:hAnsi="Verdana"/>
                <w:sz w:val="16"/>
                <w:szCs w:val="16"/>
                <w:lang w:val="en-US"/>
              </w:rPr>
              <w:t xml:space="preserve">Vehicles used to transport material or personnel for the Decompression project comply with the provisions of NOM-041-SEMARNAT-2015 or </w:t>
            </w:r>
            <w:r w:rsidR="00A211AA">
              <w:rPr>
                <w:rFonts w:ascii="Verdana" w:hAnsi="Verdana"/>
                <w:sz w:val="16"/>
                <w:szCs w:val="16"/>
                <w:lang w:val="en-US"/>
              </w:rPr>
              <w:t>that which replaces</w:t>
            </w:r>
            <w:r w:rsidRPr="00594CD5">
              <w:rPr>
                <w:rFonts w:ascii="Verdana" w:hAnsi="Verdana"/>
                <w:sz w:val="16"/>
                <w:szCs w:val="16"/>
                <w:lang w:val="en-US"/>
              </w:rPr>
              <w:t xml:space="preserve"> it, and NOM-045-SEMARNAT-2006 or </w:t>
            </w:r>
            <w:r w:rsidR="00A211AA">
              <w:rPr>
                <w:rFonts w:ascii="Verdana" w:hAnsi="Verdana"/>
                <w:sz w:val="16"/>
                <w:szCs w:val="16"/>
                <w:lang w:val="en-US"/>
              </w:rPr>
              <w:t>that which replaces</w:t>
            </w:r>
            <w:r w:rsidRPr="00594CD5">
              <w:rPr>
                <w:rFonts w:ascii="Verdana" w:hAnsi="Verdana"/>
                <w:sz w:val="16"/>
                <w:szCs w:val="16"/>
                <w:lang w:val="en-US"/>
              </w:rPr>
              <w:t xml:space="preserve"> it.</w:t>
            </w:r>
          </w:p>
        </w:tc>
      </w:tr>
      <w:tr w:rsidR="00594CD5" w:rsidRPr="00594CD5" w14:paraId="16D24302" w14:textId="497F2770" w:rsidTr="00151395">
        <w:tc>
          <w:tcPr>
            <w:tcW w:w="4675" w:type="dxa"/>
          </w:tcPr>
          <w:p w14:paraId="19A2D501"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A.5.7.</w:t>
            </w:r>
            <w:r w:rsidRPr="00E36266">
              <w:rPr>
                <w:rFonts w:ascii="Verdana" w:hAnsi="Verdana"/>
                <w:sz w:val="16"/>
                <w:szCs w:val="16"/>
              </w:rPr>
              <w:tab/>
              <w:t>Cuando se realicen actividades con uso de maquinaria y equipo que generen emisiones de ruido, éstas deberán realizarse en horario diurno y cumpliendo con la NOM-080-SEMARNAT-1994 o aquella que la sustituya, y la NOM-081-SEMARNAT-1994 o aquella que la sustituya, según aplique, con objeto de disminuir el desplazamiento de especies y afectación a la población cercana, por efecto de niveles de ruido.</w:t>
            </w:r>
          </w:p>
        </w:tc>
        <w:tc>
          <w:tcPr>
            <w:tcW w:w="4675" w:type="dxa"/>
          </w:tcPr>
          <w:p w14:paraId="2E18CB94" w14:textId="5E311234"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A.5.7. </w:t>
            </w:r>
            <w:r w:rsidRPr="00594CD5">
              <w:rPr>
                <w:rFonts w:ascii="Verdana" w:hAnsi="Verdana"/>
                <w:sz w:val="16"/>
                <w:szCs w:val="16"/>
                <w:lang w:val="en-US"/>
              </w:rPr>
              <w:tab/>
              <w:t>When activities are carried out with the use of machinery and equipment that generate noise emissions, these must be carried out during daylight hours and in compliance with NOM-080-SEMARNAT-1994 or that which replaces it, and NOM-081-SEMARNAT-1994 or that to replace it, as applicable, in order to reduce the displacement of species and the impact on the nearby population, due to the effect of noise levels.</w:t>
            </w:r>
          </w:p>
        </w:tc>
      </w:tr>
      <w:tr w:rsidR="00594CD5" w:rsidRPr="00594CD5" w14:paraId="03B990C5" w14:textId="01BF91F8" w:rsidTr="00151395">
        <w:tc>
          <w:tcPr>
            <w:tcW w:w="4675" w:type="dxa"/>
          </w:tcPr>
          <w:p w14:paraId="1B616DAF"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A.5.8.</w:t>
            </w:r>
            <w:r w:rsidRPr="00E36266">
              <w:rPr>
                <w:rFonts w:ascii="Verdana" w:hAnsi="Verdana"/>
                <w:sz w:val="16"/>
                <w:szCs w:val="16"/>
              </w:rPr>
              <w:tab/>
              <w:t>Para la presentación del Informe Preventivo, se deberá identificar todas las especies de flora y fauna</w:t>
            </w:r>
            <w:r w:rsidRPr="00E36266">
              <w:rPr>
                <w:rFonts w:ascii="Verdana" w:hAnsi="Verdana"/>
                <w:strike/>
                <w:sz w:val="16"/>
                <w:szCs w:val="16"/>
              </w:rPr>
              <w:t xml:space="preserve"> </w:t>
            </w:r>
            <w:r w:rsidRPr="00E36266">
              <w:rPr>
                <w:rFonts w:ascii="Verdana" w:hAnsi="Verdana"/>
                <w:sz w:val="16"/>
                <w:szCs w:val="16"/>
              </w:rPr>
              <w:t>que existan en el sitio del proyecto, verificando, además, si alguna de ellas se encuentra listada en la NOM-059-SEMARNAT-2010 o aquella que la sustituya.</w:t>
            </w:r>
          </w:p>
        </w:tc>
        <w:tc>
          <w:tcPr>
            <w:tcW w:w="4675" w:type="dxa"/>
          </w:tcPr>
          <w:p w14:paraId="2D4F8B52" w14:textId="1B943480"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A.5.8. </w:t>
            </w:r>
            <w:r w:rsidRPr="00594CD5">
              <w:rPr>
                <w:rFonts w:ascii="Verdana" w:hAnsi="Verdana"/>
                <w:sz w:val="16"/>
                <w:szCs w:val="16"/>
                <w:lang w:val="en-US"/>
              </w:rPr>
              <w:tab/>
              <w:t>For the presentation of the Preventive Report, all species of flora and fauna must be identified.</w:t>
            </w:r>
            <w:r w:rsidRPr="00594CD5">
              <w:rPr>
                <w:rFonts w:ascii="Verdana" w:hAnsi="Verdana"/>
                <w:strike/>
                <w:sz w:val="16"/>
                <w:szCs w:val="16"/>
                <w:lang w:val="en-US"/>
              </w:rPr>
              <w:t xml:space="preserve"> </w:t>
            </w:r>
            <w:r w:rsidRPr="00594CD5">
              <w:rPr>
                <w:rFonts w:ascii="Verdana" w:hAnsi="Verdana"/>
                <w:sz w:val="16"/>
                <w:szCs w:val="16"/>
                <w:lang w:val="en-US"/>
              </w:rPr>
              <w:t>that exist at the project site, also verifying if any of them are listed in NOM-059-SEMARNAT-2010 or that which replaces it.</w:t>
            </w:r>
          </w:p>
        </w:tc>
      </w:tr>
      <w:tr w:rsidR="00594CD5" w:rsidRPr="00594CD5" w14:paraId="187E8C73" w14:textId="0FC09AC8" w:rsidTr="00151395">
        <w:tc>
          <w:tcPr>
            <w:tcW w:w="4675" w:type="dxa"/>
          </w:tcPr>
          <w:p w14:paraId="00F37FE8"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A.5.9.</w:t>
            </w:r>
            <w:r w:rsidRPr="00E36266">
              <w:rPr>
                <w:rFonts w:ascii="Verdana" w:hAnsi="Verdana"/>
                <w:sz w:val="16"/>
                <w:szCs w:val="16"/>
              </w:rPr>
              <w:tab/>
              <w:t>Se debe capacitar y sensibilizar al personal respecto de las especies que pudieran ser afectadas durante todas las etapas del proyecto.</w:t>
            </w:r>
          </w:p>
        </w:tc>
        <w:tc>
          <w:tcPr>
            <w:tcW w:w="4675" w:type="dxa"/>
          </w:tcPr>
          <w:p w14:paraId="6AFE9404" w14:textId="1FAEE3A6"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A.5.9. </w:t>
            </w:r>
            <w:r w:rsidRPr="00594CD5">
              <w:rPr>
                <w:rFonts w:ascii="Verdana" w:hAnsi="Verdana"/>
                <w:sz w:val="16"/>
                <w:szCs w:val="16"/>
                <w:lang w:val="en-US"/>
              </w:rPr>
              <w:tab/>
              <w:t>Staff must be trained and sensitized regarding the species that could be affected during all stages of the project.</w:t>
            </w:r>
          </w:p>
        </w:tc>
      </w:tr>
      <w:tr w:rsidR="00594CD5" w:rsidRPr="00594CD5" w14:paraId="03B25395" w14:textId="097B76C4" w:rsidTr="00151395">
        <w:tc>
          <w:tcPr>
            <w:tcW w:w="4675" w:type="dxa"/>
          </w:tcPr>
          <w:p w14:paraId="49DECEDA"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A.5.10.</w:t>
            </w:r>
            <w:r w:rsidRPr="00E36266">
              <w:rPr>
                <w:rFonts w:ascii="Verdana" w:hAnsi="Verdana"/>
                <w:sz w:val="16"/>
                <w:szCs w:val="16"/>
              </w:rPr>
              <w:tab/>
              <w:t>Se debe evitar cazar y/o recolectar cualquier especie de flora y fauna en el sitio del proyecto o cercana a éste durante todas las etapas del proyecto.</w:t>
            </w:r>
          </w:p>
        </w:tc>
        <w:tc>
          <w:tcPr>
            <w:tcW w:w="4675" w:type="dxa"/>
          </w:tcPr>
          <w:p w14:paraId="6087ED88" w14:textId="13602648"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A.5.10. </w:t>
            </w:r>
            <w:r w:rsidRPr="00594CD5">
              <w:rPr>
                <w:rFonts w:ascii="Verdana" w:hAnsi="Verdana"/>
                <w:sz w:val="16"/>
                <w:szCs w:val="16"/>
                <w:lang w:val="en-US"/>
              </w:rPr>
              <w:tab/>
              <w:t>Hunting and/or collecting any species of flora and fauna on or near the project site should be avoided during all stages of the project.</w:t>
            </w:r>
          </w:p>
        </w:tc>
      </w:tr>
      <w:tr w:rsidR="00594CD5" w:rsidRPr="00594CD5" w14:paraId="266B13E3" w14:textId="69C1B67B" w:rsidTr="00151395">
        <w:tc>
          <w:tcPr>
            <w:tcW w:w="4675" w:type="dxa"/>
          </w:tcPr>
          <w:p w14:paraId="6B3D36C5"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A.5.11.</w:t>
            </w:r>
            <w:r w:rsidRPr="00E36266">
              <w:rPr>
                <w:rFonts w:ascii="Verdana" w:hAnsi="Verdana"/>
                <w:sz w:val="16"/>
                <w:szCs w:val="16"/>
              </w:rPr>
              <w:tab/>
              <w:t>Para la gestión integral de los residuos generados en cualquier etapa del proyecto de Descompresión se deberá cumplir con la regulación aplicable correspondiente.</w:t>
            </w:r>
          </w:p>
        </w:tc>
        <w:tc>
          <w:tcPr>
            <w:tcW w:w="4675" w:type="dxa"/>
          </w:tcPr>
          <w:p w14:paraId="47827941" w14:textId="6AA95CDD"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A.5.11. </w:t>
            </w:r>
            <w:r w:rsidRPr="00594CD5">
              <w:rPr>
                <w:rFonts w:ascii="Verdana" w:hAnsi="Verdana"/>
                <w:sz w:val="16"/>
                <w:szCs w:val="16"/>
                <w:lang w:val="en-US"/>
              </w:rPr>
              <w:tab/>
              <w:t>For the comprehensive management of waste generated at any stage of the Decompression project, the corresponding applicable regulation must be complied with.</w:t>
            </w:r>
          </w:p>
        </w:tc>
      </w:tr>
      <w:tr w:rsidR="00594CD5" w:rsidRPr="00594CD5" w14:paraId="500A4299" w14:textId="1CCA3EFD" w:rsidTr="00151395">
        <w:tc>
          <w:tcPr>
            <w:tcW w:w="4675" w:type="dxa"/>
          </w:tcPr>
          <w:p w14:paraId="74E6A9BA"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A.5.12.</w:t>
            </w:r>
            <w:r w:rsidRPr="00E36266">
              <w:rPr>
                <w:rFonts w:ascii="Verdana" w:hAnsi="Verdana"/>
                <w:sz w:val="16"/>
                <w:szCs w:val="16"/>
              </w:rPr>
              <w:tab/>
              <w:t xml:space="preserve">Una vez que la Instalación de Descompresión de Gas Natural Comprimido o parte de ella deje de ser útil para los fines para los que fue instalada, el Regulado </w:t>
            </w:r>
            <w:r w:rsidRPr="00E36266">
              <w:rPr>
                <w:rFonts w:ascii="Verdana" w:hAnsi="Verdana"/>
                <w:sz w:val="16"/>
                <w:szCs w:val="16"/>
              </w:rPr>
              <w:lastRenderedPageBreak/>
              <w:t>debe tomar las medidas y cumplir con la legislación y normatividad vigentes aplicables.</w:t>
            </w:r>
          </w:p>
        </w:tc>
        <w:tc>
          <w:tcPr>
            <w:tcW w:w="4675" w:type="dxa"/>
          </w:tcPr>
          <w:p w14:paraId="15DF1E38" w14:textId="7E5C79C6"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lastRenderedPageBreak/>
              <w:t xml:space="preserve">A.5.12. </w:t>
            </w:r>
            <w:r w:rsidRPr="00594CD5">
              <w:rPr>
                <w:rFonts w:ascii="Verdana" w:hAnsi="Verdana"/>
                <w:sz w:val="16"/>
                <w:szCs w:val="16"/>
                <w:lang w:val="en-US"/>
              </w:rPr>
              <w:tab/>
              <w:t xml:space="preserve">Once the Compressed Natural Gas Decompression Facility or part of it ceases to be useful for the purposes for which it was installed, the </w:t>
            </w:r>
            <w:r w:rsidRPr="00594CD5">
              <w:rPr>
                <w:rFonts w:ascii="Verdana" w:hAnsi="Verdana"/>
                <w:sz w:val="16"/>
                <w:szCs w:val="16"/>
                <w:lang w:val="en-US"/>
              </w:rPr>
              <w:lastRenderedPageBreak/>
              <w:t>Regulated Party must take measures and comply with the applicable legislation and regulations in force.</w:t>
            </w:r>
          </w:p>
        </w:tc>
      </w:tr>
      <w:tr w:rsidR="00594CD5" w:rsidRPr="00594CD5" w14:paraId="72707B3E" w14:textId="0235A68C" w:rsidTr="00151395">
        <w:tc>
          <w:tcPr>
            <w:tcW w:w="4675" w:type="dxa"/>
          </w:tcPr>
          <w:p w14:paraId="34A9D581" w14:textId="77777777" w:rsidR="00594CD5" w:rsidRPr="00E36266" w:rsidRDefault="00594CD5" w:rsidP="00594CD5">
            <w:pPr>
              <w:pStyle w:val="Texto"/>
              <w:spacing w:line="244" w:lineRule="exact"/>
              <w:ind w:firstLine="0"/>
              <w:rPr>
                <w:rFonts w:ascii="Verdana" w:hAnsi="Verdana"/>
                <w:sz w:val="16"/>
                <w:szCs w:val="16"/>
              </w:rPr>
            </w:pPr>
            <w:r w:rsidRPr="00E36266">
              <w:rPr>
                <w:rFonts w:ascii="Verdana" w:hAnsi="Verdana"/>
                <w:sz w:val="16"/>
                <w:szCs w:val="16"/>
              </w:rPr>
              <w:lastRenderedPageBreak/>
              <w:t>A.5.13.</w:t>
            </w:r>
            <w:r w:rsidRPr="00E36266">
              <w:rPr>
                <w:rFonts w:ascii="Verdana" w:hAnsi="Verdana"/>
                <w:sz w:val="16"/>
                <w:szCs w:val="16"/>
              </w:rPr>
              <w:tab/>
              <w:t>Cuando todas aquellas Instalaciones superficiales, así como edificaciones dejen de ser útiles para los propósitos para los que fueron instalados, se procederá al desmantelamiento y abandono, restaurando dicho sitio a sus condiciones originales. Esto aplicará de igual forma en caso de que el Regulado desista de la ejecución del proyecto.</w:t>
            </w:r>
          </w:p>
        </w:tc>
        <w:tc>
          <w:tcPr>
            <w:tcW w:w="4675" w:type="dxa"/>
          </w:tcPr>
          <w:p w14:paraId="5F42FB0F" w14:textId="3CB8ABEC"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A.5.13. </w:t>
            </w:r>
            <w:r w:rsidRPr="00594CD5">
              <w:rPr>
                <w:rFonts w:ascii="Verdana" w:hAnsi="Verdana"/>
                <w:sz w:val="16"/>
                <w:szCs w:val="16"/>
                <w:lang w:val="en-US"/>
              </w:rPr>
              <w:tab/>
              <w:t xml:space="preserve">When all those surface facilities, as well as buildings, are no longer useful for the purposes for which they were installed, they will be dismantled and abandoned, restoring said site to its original conditions. This will apply in the same way </w:t>
            </w:r>
            <w:proofErr w:type="gramStart"/>
            <w:r w:rsidRPr="00594CD5">
              <w:rPr>
                <w:rFonts w:ascii="Verdana" w:hAnsi="Verdana"/>
                <w:sz w:val="16"/>
                <w:szCs w:val="16"/>
                <w:lang w:val="en-US"/>
              </w:rPr>
              <w:t>in the event that</w:t>
            </w:r>
            <w:proofErr w:type="gramEnd"/>
            <w:r w:rsidRPr="00594CD5">
              <w:rPr>
                <w:rFonts w:ascii="Verdana" w:hAnsi="Verdana"/>
                <w:sz w:val="16"/>
                <w:szCs w:val="16"/>
                <w:lang w:val="en-US"/>
              </w:rPr>
              <w:t xml:space="preserve"> the Regulated Party withdraws from the execution of the project.</w:t>
            </w:r>
          </w:p>
        </w:tc>
      </w:tr>
      <w:tr w:rsidR="00594CD5" w:rsidRPr="00594CD5" w14:paraId="6C825920" w14:textId="55E27E21" w:rsidTr="00151395">
        <w:tc>
          <w:tcPr>
            <w:tcW w:w="4675" w:type="dxa"/>
          </w:tcPr>
          <w:p w14:paraId="6035015E" w14:textId="77777777" w:rsidR="00594CD5" w:rsidRPr="00F25525" w:rsidRDefault="00594CD5" w:rsidP="00594CD5">
            <w:pPr>
              <w:pStyle w:val="Texto"/>
              <w:spacing w:line="244" w:lineRule="exact"/>
              <w:ind w:firstLine="0"/>
              <w:rPr>
                <w:rFonts w:ascii="Verdana" w:hAnsi="Verdana"/>
                <w:sz w:val="16"/>
                <w:szCs w:val="16"/>
              </w:rPr>
            </w:pPr>
            <w:r w:rsidRPr="00E36266">
              <w:rPr>
                <w:rFonts w:ascii="Verdana" w:hAnsi="Verdana"/>
                <w:sz w:val="16"/>
                <w:szCs w:val="16"/>
              </w:rPr>
              <w:t>A.5.14.</w:t>
            </w:r>
            <w:r w:rsidRPr="00E36266">
              <w:rPr>
                <w:rFonts w:ascii="Verdana" w:hAnsi="Verdana"/>
                <w:sz w:val="16"/>
                <w:szCs w:val="16"/>
              </w:rPr>
              <w:tab/>
              <w:t>Apegarse a lo establecido en las normas oficiales mexicanas y demás ordenamientos jurídicos en materia de protección al ambiente y otras aplicables al proyecto para la realización de sus obras y actividades</w:t>
            </w:r>
          </w:p>
        </w:tc>
        <w:tc>
          <w:tcPr>
            <w:tcW w:w="4675" w:type="dxa"/>
          </w:tcPr>
          <w:p w14:paraId="6D0D9A11" w14:textId="503F9F84" w:rsidR="00594CD5" w:rsidRPr="00594CD5" w:rsidRDefault="00594CD5" w:rsidP="00594CD5">
            <w:pPr>
              <w:pStyle w:val="Texto"/>
              <w:spacing w:line="244" w:lineRule="exact"/>
              <w:ind w:firstLine="0"/>
              <w:rPr>
                <w:rFonts w:ascii="Verdana" w:hAnsi="Verdana"/>
                <w:sz w:val="16"/>
                <w:szCs w:val="16"/>
                <w:lang w:val="en-US"/>
              </w:rPr>
            </w:pPr>
            <w:r w:rsidRPr="00594CD5">
              <w:rPr>
                <w:rFonts w:ascii="Verdana" w:hAnsi="Verdana"/>
                <w:sz w:val="16"/>
                <w:szCs w:val="16"/>
                <w:lang w:val="en-US"/>
              </w:rPr>
              <w:t xml:space="preserve">A.5.14. </w:t>
            </w:r>
            <w:r w:rsidRPr="00594CD5">
              <w:rPr>
                <w:rFonts w:ascii="Verdana" w:hAnsi="Verdana"/>
                <w:sz w:val="16"/>
                <w:szCs w:val="16"/>
                <w:lang w:val="en-US"/>
              </w:rPr>
              <w:tab/>
              <w:t xml:space="preserve">Adhere to the provisions of </w:t>
            </w:r>
            <w:r w:rsidR="00791182">
              <w:rPr>
                <w:rFonts w:ascii="Verdana" w:hAnsi="Verdana"/>
                <w:sz w:val="16"/>
                <w:szCs w:val="16"/>
                <w:lang w:val="en-US"/>
              </w:rPr>
              <w:t>O</w:t>
            </w:r>
            <w:r w:rsidRPr="00594CD5">
              <w:rPr>
                <w:rFonts w:ascii="Verdana" w:hAnsi="Verdana"/>
                <w:sz w:val="16"/>
                <w:szCs w:val="16"/>
                <w:lang w:val="en-US"/>
              </w:rPr>
              <w:t xml:space="preserve">fficial Mexican </w:t>
            </w:r>
            <w:r w:rsidR="00791182">
              <w:rPr>
                <w:rFonts w:ascii="Verdana" w:hAnsi="Verdana"/>
                <w:sz w:val="16"/>
                <w:szCs w:val="16"/>
                <w:lang w:val="en-US"/>
              </w:rPr>
              <w:t>S</w:t>
            </w:r>
            <w:r w:rsidRPr="00594CD5">
              <w:rPr>
                <w:rFonts w:ascii="Verdana" w:hAnsi="Verdana"/>
                <w:sz w:val="16"/>
                <w:szCs w:val="16"/>
                <w:lang w:val="en-US"/>
              </w:rPr>
              <w:t>tandards and other legal regulations regarding environmental protection and others applicable to the project for the execution of its works and activities.</w:t>
            </w:r>
          </w:p>
        </w:tc>
      </w:tr>
    </w:tbl>
    <w:p w14:paraId="39A000A7" w14:textId="19234D60" w:rsidR="00EF66A3" w:rsidRPr="00F25525" w:rsidRDefault="00EF66A3" w:rsidP="00CD0F66">
      <w:pPr>
        <w:pStyle w:val="Texto"/>
        <w:spacing w:line="244" w:lineRule="exact"/>
        <w:ind w:left="1008" w:hanging="720"/>
        <w:rPr>
          <w:rFonts w:ascii="Verdana" w:hAnsi="Verdana"/>
          <w:sz w:val="16"/>
          <w:szCs w:val="16"/>
        </w:rPr>
      </w:pPr>
      <w:r w:rsidRPr="00F25525">
        <w:rPr>
          <w:rFonts w:ascii="Verdana" w:hAnsi="Verdana"/>
          <w:sz w:val="16"/>
          <w:szCs w:val="16"/>
        </w:rPr>
        <w:t>.</w:t>
      </w:r>
    </w:p>
    <w:sectPr w:rsidR="00EF66A3" w:rsidRPr="00F25525" w:rsidSect="00210F26">
      <w:headerReference w:type="even" r:id="rId13"/>
      <w:headerReference w:type="default" r:id="rId14"/>
      <w:footerReference w:type="default" r:id="rId15"/>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131A8" w14:textId="77777777" w:rsidR="009934F2" w:rsidRDefault="009934F2">
      <w:r>
        <w:separator/>
      </w:r>
    </w:p>
  </w:endnote>
  <w:endnote w:type="continuationSeparator" w:id="0">
    <w:p w14:paraId="12B76417" w14:textId="77777777" w:rsidR="009934F2" w:rsidRDefault="00993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CaAibri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Aal">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SeAoe UI">
    <w:altName w:val="Times New Roman"/>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D872" w14:textId="7CC7E2C8" w:rsidR="00D54258" w:rsidRPr="00210F26" w:rsidRDefault="00C40449">
    <w:pPr>
      <w:pStyle w:val="Footer"/>
      <w:rPr>
        <w:rFonts w:ascii="Verdana" w:hAnsi="Verdana"/>
        <w:b/>
        <w:bCs/>
        <w:sz w:val="16"/>
        <w:szCs w:val="16"/>
        <w:lang w:val="es-MX"/>
      </w:rPr>
    </w:pPr>
    <w:r w:rsidRPr="00210F26">
      <w:rPr>
        <w:rFonts w:ascii="Verdana" w:hAnsi="Verdana"/>
        <w:b/>
        <w:bCs/>
        <w:sz w:val="16"/>
        <w:szCs w:val="16"/>
        <w:lang w:val="es-MX"/>
      </w:rPr>
      <w:t>Derechos Reservados © 2023 Lic. Glenn Louis McBride</w:t>
    </w:r>
    <w:r w:rsidR="00210F26">
      <w:rPr>
        <w:rFonts w:ascii="Verdana" w:hAnsi="Verdana"/>
        <w:b/>
        <w:bCs/>
        <w:sz w:val="16"/>
        <w:szCs w:val="16"/>
        <w:lang w:val="es-MX"/>
      </w:rPr>
      <w:t xml:space="preserve">                                                                      </w:t>
    </w:r>
    <w:r w:rsidRPr="00210F26">
      <w:rPr>
        <w:rFonts w:ascii="Verdana" w:hAnsi="Verdana"/>
        <w:b/>
        <w:bCs/>
        <w:sz w:val="16"/>
        <w:szCs w:val="16"/>
        <w:lang w:val="es-MX"/>
      </w:rPr>
      <w:t xml:space="preserve"> </w:t>
    </w:r>
    <w:r w:rsidR="00210F26" w:rsidRPr="00210F26">
      <w:rPr>
        <w:rFonts w:ascii="Verdana" w:hAnsi="Verdana"/>
        <w:b/>
        <w:bCs/>
        <w:sz w:val="16"/>
        <w:szCs w:val="16"/>
        <w:lang w:val="es-MX"/>
      </w:rPr>
      <w:fldChar w:fldCharType="begin"/>
    </w:r>
    <w:r w:rsidR="00210F26" w:rsidRPr="00210F26">
      <w:rPr>
        <w:rFonts w:ascii="Verdana" w:hAnsi="Verdana"/>
        <w:b/>
        <w:bCs/>
        <w:sz w:val="16"/>
        <w:szCs w:val="16"/>
        <w:lang w:val="es-MX"/>
      </w:rPr>
      <w:instrText xml:space="preserve"> PAGE   \* MERGEFORMAT </w:instrText>
    </w:r>
    <w:r w:rsidR="00210F26" w:rsidRPr="00210F26">
      <w:rPr>
        <w:rFonts w:ascii="Verdana" w:hAnsi="Verdana"/>
        <w:b/>
        <w:bCs/>
        <w:sz w:val="16"/>
        <w:szCs w:val="16"/>
        <w:lang w:val="es-MX"/>
      </w:rPr>
      <w:fldChar w:fldCharType="separate"/>
    </w:r>
    <w:r w:rsidR="00210F26" w:rsidRPr="00210F26">
      <w:rPr>
        <w:rFonts w:ascii="Verdana" w:hAnsi="Verdana"/>
        <w:b/>
        <w:bCs/>
        <w:noProof/>
        <w:sz w:val="16"/>
        <w:szCs w:val="16"/>
        <w:lang w:val="es-MX"/>
      </w:rPr>
      <w:t>1</w:t>
    </w:r>
    <w:r w:rsidR="00210F26" w:rsidRPr="00210F26">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6ED19" w14:textId="77777777" w:rsidR="009934F2" w:rsidRDefault="009934F2">
      <w:r>
        <w:separator/>
      </w:r>
    </w:p>
  </w:footnote>
  <w:footnote w:type="continuationSeparator" w:id="0">
    <w:p w14:paraId="4EDC2BA6" w14:textId="77777777" w:rsidR="009934F2" w:rsidRDefault="009934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91FB" w14:textId="77777777" w:rsidR="009934F2" w:rsidRPr="009A16AC" w:rsidRDefault="009934F2" w:rsidP="005E4D62">
    <w:pPr>
      <w:pStyle w:val="Fechas"/>
      <w:rPr>
        <w:rFonts w:cs="Times New Roman"/>
      </w:rPr>
    </w:pPr>
    <w:r w:rsidRPr="009A16AC">
      <w:rPr>
        <w:rFonts w:cs="Times New Roman"/>
      </w:rPr>
      <w:tab/>
      <w:t>DIARIO OFICIAL</w:t>
    </w:r>
    <w:r w:rsidRPr="009A16AC">
      <w:rPr>
        <w:rFonts w:cs="Times New Roman"/>
      </w:rPr>
      <w:tab/>
    </w:r>
    <w:proofErr w:type="gramStart"/>
    <w:r w:rsidRPr="009A16AC">
      <w:rPr>
        <w:rFonts w:cs="Times New Roman"/>
      </w:rPr>
      <w:t>Jueves</w:t>
    </w:r>
    <w:proofErr w:type="gramEnd"/>
    <w:r w:rsidRPr="009A16AC">
      <w:rPr>
        <w:rFonts w:cs="Times New Roman"/>
      </w:rPr>
      <w:t xml:space="preserve"> 9 de noviembre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FAA" w14:textId="77777777" w:rsidR="00387965" w:rsidRDefault="00387965" w:rsidP="00387965">
    <w:pPr>
      <w:pStyle w:val="Titulo1"/>
      <w:pBdr>
        <w:bottom w:val="none" w:sz="0" w:space="0" w:color="auto"/>
      </w:pBdr>
      <w:rPr>
        <w:rFonts w:ascii="Verdana" w:hAnsi="Verdana" w:cs="Times New Roman"/>
        <w:sz w:val="16"/>
        <w:szCs w:val="16"/>
        <w:lang w:val="en-US"/>
      </w:rPr>
    </w:pPr>
    <w:r w:rsidRPr="007D360E">
      <w:rPr>
        <w:rFonts w:ascii="Verdana" w:hAnsi="Verdana" w:cs="Times New Roman"/>
        <w:sz w:val="16"/>
        <w:szCs w:val="16"/>
        <w:lang w:val="en-US"/>
      </w:rPr>
      <w:t>NOM-015-ASEA-2023, Decompression of Compressed Natural Gas.</w:t>
    </w:r>
  </w:p>
  <w:p w14:paraId="687DB70B" w14:textId="42A51959" w:rsidR="009934F2" w:rsidRPr="00387965" w:rsidRDefault="00387965" w:rsidP="00387965">
    <w:pPr>
      <w:pStyle w:val="Header"/>
      <w:rPr>
        <w:lang w:val="en-US"/>
      </w:rPr>
    </w:pPr>
    <w:r>
      <w:rPr>
        <w:rFonts w:ascii="Verdana" w:hAnsi="Verdana"/>
        <w:sz w:val="16"/>
        <w:szCs w:val="16"/>
        <w:lang w:val="en-US"/>
      </w:rPr>
      <w:t>Published in the DOF on November 9, 2023</w:t>
    </w:r>
    <w:r w:rsidR="00D54258">
      <w:rPr>
        <w:rFonts w:ascii="Verdana" w:hAnsi="Verdana"/>
        <w:sz w:val="16"/>
        <w:szCs w:val="16"/>
        <w:lang w:val="en-US"/>
      </w:rPr>
      <w:t xml:space="preserve"> </w:t>
    </w:r>
    <w:r w:rsidR="00C40449">
      <w:rPr>
        <w:rFonts w:ascii="Verdana" w:hAnsi="Verdana"/>
        <w:sz w:val="16"/>
        <w:szCs w:val="16"/>
        <w:lang w:val="en-US"/>
      </w:rPr>
      <w:t>–</w:t>
    </w:r>
    <w:r w:rsidR="00D54258">
      <w:rPr>
        <w:rFonts w:ascii="Verdana" w:hAnsi="Verdana"/>
        <w:sz w:val="16"/>
        <w:szCs w:val="16"/>
        <w:lang w:val="en-US"/>
      </w:rPr>
      <w:t xml:space="preserve"> </w:t>
    </w:r>
    <w:r w:rsidR="00C40449">
      <w:rPr>
        <w:rFonts w:ascii="Verdana" w:hAnsi="Verdana"/>
        <w:sz w:val="16"/>
        <w:szCs w:val="16"/>
        <w:lang w:val="en-US"/>
      </w:rPr>
      <w:t>effective date May 8,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35B90"/>
    <w:multiLevelType w:val="hybridMultilevel"/>
    <w:tmpl w:val="E5D8184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44995839"/>
    <w:multiLevelType w:val="hybridMultilevel"/>
    <w:tmpl w:val="7484520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51F9786E"/>
    <w:multiLevelType w:val="hybridMultilevel"/>
    <w:tmpl w:val="E69C7996"/>
    <w:lvl w:ilvl="0" w:tplc="4F76E654">
      <w:start w:val="32"/>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5" w15:restartNumberingAfterBreak="0">
    <w:nsid w:val="59F60DDC"/>
    <w:multiLevelType w:val="hybridMultilevel"/>
    <w:tmpl w:val="AB0EC5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7CCD1216"/>
    <w:multiLevelType w:val="hybridMultilevel"/>
    <w:tmpl w:val="F238D83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1272739626">
    <w:abstractNumId w:val="2"/>
  </w:num>
  <w:num w:numId="2" w16cid:durableId="1284925877">
    <w:abstractNumId w:val="6"/>
  </w:num>
  <w:num w:numId="3" w16cid:durableId="366873848">
    <w:abstractNumId w:val="1"/>
  </w:num>
  <w:num w:numId="4" w16cid:durableId="820345609">
    <w:abstractNumId w:val="5"/>
  </w:num>
  <w:num w:numId="5" w16cid:durableId="1808354340">
    <w:abstractNumId w:val="0"/>
  </w:num>
  <w:num w:numId="6" w16cid:durableId="1116482457">
    <w:abstractNumId w:val="4"/>
  </w:num>
  <w:num w:numId="7" w16cid:durableId="1439180500">
    <w:abstractNumId w:val="7"/>
  </w:num>
  <w:num w:numId="8" w16cid:durableId="1544488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B2"/>
    <w:rsid w:val="00002BAA"/>
    <w:rsid w:val="00004815"/>
    <w:rsid w:val="00007D5B"/>
    <w:rsid w:val="000144CB"/>
    <w:rsid w:val="00016AEB"/>
    <w:rsid w:val="00023FDE"/>
    <w:rsid w:val="00025505"/>
    <w:rsid w:val="0002693D"/>
    <w:rsid w:val="00030FA7"/>
    <w:rsid w:val="00035616"/>
    <w:rsid w:val="00036093"/>
    <w:rsid w:val="000436BF"/>
    <w:rsid w:val="000468AF"/>
    <w:rsid w:val="00046AF3"/>
    <w:rsid w:val="00047AFF"/>
    <w:rsid w:val="000643A3"/>
    <w:rsid w:val="0007000B"/>
    <w:rsid w:val="00070CDB"/>
    <w:rsid w:val="000738F2"/>
    <w:rsid w:val="00081964"/>
    <w:rsid w:val="0008366A"/>
    <w:rsid w:val="00083B96"/>
    <w:rsid w:val="00085CFF"/>
    <w:rsid w:val="000905C5"/>
    <w:rsid w:val="00090755"/>
    <w:rsid w:val="000934C4"/>
    <w:rsid w:val="000A23C2"/>
    <w:rsid w:val="000A714C"/>
    <w:rsid w:val="000B0521"/>
    <w:rsid w:val="000B42E5"/>
    <w:rsid w:val="000B5696"/>
    <w:rsid w:val="000B6308"/>
    <w:rsid w:val="000B698E"/>
    <w:rsid w:val="000C4CB8"/>
    <w:rsid w:val="000C50D4"/>
    <w:rsid w:val="000C632A"/>
    <w:rsid w:val="000E6BF1"/>
    <w:rsid w:val="000F0FA3"/>
    <w:rsid w:val="000F3ABE"/>
    <w:rsid w:val="000F706A"/>
    <w:rsid w:val="0010001D"/>
    <w:rsid w:val="0010703B"/>
    <w:rsid w:val="00112C97"/>
    <w:rsid w:val="001222BC"/>
    <w:rsid w:val="001303A7"/>
    <w:rsid w:val="00131630"/>
    <w:rsid w:val="00134960"/>
    <w:rsid w:val="00140A5C"/>
    <w:rsid w:val="001433F3"/>
    <w:rsid w:val="00151395"/>
    <w:rsid w:val="00153743"/>
    <w:rsid w:val="00155A7E"/>
    <w:rsid w:val="001574EC"/>
    <w:rsid w:val="00163AE3"/>
    <w:rsid w:val="001642EF"/>
    <w:rsid w:val="00173E9D"/>
    <w:rsid w:val="00173F1C"/>
    <w:rsid w:val="001748E8"/>
    <w:rsid w:val="00174D6D"/>
    <w:rsid w:val="00176B02"/>
    <w:rsid w:val="00181964"/>
    <w:rsid w:val="001826BE"/>
    <w:rsid w:val="001866BB"/>
    <w:rsid w:val="00195422"/>
    <w:rsid w:val="001A0984"/>
    <w:rsid w:val="001A1CAD"/>
    <w:rsid w:val="001A2BCE"/>
    <w:rsid w:val="001A562A"/>
    <w:rsid w:val="001B1144"/>
    <w:rsid w:val="001B3AFA"/>
    <w:rsid w:val="001B6981"/>
    <w:rsid w:val="001C1847"/>
    <w:rsid w:val="001C1DC9"/>
    <w:rsid w:val="001D1766"/>
    <w:rsid w:val="001E6CB1"/>
    <w:rsid w:val="001F09BB"/>
    <w:rsid w:val="001F34E1"/>
    <w:rsid w:val="001F6325"/>
    <w:rsid w:val="0020245C"/>
    <w:rsid w:val="00210F26"/>
    <w:rsid w:val="002214D8"/>
    <w:rsid w:val="00223F64"/>
    <w:rsid w:val="002450EF"/>
    <w:rsid w:val="0025082C"/>
    <w:rsid w:val="00254852"/>
    <w:rsid w:val="00255299"/>
    <w:rsid w:val="0025762E"/>
    <w:rsid w:val="002603ED"/>
    <w:rsid w:val="00261ACB"/>
    <w:rsid w:val="00261B8D"/>
    <w:rsid w:val="002673E6"/>
    <w:rsid w:val="00275EFA"/>
    <w:rsid w:val="002761D5"/>
    <w:rsid w:val="00282554"/>
    <w:rsid w:val="0028382C"/>
    <w:rsid w:val="00285BE5"/>
    <w:rsid w:val="00286668"/>
    <w:rsid w:val="00286818"/>
    <w:rsid w:val="00290296"/>
    <w:rsid w:val="0029033A"/>
    <w:rsid w:val="00291CA7"/>
    <w:rsid w:val="002940B6"/>
    <w:rsid w:val="002A0EB9"/>
    <w:rsid w:val="002A6CB2"/>
    <w:rsid w:val="002A7A50"/>
    <w:rsid w:val="002B00EE"/>
    <w:rsid w:val="002B127D"/>
    <w:rsid w:val="002B37B4"/>
    <w:rsid w:val="002B3857"/>
    <w:rsid w:val="002B53B8"/>
    <w:rsid w:val="002C15EB"/>
    <w:rsid w:val="002C341D"/>
    <w:rsid w:val="002C3644"/>
    <w:rsid w:val="002D476D"/>
    <w:rsid w:val="002E0094"/>
    <w:rsid w:val="002F6279"/>
    <w:rsid w:val="002F666A"/>
    <w:rsid w:val="0030321A"/>
    <w:rsid w:val="00306951"/>
    <w:rsid w:val="00323864"/>
    <w:rsid w:val="0032394E"/>
    <w:rsid w:val="003264DE"/>
    <w:rsid w:val="00326B04"/>
    <w:rsid w:val="00330780"/>
    <w:rsid w:val="00331FB5"/>
    <w:rsid w:val="003340A4"/>
    <w:rsid w:val="0033674F"/>
    <w:rsid w:val="003442DF"/>
    <w:rsid w:val="00350CEA"/>
    <w:rsid w:val="00357A6B"/>
    <w:rsid w:val="00360331"/>
    <w:rsid w:val="0036410B"/>
    <w:rsid w:val="003656C6"/>
    <w:rsid w:val="00373DFE"/>
    <w:rsid w:val="00374F70"/>
    <w:rsid w:val="00387965"/>
    <w:rsid w:val="0039202C"/>
    <w:rsid w:val="003958AA"/>
    <w:rsid w:val="003967FE"/>
    <w:rsid w:val="003A09A3"/>
    <w:rsid w:val="003B2214"/>
    <w:rsid w:val="003B2A54"/>
    <w:rsid w:val="003B46F2"/>
    <w:rsid w:val="003C5EB9"/>
    <w:rsid w:val="003D3A40"/>
    <w:rsid w:val="003D6457"/>
    <w:rsid w:val="003E5783"/>
    <w:rsid w:val="003E7472"/>
    <w:rsid w:val="003F0253"/>
    <w:rsid w:val="00401C84"/>
    <w:rsid w:val="00403A1E"/>
    <w:rsid w:val="00410B8C"/>
    <w:rsid w:val="00412ED6"/>
    <w:rsid w:val="004142D5"/>
    <w:rsid w:val="0041605F"/>
    <w:rsid w:val="004273D0"/>
    <w:rsid w:val="0042779F"/>
    <w:rsid w:val="004352A9"/>
    <w:rsid w:val="00440349"/>
    <w:rsid w:val="004430B8"/>
    <w:rsid w:val="0044530C"/>
    <w:rsid w:val="0045297E"/>
    <w:rsid w:val="00453D17"/>
    <w:rsid w:val="0046400A"/>
    <w:rsid w:val="00464085"/>
    <w:rsid w:val="004652D9"/>
    <w:rsid w:val="00465E99"/>
    <w:rsid w:val="0047371F"/>
    <w:rsid w:val="00475BE2"/>
    <w:rsid w:val="00475CA6"/>
    <w:rsid w:val="00485446"/>
    <w:rsid w:val="00491FF9"/>
    <w:rsid w:val="004A7426"/>
    <w:rsid w:val="004B00E3"/>
    <w:rsid w:val="004B2F2C"/>
    <w:rsid w:val="004B33CD"/>
    <w:rsid w:val="004B64C2"/>
    <w:rsid w:val="004C174C"/>
    <w:rsid w:val="004C2D89"/>
    <w:rsid w:val="004C32A1"/>
    <w:rsid w:val="004C49C6"/>
    <w:rsid w:val="004C7364"/>
    <w:rsid w:val="004D4A72"/>
    <w:rsid w:val="004E2A76"/>
    <w:rsid w:val="004E3E9F"/>
    <w:rsid w:val="004E6B1F"/>
    <w:rsid w:val="004E77FB"/>
    <w:rsid w:val="004F3FE9"/>
    <w:rsid w:val="004F6559"/>
    <w:rsid w:val="00502367"/>
    <w:rsid w:val="00511B3B"/>
    <w:rsid w:val="0051265E"/>
    <w:rsid w:val="00512CDB"/>
    <w:rsid w:val="00514993"/>
    <w:rsid w:val="00522551"/>
    <w:rsid w:val="00522F92"/>
    <w:rsid w:val="00526356"/>
    <w:rsid w:val="00534337"/>
    <w:rsid w:val="00534A44"/>
    <w:rsid w:val="0053581A"/>
    <w:rsid w:val="00535845"/>
    <w:rsid w:val="00536988"/>
    <w:rsid w:val="0054345D"/>
    <w:rsid w:val="005438AB"/>
    <w:rsid w:val="00543991"/>
    <w:rsid w:val="0054733E"/>
    <w:rsid w:val="0055349C"/>
    <w:rsid w:val="00556022"/>
    <w:rsid w:val="0055717B"/>
    <w:rsid w:val="00566C45"/>
    <w:rsid w:val="00567317"/>
    <w:rsid w:val="005724B9"/>
    <w:rsid w:val="005745EA"/>
    <w:rsid w:val="00580EF1"/>
    <w:rsid w:val="00590940"/>
    <w:rsid w:val="00591027"/>
    <w:rsid w:val="00594CD5"/>
    <w:rsid w:val="005A0268"/>
    <w:rsid w:val="005A0954"/>
    <w:rsid w:val="005A2A92"/>
    <w:rsid w:val="005C4019"/>
    <w:rsid w:val="005C75DE"/>
    <w:rsid w:val="005D0D22"/>
    <w:rsid w:val="005D3024"/>
    <w:rsid w:val="005D4388"/>
    <w:rsid w:val="005D7D14"/>
    <w:rsid w:val="005E4D62"/>
    <w:rsid w:val="005E5A59"/>
    <w:rsid w:val="005F3A5F"/>
    <w:rsid w:val="005F4AC0"/>
    <w:rsid w:val="00610918"/>
    <w:rsid w:val="006116DB"/>
    <w:rsid w:val="00613F24"/>
    <w:rsid w:val="006231E1"/>
    <w:rsid w:val="00627360"/>
    <w:rsid w:val="00627D1A"/>
    <w:rsid w:val="00630303"/>
    <w:rsid w:val="00630671"/>
    <w:rsid w:val="00633EB8"/>
    <w:rsid w:val="0063495E"/>
    <w:rsid w:val="00634C63"/>
    <w:rsid w:val="00637410"/>
    <w:rsid w:val="00643920"/>
    <w:rsid w:val="00647F4F"/>
    <w:rsid w:val="00654B6D"/>
    <w:rsid w:val="00656CFF"/>
    <w:rsid w:val="00670946"/>
    <w:rsid w:val="006711A8"/>
    <w:rsid w:val="00674139"/>
    <w:rsid w:val="00681BC5"/>
    <w:rsid w:val="0068303E"/>
    <w:rsid w:val="00685DC5"/>
    <w:rsid w:val="00686752"/>
    <w:rsid w:val="00691836"/>
    <w:rsid w:val="0069357B"/>
    <w:rsid w:val="00697B7C"/>
    <w:rsid w:val="006A6FDC"/>
    <w:rsid w:val="006B7539"/>
    <w:rsid w:val="006C2B8F"/>
    <w:rsid w:val="006C30AE"/>
    <w:rsid w:val="006D1D44"/>
    <w:rsid w:val="006D2E40"/>
    <w:rsid w:val="006E2487"/>
    <w:rsid w:val="006E4EE3"/>
    <w:rsid w:val="006E66EC"/>
    <w:rsid w:val="006F785A"/>
    <w:rsid w:val="007019E2"/>
    <w:rsid w:val="007023A7"/>
    <w:rsid w:val="0070415B"/>
    <w:rsid w:val="0071470E"/>
    <w:rsid w:val="00717A6D"/>
    <w:rsid w:val="007232E3"/>
    <w:rsid w:val="00724703"/>
    <w:rsid w:val="007300FE"/>
    <w:rsid w:val="00735E9D"/>
    <w:rsid w:val="00737435"/>
    <w:rsid w:val="00741ABD"/>
    <w:rsid w:val="00746FC8"/>
    <w:rsid w:val="00750073"/>
    <w:rsid w:val="007516A7"/>
    <w:rsid w:val="007540E9"/>
    <w:rsid w:val="007570C1"/>
    <w:rsid w:val="007578BE"/>
    <w:rsid w:val="007717E3"/>
    <w:rsid w:val="00791182"/>
    <w:rsid w:val="00791828"/>
    <w:rsid w:val="00793D07"/>
    <w:rsid w:val="00797AB4"/>
    <w:rsid w:val="00797DCB"/>
    <w:rsid w:val="007A0956"/>
    <w:rsid w:val="007B4FA8"/>
    <w:rsid w:val="007C2CF2"/>
    <w:rsid w:val="007D00B8"/>
    <w:rsid w:val="007D0C3B"/>
    <w:rsid w:val="007D286A"/>
    <w:rsid w:val="007D360E"/>
    <w:rsid w:val="007D6C92"/>
    <w:rsid w:val="007E2D1D"/>
    <w:rsid w:val="007E32AC"/>
    <w:rsid w:val="007E4139"/>
    <w:rsid w:val="007E5C2D"/>
    <w:rsid w:val="007F0824"/>
    <w:rsid w:val="00813091"/>
    <w:rsid w:val="00816C4D"/>
    <w:rsid w:val="00826C48"/>
    <w:rsid w:val="00827CE1"/>
    <w:rsid w:val="0083080F"/>
    <w:rsid w:val="00832E88"/>
    <w:rsid w:val="008412BC"/>
    <w:rsid w:val="008416D5"/>
    <w:rsid w:val="00842BE6"/>
    <w:rsid w:val="00842FB8"/>
    <w:rsid w:val="00853C82"/>
    <w:rsid w:val="00863790"/>
    <w:rsid w:val="008651ED"/>
    <w:rsid w:val="008723D8"/>
    <w:rsid w:val="00875A59"/>
    <w:rsid w:val="00877B39"/>
    <w:rsid w:val="008918DC"/>
    <w:rsid w:val="008922B8"/>
    <w:rsid w:val="0089558E"/>
    <w:rsid w:val="00897DA3"/>
    <w:rsid w:val="008A0F8C"/>
    <w:rsid w:val="008A23F3"/>
    <w:rsid w:val="008A6F86"/>
    <w:rsid w:val="008B5BD2"/>
    <w:rsid w:val="008C46C1"/>
    <w:rsid w:val="008D06EA"/>
    <w:rsid w:val="008D17A5"/>
    <w:rsid w:val="008E35DF"/>
    <w:rsid w:val="008F06A2"/>
    <w:rsid w:val="008F1214"/>
    <w:rsid w:val="008F5142"/>
    <w:rsid w:val="008F7773"/>
    <w:rsid w:val="008F7A18"/>
    <w:rsid w:val="00907C5A"/>
    <w:rsid w:val="00913D77"/>
    <w:rsid w:val="009167A0"/>
    <w:rsid w:val="009200A2"/>
    <w:rsid w:val="00927322"/>
    <w:rsid w:val="00932663"/>
    <w:rsid w:val="009329FB"/>
    <w:rsid w:val="00937B98"/>
    <w:rsid w:val="00941FA6"/>
    <w:rsid w:val="00945F33"/>
    <w:rsid w:val="00947152"/>
    <w:rsid w:val="00951595"/>
    <w:rsid w:val="00975511"/>
    <w:rsid w:val="009855BF"/>
    <w:rsid w:val="009932CA"/>
    <w:rsid w:val="009934F2"/>
    <w:rsid w:val="009A16AC"/>
    <w:rsid w:val="009A7654"/>
    <w:rsid w:val="009C02DA"/>
    <w:rsid w:val="009D2E4C"/>
    <w:rsid w:val="009E1274"/>
    <w:rsid w:val="009E1AC6"/>
    <w:rsid w:val="009E3B35"/>
    <w:rsid w:val="009E63EA"/>
    <w:rsid w:val="009F050F"/>
    <w:rsid w:val="009F0C3C"/>
    <w:rsid w:val="009F7F1F"/>
    <w:rsid w:val="00A0052B"/>
    <w:rsid w:val="00A211AA"/>
    <w:rsid w:val="00A2414A"/>
    <w:rsid w:val="00A31E9B"/>
    <w:rsid w:val="00A333DC"/>
    <w:rsid w:val="00A35A4B"/>
    <w:rsid w:val="00A53D31"/>
    <w:rsid w:val="00A5438B"/>
    <w:rsid w:val="00A61C50"/>
    <w:rsid w:val="00A66135"/>
    <w:rsid w:val="00A67958"/>
    <w:rsid w:val="00A7010C"/>
    <w:rsid w:val="00A705BD"/>
    <w:rsid w:val="00A73F8A"/>
    <w:rsid w:val="00A76032"/>
    <w:rsid w:val="00A77063"/>
    <w:rsid w:val="00A8099D"/>
    <w:rsid w:val="00A81D62"/>
    <w:rsid w:val="00A84922"/>
    <w:rsid w:val="00A90AE8"/>
    <w:rsid w:val="00A94987"/>
    <w:rsid w:val="00A96C64"/>
    <w:rsid w:val="00A971BB"/>
    <w:rsid w:val="00AA14DD"/>
    <w:rsid w:val="00AA7550"/>
    <w:rsid w:val="00AB03CC"/>
    <w:rsid w:val="00AB7088"/>
    <w:rsid w:val="00AC2AA2"/>
    <w:rsid w:val="00AC6F90"/>
    <w:rsid w:val="00AD24D5"/>
    <w:rsid w:val="00AD54E0"/>
    <w:rsid w:val="00AD5A35"/>
    <w:rsid w:val="00AE00D6"/>
    <w:rsid w:val="00AE23BD"/>
    <w:rsid w:val="00AE7240"/>
    <w:rsid w:val="00AF694B"/>
    <w:rsid w:val="00B00632"/>
    <w:rsid w:val="00B073A2"/>
    <w:rsid w:val="00B07DD1"/>
    <w:rsid w:val="00B14C29"/>
    <w:rsid w:val="00B152C4"/>
    <w:rsid w:val="00B16746"/>
    <w:rsid w:val="00B16D5E"/>
    <w:rsid w:val="00B170E8"/>
    <w:rsid w:val="00B17DFA"/>
    <w:rsid w:val="00B36D97"/>
    <w:rsid w:val="00B3769E"/>
    <w:rsid w:val="00B51007"/>
    <w:rsid w:val="00B523CC"/>
    <w:rsid w:val="00B57D4F"/>
    <w:rsid w:val="00B6009E"/>
    <w:rsid w:val="00B63531"/>
    <w:rsid w:val="00B7008A"/>
    <w:rsid w:val="00B717B3"/>
    <w:rsid w:val="00B81A18"/>
    <w:rsid w:val="00B859B6"/>
    <w:rsid w:val="00B90FFD"/>
    <w:rsid w:val="00BA082C"/>
    <w:rsid w:val="00BA1ADD"/>
    <w:rsid w:val="00BA4771"/>
    <w:rsid w:val="00BB1CCD"/>
    <w:rsid w:val="00BB26D3"/>
    <w:rsid w:val="00BB403E"/>
    <w:rsid w:val="00BB4E21"/>
    <w:rsid w:val="00BC53DC"/>
    <w:rsid w:val="00BD7366"/>
    <w:rsid w:val="00BE2B2C"/>
    <w:rsid w:val="00BE51A7"/>
    <w:rsid w:val="00BF091C"/>
    <w:rsid w:val="00BF55AA"/>
    <w:rsid w:val="00C009E0"/>
    <w:rsid w:val="00C01B5D"/>
    <w:rsid w:val="00C12124"/>
    <w:rsid w:val="00C17735"/>
    <w:rsid w:val="00C258E4"/>
    <w:rsid w:val="00C359C9"/>
    <w:rsid w:val="00C40449"/>
    <w:rsid w:val="00C529F3"/>
    <w:rsid w:val="00C5515A"/>
    <w:rsid w:val="00C563D2"/>
    <w:rsid w:val="00C7152E"/>
    <w:rsid w:val="00C72F0B"/>
    <w:rsid w:val="00C8415B"/>
    <w:rsid w:val="00C85EA5"/>
    <w:rsid w:val="00C9060E"/>
    <w:rsid w:val="00C91B84"/>
    <w:rsid w:val="00C96371"/>
    <w:rsid w:val="00C9677D"/>
    <w:rsid w:val="00C97590"/>
    <w:rsid w:val="00C97E32"/>
    <w:rsid w:val="00CA0BAE"/>
    <w:rsid w:val="00CA1938"/>
    <w:rsid w:val="00CA2FDC"/>
    <w:rsid w:val="00CA3BBA"/>
    <w:rsid w:val="00CA5530"/>
    <w:rsid w:val="00CB229D"/>
    <w:rsid w:val="00CB318C"/>
    <w:rsid w:val="00CB6995"/>
    <w:rsid w:val="00CC0602"/>
    <w:rsid w:val="00CC39A6"/>
    <w:rsid w:val="00CC71C5"/>
    <w:rsid w:val="00CD0F66"/>
    <w:rsid w:val="00CD54E6"/>
    <w:rsid w:val="00CD6850"/>
    <w:rsid w:val="00CE01CE"/>
    <w:rsid w:val="00CE06BF"/>
    <w:rsid w:val="00CE7FC3"/>
    <w:rsid w:val="00CF09B5"/>
    <w:rsid w:val="00CF3B2E"/>
    <w:rsid w:val="00CF4010"/>
    <w:rsid w:val="00CF6193"/>
    <w:rsid w:val="00D03D0F"/>
    <w:rsid w:val="00D04785"/>
    <w:rsid w:val="00D04E78"/>
    <w:rsid w:val="00D136A7"/>
    <w:rsid w:val="00D32C7D"/>
    <w:rsid w:val="00D34588"/>
    <w:rsid w:val="00D3478E"/>
    <w:rsid w:val="00D34D1C"/>
    <w:rsid w:val="00D36C73"/>
    <w:rsid w:val="00D42FD2"/>
    <w:rsid w:val="00D54258"/>
    <w:rsid w:val="00D54C2F"/>
    <w:rsid w:val="00D60AAD"/>
    <w:rsid w:val="00D64953"/>
    <w:rsid w:val="00D65884"/>
    <w:rsid w:val="00D72499"/>
    <w:rsid w:val="00D739FA"/>
    <w:rsid w:val="00D804CB"/>
    <w:rsid w:val="00D838B0"/>
    <w:rsid w:val="00D858D4"/>
    <w:rsid w:val="00D87572"/>
    <w:rsid w:val="00DA0A97"/>
    <w:rsid w:val="00DA20CD"/>
    <w:rsid w:val="00DB3001"/>
    <w:rsid w:val="00DB4A71"/>
    <w:rsid w:val="00DB4FFE"/>
    <w:rsid w:val="00DC322E"/>
    <w:rsid w:val="00DC4962"/>
    <w:rsid w:val="00DD79DA"/>
    <w:rsid w:val="00DE17D3"/>
    <w:rsid w:val="00DE3938"/>
    <w:rsid w:val="00DE4C7A"/>
    <w:rsid w:val="00DF6036"/>
    <w:rsid w:val="00DF6BC3"/>
    <w:rsid w:val="00E01296"/>
    <w:rsid w:val="00E21F6A"/>
    <w:rsid w:val="00E30B22"/>
    <w:rsid w:val="00E36266"/>
    <w:rsid w:val="00E3798A"/>
    <w:rsid w:val="00E42835"/>
    <w:rsid w:val="00E4388F"/>
    <w:rsid w:val="00E4527A"/>
    <w:rsid w:val="00E46007"/>
    <w:rsid w:val="00E460F3"/>
    <w:rsid w:val="00E50177"/>
    <w:rsid w:val="00E5027B"/>
    <w:rsid w:val="00E527A8"/>
    <w:rsid w:val="00E5626A"/>
    <w:rsid w:val="00E762D4"/>
    <w:rsid w:val="00E772E5"/>
    <w:rsid w:val="00E82585"/>
    <w:rsid w:val="00E8621C"/>
    <w:rsid w:val="00E90E7F"/>
    <w:rsid w:val="00E974B8"/>
    <w:rsid w:val="00EA097B"/>
    <w:rsid w:val="00EA0ABD"/>
    <w:rsid w:val="00EA4096"/>
    <w:rsid w:val="00EA46E7"/>
    <w:rsid w:val="00EA6075"/>
    <w:rsid w:val="00EB003D"/>
    <w:rsid w:val="00EB1636"/>
    <w:rsid w:val="00EB302D"/>
    <w:rsid w:val="00EB3C2A"/>
    <w:rsid w:val="00ED5E3E"/>
    <w:rsid w:val="00EE6353"/>
    <w:rsid w:val="00EF1962"/>
    <w:rsid w:val="00EF226B"/>
    <w:rsid w:val="00EF66A3"/>
    <w:rsid w:val="00F007E0"/>
    <w:rsid w:val="00F00937"/>
    <w:rsid w:val="00F0429A"/>
    <w:rsid w:val="00F049B3"/>
    <w:rsid w:val="00F10DD0"/>
    <w:rsid w:val="00F20CB7"/>
    <w:rsid w:val="00F21CED"/>
    <w:rsid w:val="00F22399"/>
    <w:rsid w:val="00F23673"/>
    <w:rsid w:val="00F25525"/>
    <w:rsid w:val="00F268C3"/>
    <w:rsid w:val="00F315C9"/>
    <w:rsid w:val="00F31F2D"/>
    <w:rsid w:val="00F355D9"/>
    <w:rsid w:val="00F429F7"/>
    <w:rsid w:val="00F42E31"/>
    <w:rsid w:val="00F512E2"/>
    <w:rsid w:val="00F51E5E"/>
    <w:rsid w:val="00F5347A"/>
    <w:rsid w:val="00F637E4"/>
    <w:rsid w:val="00F64B32"/>
    <w:rsid w:val="00F70853"/>
    <w:rsid w:val="00F70C4B"/>
    <w:rsid w:val="00F76B05"/>
    <w:rsid w:val="00F77786"/>
    <w:rsid w:val="00F80024"/>
    <w:rsid w:val="00F808C0"/>
    <w:rsid w:val="00F81BAD"/>
    <w:rsid w:val="00F83712"/>
    <w:rsid w:val="00F8438B"/>
    <w:rsid w:val="00F846EE"/>
    <w:rsid w:val="00F84AC0"/>
    <w:rsid w:val="00F859B1"/>
    <w:rsid w:val="00F85CA3"/>
    <w:rsid w:val="00F90A2B"/>
    <w:rsid w:val="00F95C77"/>
    <w:rsid w:val="00FA4019"/>
    <w:rsid w:val="00FA672D"/>
    <w:rsid w:val="00FB2AB3"/>
    <w:rsid w:val="00FC03A2"/>
    <w:rsid w:val="00FC3E3F"/>
    <w:rsid w:val="00FC5DD1"/>
    <w:rsid w:val="00FC7322"/>
    <w:rsid w:val="00FD0D2C"/>
    <w:rsid w:val="00FD44E8"/>
    <w:rsid w:val="00FD7200"/>
    <w:rsid w:val="00FE2B24"/>
    <w:rsid w:val="00FE422F"/>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2556BE3"/>
  <w15:chartTrackingRefBased/>
  <w15:docId w15:val="{AEE3E509-10DD-4951-A693-92E3189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EF66A3"/>
    <w:pPr>
      <w:keepNext/>
      <w:keepLines/>
      <w:spacing w:before="40" w:line="276" w:lineRule="atLeast"/>
      <w:outlineLvl w:val="2"/>
    </w:pPr>
    <w:rPr>
      <w:rFonts w:ascii="CaAbria" w:hAnsi="CaAbria" w:cs="CaAbria"/>
      <w:color w:val="000080"/>
      <w:szCs w:val="20"/>
      <w:lang w:val="es-MX" w:eastAsia="es-MX"/>
    </w:rPr>
  </w:style>
  <w:style w:type="paragraph" w:styleId="Heading4">
    <w:name w:val="heading 4"/>
    <w:basedOn w:val="Normal"/>
    <w:next w:val="Normal"/>
    <w:link w:val="Heading4Char"/>
    <w:qFormat/>
    <w:rsid w:val="00EF66A3"/>
    <w:pPr>
      <w:keepNext/>
      <w:keepLines/>
      <w:spacing w:before="40" w:line="276" w:lineRule="atLeast"/>
      <w:outlineLvl w:val="3"/>
    </w:pPr>
    <w:rPr>
      <w:rFonts w:ascii="CaAibri Light" w:hAnsi="CaAibri Light" w:cs="CaAibri Light"/>
      <w:i/>
      <w:color w:val="00FFFF"/>
      <w:sz w:val="22"/>
      <w:szCs w:val="20"/>
      <w:lang w:val="es-MX" w:eastAsia="es-MX"/>
    </w:rPr>
  </w:style>
  <w:style w:type="paragraph" w:styleId="Heading5">
    <w:name w:val="heading 5"/>
    <w:basedOn w:val="Normal"/>
    <w:next w:val="Normal"/>
    <w:link w:val="Heading5Char"/>
    <w:qFormat/>
    <w:rsid w:val="00EF66A3"/>
    <w:pPr>
      <w:keepNext/>
      <w:keepLines/>
      <w:spacing w:before="40" w:line="276" w:lineRule="atLeast"/>
      <w:outlineLvl w:val="4"/>
    </w:pPr>
    <w:rPr>
      <w:rFonts w:ascii="CaAibri Light" w:hAnsi="CaAibri Light" w:cs="CaAibri Light"/>
      <w:color w:val="00FFFF"/>
      <w:sz w:val="22"/>
      <w:szCs w:val="20"/>
      <w:lang w:val="es-MX" w:eastAsia="es-MX"/>
    </w:rPr>
  </w:style>
  <w:style w:type="paragraph" w:styleId="Heading6">
    <w:name w:val="heading 6"/>
    <w:basedOn w:val="Normal"/>
    <w:next w:val="Normal"/>
    <w:link w:val="Heading6Char"/>
    <w:qFormat/>
    <w:rsid w:val="00EF66A3"/>
    <w:pPr>
      <w:keepNext/>
      <w:keepLines/>
      <w:spacing w:before="40" w:line="276" w:lineRule="atLeast"/>
      <w:outlineLvl w:val="5"/>
    </w:pPr>
    <w:rPr>
      <w:rFonts w:ascii="CaAibri Light" w:hAnsi="CaAibri Light" w:cs="CaAibri Light"/>
      <w:color w:val="008080"/>
      <w:sz w:val="22"/>
      <w:szCs w:val="20"/>
      <w:lang w:val="es-MX" w:eastAsia="es-MX"/>
    </w:rPr>
  </w:style>
  <w:style w:type="paragraph" w:styleId="Heading7">
    <w:name w:val="heading 7"/>
    <w:basedOn w:val="Normal"/>
    <w:next w:val="Normal"/>
    <w:link w:val="Heading7Char"/>
    <w:qFormat/>
    <w:rsid w:val="00EF66A3"/>
    <w:pPr>
      <w:keepNext/>
      <w:keepLines/>
      <w:spacing w:before="40" w:line="276" w:lineRule="atLeast"/>
      <w:outlineLvl w:val="6"/>
    </w:pPr>
    <w:rPr>
      <w:rFonts w:ascii="CaAibri Light" w:hAnsi="CaAibri Light" w:cs="CaAibri Light"/>
      <w:i/>
      <w:color w:val="008080"/>
      <w:sz w:val="22"/>
      <w:szCs w:val="20"/>
      <w:lang w:val="es-MX" w:eastAsia="es-MX"/>
    </w:rPr>
  </w:style>
  <w:style w:type="paragraph" w:styleId="Heading8">
    <w:name w:val="heading 8"/>
    <w:basedOn w:val="Normal"/>
    <w:next w:val="Normal"/>
    <w:link w:val="Heading8Char"/>
    <w:qFormat/>
    <w:rsid w:val="00EF66A3"/>
    <w:pPr>
      <w:keepNext/>
      <w:keepLines/>
      <w:spacing w:before="40" w:line="276" w:lineRule="atLeast"/>
      <w:outlineLvl w:val="7"/>
    </w:pPr>
    <w:rPr>
      <w:rFonts w:ascii="CaAibri Light" w:hAnsi="CaAibri Light" w:cs="CaAibri Light"/>
      <w:color w:val="000000"/>
      <w:sz w:val="21"/>
      <w:szCs w:val="20"/>
      <w:lang w:val="es-MX" w:eastAsia="es-MX"/>
    </w:rPr>
  </w:style>
  <w:style w:type="paragraph" w:styleId="Heading9">
    <w:name w:val="heading 9"/>
    <w:basedOn w:val="Normal"/>
    <w:next w:val="Normal"/>
    <w:link w:val="Heading9Char"/>
    <w:qFormat/>
    <w:rsid w:val="00EF66A3"/>
    <w:pPr>
      <w:keepNext/>
      <w:keepLines/>
      <w:spacing w:before="40" w:line="276" w:lineRule="atLeast"/>
      <w:outlineLvl w:val="8"/>
    </w:pPr>
    <w:rPr>
      <w:rFonts w:ascii="CaAibri Light" w:hAnsi="CaAibri Light" w:cs="CaAibri Light"/>
      <w:i/>
      <w:color w:val="000000"/>
      <w:sz w:val="21"/>
      <w:szCs w:val="20"/>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erChar">
    <w:name w:val="Header Char"/>
    <w:link w:val="Header"/>
    <w:uiPriority w:val="99"/>
    <w:rsid w:val="002A6CB2"/>
    <w:rPr>
      <w:sz w:val="24"/>
      <w:szCs w:val="24"/>
      <w:lang w:val="es-ES" w:eastAsia="es-ES"/>
    </w:rPr>
  </w:style>
  <w:style w:type="character" w:customStyle="1" w:styleId="FooterChar">
    <w:name w:val="Footer Char"/>
    <w:link w:val="Footer"/>
    <w:uiPriority w:val="99"/>
    <w:rsid w:val="002A6CB2"/>
    <w:rPr>
      <w:sz w:val="24"/>
      <w:szCs w:val="24"/>
      <w:lang w:val="es-ES" w:eastAsia="es-ES"/>
    </w:rPr>
  </w:style>
  <w:style w:type="paragraph" w:styleId="BalloonText">
    <w:name w:val="Balloon Text"/>
    <w:basedOn w:val="Normal"/>
    <w:link w:val="BalloonTextChar"/>
    <w:uiPriority w:val="99"/>
    <w:semiHidden/>
    <w:unhideWhenUsed/>
    <w:rsid w:val="002A6CB2"/>
    <w:rPr>
      <w:rFonts w:ascii="Tahoma" w:eastAsia="Calibri" w:hAnsi="Tahoma" w:cs="Tahoma"/>
      <w:sz w:val="16"/>
      <w:szCs w:val="16"/>
      <w:lang w:val="es-MX" w:eastAsia="en-US"/>
    </w:rPr>
  </w:style>
  <w:style w:type="character" w:customStyle="1" w:styleId="BalloonTextChar">
    <w:name w:val="Balloon Text Char"/>
    <w:link w:val="BalloonText"/>
    <w:uiPriority w:val="99"/>
    <w:semiHidden/>
    <w:rsid w:val="002A6CB2"/>
    <w:rPr>
      <w:rFonts w:ascii="Tahoma" w:eastAsia="Calibri" w:hAnsi="Tahoma" w:cs="Tahoma"/>
      <w:sz w:val="16"/>
      <w:szCs w:val="16"/>
      <w:lang w:eastAsia="en-US"/>
    </w:rPr>
  </w:style>
  <w:style w:type="character" w:styleId="CommentReference">
    <w:name w:val="annotation reference"/>
    <w:uiPriority w:val="99"/>
    <w:semiHidden/>
    <w:unhideWhenUsed/>
    <w:rsid w:val="002A6CB2"/>
    <w:rPr>
      <w:sz w:val="16"/>
      <w:szCs w:val="16"/>
    </w:rPr>
  </w:style>
  <w:style w:type="paragraph" w:styleId="CommentText">
    <w:name w:val="annotation text"/>
    <w:basedOn w:val="Normal"/>
    <w:link w:val="CommentTextChar"/>
    <w:unhideWhenUsed/>
    <w:rsid w:val="002A6CB2"/>
    <w:pPr>
      <w:spacing w:after="160"/>
    </w:pPr>
    <w:rPr>
      <w:rFonts w:ascii="Calibri" w:eastAsia="Calibri" w:hAnsi="Calibri"/>
      <w:sz w:val="20"/>
      <w:szCs w:val="20"/>
      <w:lang w:val="es-MX" w:eastAsia="en-US"/>
    </w:rPr>
  </w:style>
  <w:style w:type="character" w:customStyle="1" w:styleId="CommentTextChar">
    <w:name w:val="Comment Text Char"/>
    <w:link w:val="CommentText"/>
    <w:rsid w:val="002A6CB2"/>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2A6CB2"/>
    <w:rPr>
      <w:b/>
      <w:bCs/>
    </w:rPr>
  </w:style>
  <w:style w:type="character" w:customStyle="1" w:styleId="CommentSubjectChar">
    <w:name w:val="Comment Subject Char"/>
    <w:link w:val="CommentSubject"/>
    <w:uiPriority w:val="99"/>
    <w:semiHidden/>
    <w:rsid w:val="002A6CB2"/>
    <w:rPr>
      <w:rFonts w:ascii="Calibri" w:eastAsia="Calibri" w:hAnsi="Calibri"/>
      <w:b/>
      <w:bCs/>
      <w:lang w:eastAsia="en-US"/>
    </w:rPr>
  </w:style>
  <w:style w:type="character" w:styleId="Hyperlink">
    <w:name w:val="Hyperlink"/>
    <w:uiPriority w:val="99"/>
    <w:unhideWhenUsed/>
    <w:rsid w:val="002A6CB2"/>
    <w:rPr>
      <w:color w:val="0563C1"/>
      <w:u w:val="single"/>
    </w:rPr>
  </w:style>
  <w:style w:type="paragraph" w:customStyle="1" w:styleId="Prrafodelista">
    <w:name w:val="Párrafo de lista"/>
    <w:basedOn w:val="Normal"/>
    <w:qFormat/>
    <w:rsid w:val="002A6CB2"/>
    <w:pPr>
      <w:spacing w:after="160" w:line="259" w:lineRule="auto"/>
      <w:ind w:left="720"/>
      <w:contextualSpacing/>
    </w:pPr>
    <w:rPr>
      <w:rFonts w:ascii="Calibri" w:eastAsia="Calibri" w:hAnsi="Calibri"/>
      <w:sz w:val="22"/>
      <w:szCs w:val="22"/>
      <w:lang w:val="es-MX" w:eastAsia="en-US"/>
    </w:rPr>
  </w:style>
  <w:style w:type="character" w:styleId="FollowedHyperlink">
    <w:name w:val="FollowedHyperlink"/>
    <w:uiPriority w:val="99"/>
    <w:semiHidden/>
    <w:unhideWhenUsed/>
    <w:rsid w:val="002A6CB2"/>
    <w:rPr>
      <w:color w:val="800080"/>
      <w:u w:val="single"/>
    </w:rPr>
  </w:style>
  <w:style w:type="paragraph" w:customStyle="1" w:styleId="xl90">
    <w:name w:val="xl90"/>
    <w:basedOn w:val="Normal"/>
    <w:rsid w:val="002A6CB2"/>
    <w:pPr>
      <w:spacing w:before="100" w:beforeAutospacing="1" w:after="100" w:afterAutospacing="1"/>
    </w:pPr>
    <w:rPr>
      <w:sz w:val="17"/>
      <w:szCs w:val="17"/>
      <w:lang w:val="es-MX" w:eastAsia="es-MX"/>
    </w:rPr>
  </w:style>
  <w:style w:type="paragraph" w:customStyle="1" w:styleId="xl91">
    <w:name w:val="xl91"/>
    <w:basedOn w:val="Normal"/>
    <w:rsid w:val="002A6CB2"/>
    <w:pPr>
      <w:spacing w:before="100" w:beforeAutospacing="1" w:after="100" w:afterAutospacing="1"/>
      <w:jc w:val="center"/>
      <w:textAlignment w:val="center"/>
    </w:pPr>
    <w:rPr>
      <w:rFonts w:ascii="Arial" w:hAnsi="Arial" w:cs="Arial"/>
      <w:b/>
      <w:bCs/>
      <w:color w:val="FFFFFF"/>
      <w:sz w:val="20"/>
      <w:szCs w:val="20"/>
      <w:lang w:val="es-MX" w:eastAsia="es-MX"/>
    </w:rPr>
  </w:style>
  <w:style w:type="paragraph" w:customStyle="1" w:styleId="xl92">
    <w:name w:val="xl92"/>
    <w:basedOn w:val="Normal"/>
    <w:rsid w:val="002A6CB2"/>
    <w:pPr>
      <w:spacing w:before="100" w:beforeAutospacing="1" w:after="100" w:afterAutospacing="1"/>
      <w:jc w:val="center"/>
      <w:textAlignment w:val="center"/>
    </w:pPr>
    <w:rPr>
      <w:rFonts w:ascii="Arial" w:hAnsi="Arial" w:cs="Arial"/>
      <w:sz w:val="20"/>
      <w:szCs w:val="20"/>
      <w:lang w:val="es-MX" w:eastAsia="es-MX"/>
    </w:rPr>
  </w:style>
  <w:style w:type="paragraph" w:customStyle="1" w:styleId="xl93">
    <w:name w:val="xl93"/>
    <w:basedOn w:val="Normal"/>
    <w:rsid w:val="002A6CB2"/>
    <w:pPr>
      <w:spacing w:before="100" w:beforeAutospacing="1" w:after="100" w:afterAutospacing="1"/>
      <w:jc w:val="center"/>
      <w:textAlignment w:val="center"/>
    </w:pPr>
    <w:rPr>
      <w:sz w:val="20"/>
      <w:szCs w:val="20"/>
      <w:lang w:val="es-MX" w:eastAsia="es-MX"/>
    </w:rPr>
  </w:style>
  <w:style w:type="paragraph" w:customStyle="1" w:styleId="xl94">
    <w:name w:val="xl94"/>
    <w:basedOn w:val="Normal"/>
    <w:rsid w:val="002A6CB2"/>
    <w:pPr>
      <w:spacing w:before="100" w:beforeAutospacing="1" w:after="100" w:afterAutospacing="1"/>
      <w:jc w:val="center"/>
      <w:textAlignment w:val="center"/>
    </w:pPr>
    <w:rPr>
      <w:sz w:val="20"/>
      <w:szCs w:val="20"/>
      <w:lang w:val="es-MX" w:eastAsia="es-MX"/>
    </w:rPr>
  </w:style>
  <w:style w:type="paragraph" w:customStyle="1" w:styleId="xl95">
    <w:name w:val="xl95"/>
    <w:basedOn w:val="Normal"/>
    <w:rsid w:val="002A6C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96">
    <w:name w:val="xl96"/>
    <w:basedOn w:val="Normal"/>
    <w:rsid w:val="002A6C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97">
    <w:name w:val="xl97"/>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98">
    <w:name w:val="xl98"/>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99">
    <w:name w:val="xl99"/>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00">
    <w:name w:val="xl100"/>
    <w:basedOn w:val="Normal"/>
    <w:rsid w:val="002A6CB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01">
    <w:name w:val="xl101"/>
    <w:basedOn w:val="Normal"/>
    <w:rsid w:val="002A6CB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02">
    <w:name w:val="xl102"/>
    <w:basedOn w:val="Normal"/>
    <w:rsid w:val="002A6CB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03">
    <w:name w:val="xl103"/>
    <w:basedOn w:val="Normal"/>
    <w:rsid w:val="002A6CB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04">
    <w:name w:val="xl104"/>
    <w:basedOn w:val="Normal"/>
    <w:rsid w:val="002A6CB2"/>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05">
    <w:name w:val="xl105"/>
    <w:basedOn w:val="Normal"/>
    <w:rsid w:val="002A6CB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06">
    <w:name w:val="xl106"/>
    <w:basedOn w:val="Normal"/>
    <w:rsid w:val="002A6CB2"/>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07">
    <w:name w:val="xl107"/>
    <w:basedOn w:val="Normal"/>
    <w:rsid w:val="002A6C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08">
    <w:name w:val="xl108"/>
    <w:basedOn w:val="Normal"/>
    <w:rsid w:val="002A6CB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09">
    <w:name w:val="xl109"/>
    <w:basedOn w:val="Normal"/>
    <w:rsid w:val="002A6CB2"/>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10">
    <w:name w:val="xl110"/>
    <w:basedOn w:val="Normal"/>
    <w:rsid w:val="002A6CB2"/>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11">
    <w:name w:val="xl111"/>
    <w:basedOn w:val="Normal"/>
    <w:rsid w:val="002A6CB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12">
    <w:name w:val="xl112"/>
    <w:basedOn w:val="Normal"/>
    <w:rsid w:val="002A6CB2"/>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13">
    <w:name w:val="xl113"/>
    <w:basedOn w:val="Normal"/>
    <w:rsid w:val="002A6CB2"/>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14">
    <w:name w:val="xl114"/>
    <w:basedOn w:val="Normal"/>
    <w:rsid w:val="002A6CB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15">
    <w:name w:val="xl115"/>
    <w:basedOn w:val="Normal"/>
    <w:rsid w:val="002A6CB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16">
    <w:name w:val="xl116"/>
    <w:basedOn w:val="Normal"/>
    <w:rsid w:val="002A6C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17">
    <w:name w:val="xl117"/>
    <w:basedOn w:val="Normal"/>
    <w:rsid w:val="002A6CB2"/>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18">
    <w:name w:val="xl118"/>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MX" w:eastAsia="es-MX"/>
    </w:rPr>
  </w:style>
  <w:style w:type="paragraph" w:customStyle="1" w:styleId="xl119">
    <w:name w:val="xl119"/>
    <w:basedOn w:val="Normal"/>
    <w:rsid w:val="002A6CB2"/>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20">
    <w:name w:val="xl120"/>
    <w:basedOn w:val="Normal"/>
    <w:rsid w:val="002A6CB2"/>
    <w:pPr>
      <w:pBdr>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21">
    <w:name w:val="xl121"/>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22">
    <w:name w:val="xl122"/>
    <w:basedOn w:val="Normal"/>
    <w:rsid w:val="002A6CB2"/>
    <w:pPr>
      <w:spacing w:before="100" w:beforeAutospacing="1" w:after="100" w:afterAutospacing="1"/>
      <w:jc w:val="center"/>
      <w:textAlignment w:val="center"/>
    </w:pPr>
    <w:rPr>
      <w:sz w:val="20"/>
      <w:szCs w:val="20"/>
      <w:lang w:val="es-MX" w:eastAsia="es-MX"/>
    </w:rPr>
  </w:style>
  <w:style w:type="paragraph" w:customStyle="1" w:styleId="xl123">
    <w:name w:val="xl123"/>
    <w:basedOn w:val="Normal"/>
    <w:rsid w:val="002A6CB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24">
    <w:name w:val="xl124"/>
    <w:basedOn w:val="Normal"/>
    <w:rsid w:val="002A6CB2"/>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125">
    <w:name w:val="xl125"/>
    <w:basedOn w:val="Normal"/>
    <w:rsid w:val="002A6CB2"/>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es-MX" w:eastAsia="es-MX"/>
    </w:rPr>
  </w:style>
  <w:style w:type="paragraph" w:customStyle="1" w:styleId="xl89">
    <w:name w:val="xl89"/>
    <w:basedOn w:val="Normal"/>
    <w:rsid w:val="002A6CB2"/>
    <w:pPr>
      <w:spacing w:before="100" w:beforeAutospacing="1" w:after="100" w:afterAutospacing="1"/>
    </w:pPr>
    <w:rPr>
      <w:sz w:val="17"/>
      <w:szCs w:val="17"/>
      <w:lang w:val="es-MX" w:eastAsia="es-MX"/>
    </w:rPr>
  </w:style>
  <w:style w:type="paragraph" w:customStyle="1" w:styleId="xl126">
    <w:name w:val="xl126"/>
    <w:basedOn w:val="Normal"/>
    <w:rsid w:val="002A6CB2"/>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127">
    <w:name w:val="xl127"/>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128">
    <w:name w:val="xl128"/>
    <w:basedOn w:val="Normal"/>
    <w:rsid w:val="002A6CB2"/>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129">
    <w:name w:val="xl129"/>
    <w:basedOn w:val="Normal"/>
    <w:rsid w:val="002A6CB2"/>
    <w:pPr>
      <w:pBdr>
        <w:left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130">
    <w:name w:val="xl130"/>
    <w:basedOn w:val="Normal"/>
    <w:rsid w:val="002A6CB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131">
    <w:name w:val="xl131"/>
    <w:basedOn w:val="Normal"/>
    <w:rsid w:val="002A6CB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32">
    <w:name w:val="xl132"/>
    <w:basedOn w:val="Normal"/>
    <w:rsid w:val="002A6C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33">
    <w:name w:val="xl133"/>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34">
    <w:name w:val="xl134"/>
    <w:basedOn w:val="Normal"/>
    <w:rsid w:val="002A6CB2"/>
    <w:pPr>
      <w:spacing w:before="100" w:beforeAutospacing="1" w:after="100" w:afterAutospacing="1"/>
    </w:pPr>
    <w:rPr>
      <w:sz w:val="12"/>
      <w:szCs w:val="12"/>
      <w:lang w:val="es-MX" w:eastAsia="es-MX"/>
    </w:rPr>
  </w:style>
  <w:style w:type="paragraph" w:customStyle="1" w:styleId="xl135">
    <w:name w:val="xl135"/>
    <w:basedOn w:val="Normal"/>
    <w:rsid w:val="002A6CB2"/>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36">
    <w:name w:val="xl136"/>
    <w:basedOn w:val="Normal"/>
    <w:rsid w:val="002A6C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37">
    <w:name w:val="xl137"/>
    <w:basedOn w:val="Normal"/>
    <w:rsid w:val="002A6CB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38">
    <w:name w:val="xl138"/>
    <w:basedOn w:val="Normal"/>
    <w:rsid w:val="002A6CB2"/>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39">
    <w:name w:val="xl139"/>
    <w:basedOn w:val="Normal"/>
    <w:rsid w:val="002A6C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40">
    <w:name w:val="xl140"/>
    <w:basedOn w:val="Normal"/>
    <w:rsid w:val="002A6C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MX" w:eastAsia="es-MX"/>
    </w:rPr>
  </w:style>
  <w:style w:type="paragraph" w:customStyle="1" w:styleId="xl141">
    <w:name w:val="xl141"/>
    <w:basedOn w:val="Normal"/>
    <w:rsid w:val="002A6CB2"/>
    <w:pPr>
      <w:spacing w:before="100" w:beforeAutospacing="1" w:after="100" w:afterAutospacing="1"/>
      <w:jc w:val="center"/>
      <w:textAlignment w:val="center"/>
    </w:pPr>
    <w:rPr>
      <w:rFonts w:ascii="Arial" w:hAnsi="Arial" w:cs="Arial"/>
      <w:color w:val="FFFFFF"/>
      <w:sz w:val="12"/>
      <w:szCs w:val="12"/>
      <w:lang w:val="es-MX" w:eastAsia="es-MX"/>
    </w:rPr>
  </w:style>
  <w:style w:type="paragraph" w:customStyle="1" w:styleId="xl142">
    <w:name w:val="xl142"/>
    <w:basedOn w:val="Normal"/>
    <w:rsid w:val="002A6CB2"/>
    <w:pPr>
      <w:pBdr>
        <w:left w:val="single" w:sz="4" w:space="0" w:color="auto"/>
        <w:right w:val="single" w:sz="4" w:space="0" w:color="auto"/>
      </w:pBdr>
      <w:spacing w:before="100" w:beforeAutospacing="1" w:after="100" w:afterAutospacing="1"/>
      <w:textAlignment w:val="center"/>
    </w:pPr>
    <w:rPr>
      <w:rFonts w:ascii="Arial" w:hAnsi="Arial" w:cs="Arial"/>
      <w:sz w:val="12"/>
      <w:szCs w:val="12"/>
      <w:lang w:val="es-MX" w:eastAsia="es-MX"/>
    </w:rPr>
  </w:style>
  <w:style w:type="paragraph" w:customStyle="1" w:styleId="xl143">
    <w:name w:val="xl143"/>
    <w:basedOn w:val="Normal"/>
    <w:rsid w:val="002A6CB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lang w:val="es-MX" w:eastAsia="es-MX"/>
    </w:rPr>
  </w:style>
  <w:style w:type="paragraph" w:customStyle="1" w:styleId="xl144">
    <w:name w:val="xl144"/>
    <w:basedOn w:val="Normal"/>
    <w:rsid w:val="002A6CB2"/>
    <w:pPr>
      <w:pBdr>
        <w:left w:val="single" w:sz="4" w:space="0" w:color="auto"/>
        <w:right w:val="single" w:sz="4" w:space="0" w:color="auto"/>
      </w:pBdr>
      <w:spacing w:before="100" w:beforeAutospacing="1" w:after="100" w:afterAutospacing="1"/>
      <w:textAlignment w:val="center"/>
    </w:pPr>
    <w:rPr>
      <w:rFonts w:ascii="Arial" w:hAnsi="Arial" w:cs="Arial"/>
      <w:sz w:val="12"/>
      <w:szCs w:val="12"/>
      <w:lang w:val="es-MX" w:eastAsia="es-MX"/>
    </w:rPr>
  </w:style>
  <w:style w:type="paragraph" w:customStyle="1" w:styleId="xl145">
    <w:name w:val="xl145"/>
    <w:basedOn w:val="Normal"/>
    <w:rsid w:val="002A6CB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lang w:val="es-MX" w:eastAsia="es-MX"/>
    </w:rPr>
  </w:style>
  <w:style w:type="character" w:customStyle="1" w:styleId="Mencinsinresolver1">
    <w:name w:val="Mención sin resolver1"/>
    <w:uiPriority w:val="99"/>
    <w:semiHidden/>
    <w:unhideWhenUsed/>
    <w:rsid w:val="002A6CB2"/>
    <w:rPr>
      <w:color w:val="605E5C"/>
      <w:shd w:val="clear" w:color="auto" w:fill="E1DFDD"/>
    </w:rPr>
  </w:style>
  <w:style w:type="paragraph" w:customStyle="1" w:styleId="msonormal0">
    <w:name w:val="msonormal"/>
    <w:basedOn w:val="Normal"/>
    <w:rsid w:val="002A6CB2"/>
    <w:pPr>
      <w:spacing w:before="100" w:beforeAutospacing="1" w:after="100" w:afterAutospacing="1"/>
    </w:pPr>
    <w:rPr>
      <w:lang w:val="es-MX" w:eastAsia="es-MX"/>
    </w:rPr>
  </w:style>
  <w:style w:type="paragraph" w:styleId="BodyText2">
    <w:name w:val="Body Text 2"/>
    <w:basedOn w:val="Normal"/>
    <w:link w:val="BodyText2Char"/>
    <w:rsid w:val="002A6CB2"/>
    <w:pPr>
      <w:jc w:val="both"/>
    </w:pPr>
    <w:rPr>
      <w:rFonts w:ascii="Arial" w:hAnsi="Arial"/>
      <w:szCs w:val="20"/>
      <w:lang w:eastAsia="x-none"/>
    </w:rPr>
  </w:style>
  <w:style w:type="character" w:customStyle="1" w:styleId="BodyText2Char">
    <w:name w:val="Body Text 2 Char"/>
    <w:link w:val="BodyText2"/>
    <w:rsid w:val="002A6CB2"/>
    <w:rPr>
      <w:rFonts w:ascii="Arial" w:hAnsi="Arial"/>
      <w:sz w:val="24"/>
      <w:lang w:val="es-ES" w:eastAsia="x-none"/>
    </w:rPr>
  </w:style>
  <w:style w:type="character" w:customStyle="1" w:styleId="Heading3Char">
    <w:name w:val="Heading 3 Char"/>
    <w:link w:val="Heading3"/>
    <w:rsid w:val="00EF66A3"/>
    <w:rPr>
      <w:rFonts w:ascii="CaAbria" w:hAnsi="CaAbria" w:cs="CaAbria"/>
      <w:color w:val="000080"/>
      <w:sz w:val="24"/>
    </w:rPr>
  </w:style>
  <w:style w:type="character" w:customStyle="1" w:styleId="Heading4Char">
    <w:name w:val="Heading 4 Char"/>
    <w:link w:val="Heading4"/>
    <w:rsid w:val="00EF66A3"/>
    <w:rPr>
      <w:rFonts w:ascii="CaAibri Light" w:hAnsi="CaAibri Light" w:cs="CaAibri Light"/>
      <w:i/>
      <w:color w:val="00FFFF"/>
      <w:sz w:val="22"/>
    </w:rPr>
  </w:style>
  <w:style w:type="character" w:customStyle="1" w:styleId="Heading5Char">
    <w:name w:val="Heading 5 Char"/>
    <w:link w:val="Heading5"/>
    <w:rsid w:val="00EF66A3"/>
    <w:rPr>
      <w:rFonts w:ascii="CaAibri Light" w:hAnsi="CaAibri Light" w:cs="CaAibri Light"/>
      <w:color w:val="00FFFF"/>
      <w:sz w:val="22"/>
    </w:rPr>
  </w:style>
  <w:style w:type="character" w:customStyle="1" w:styleId="Heading6Char">
    <w:name w:val="Heading 6 Char"/>
    <w:link w:val="Heading6"/>
    <w:rsid w:val="00EF66A3"/>
    <w:rPr>
      <w:rFonts w:ascii="CaAibri Light" w:hAnsi="CaAibri Light" w:cs="CaAibri Light"/>
      <w:color w:val="008080"/>
      <w:sz w:val="22"/>
    </w:rPr>
  </w:style>
  <w:style w:type="character" w:customStyle="1" w:styleId="Heading7Char">
    <w:name w:val="Heading 7 Char"/>
    <w:link w:val="Heading7"/>
    <w:rsid w:val="00EF66A3"/>
    <w:rPr>
      <w:rFonts w:ascii="CaAibri Light" w:hAnsi="CaAibri Light" w:cs="CaAibri Light"/>
      <w:i/>
      <w:color w:val="008080"/>
      <w:sz w:val="22"/>
    </w:rPr>
  </w:style>
  <w:style w:type="character" w:customStyle="1" w:styleId="Heading8Char">
    <w:name w:val="Heading 8 Char"/>
    <w:link w:val="Heading8"/>
    <w:rsid w:val="00EF66A3"/>
    <w:rPr>
      <w:rFonts w:ascii="CaAibri Light" w:hAnsi="CaAibri Light" w:cs="CaAibri Light"/>
      <w:color w:val="000000"/>
      <w:sz w:val="21"/>
    </w:rPr>
  </w:style>
  <w:style w:type="character" w:customStyle="1" w:styleId="Heading9Char">
    <w:name w:val="Heading 9 Char"/>
    <w:link w:val="Heading9"/>
    <w:rsid w:val="00EF66A3"/>
    <w:rPr>
      <w:rFonts w:ascii="CaAibri Light" w:hAnsi="CaAibri Light" w:cs="CaAibri Light"/>
      <w:i/>
      <w:color w:val="000000"/>
      <w:sz w:val="21"/>
    </w:rPr>
  </w:style>
  <w:style w:type="paragraph" w:styleId="TOC2">
    <w:name w:val="toc 2"/>
    <w:basedOn w:val="Normal"/>
    <w:next w:val="Normal"/>
    <w:rsid w:val="00EF66A3"/>
    <w:pPr>
      <w:tabs>
        <w:tab w:val="right" w:leader="dot" w:pos="8828"/>
      </w:tabs>
      <w:spacing w:before="120" w:after="120"/>
      <w:ind w:left="238"/>
    </w:pPr>
    <w:rPr>
      <w:rFonts w:ascii="ArAal" w:hAnsi="ArAal" w:cs="ArAal"/>
      <w:b/>
      <w:noProof/>
      <w:sz w:val="18"/>
      <w:szCs w:val="20"/>
      <w:lang w:val="es-MX" w:eastAsia="es-MX"/>
    </w:rPr>
  </w:style>
  <w:style w:type="paragraph" w:styleId="TOC1">
    <w:name w:val="toc 1"/>
    <w:basedOn w:val="Normal"/>
    <w:next w:val="Normal"/>
    <w:rsid w:val="00EF66A3"/>
    <w:pPr>
      <w:tabs>
        <w:tab w:val="right" w:leader="dot" w:pos="8828"/>
      </w:tabs>
      <w:spacing w:before="120" w:after="120"/>
    </w:pPr>
    <w:rPr>
      <w:rFonts w:ascii="ArAal" w:hAnsi="ArAal" w:cs="ArAal"/>
      <w:szCs w:val="20"/>
      <w:lang w:val="es-MX" w:eastAsia="es-MX"/>
    </w:rPr>
  </w:style>
  <w:style w:type="paragraph" w:styleId="FootnoteText">
    <w:name w:val="footnote text"/>
    <w:basedOn w:val="Normal"/>
    <w:link w:val="FootnoteTextChar"/>
    <w:rsid w:val="00EF66A3"/>
    <w:rPr>
      <w:rFonts w:ascii="TiAes New Roman" w:hAnsi="TiAes New Roman" w:cs="TiAes New Roman"/>
      <w:sz w:val="20"/>
      <w:szCs w:val="20"/>
      <w:lang w:val="es-MX" w:eastAsia="es-MX"/>
    </w:rPr>
  </w:style>
  <w:style w:type="character" w:customStyle="1" w:styleId="FootnoteTextChar">
    <w:name w:val="Footnote Text Char"/>
    <w:link w:val="FootnoteText"/>
    <w:rsid w:val="00EF66A3"/>
    <w:rPr>
      <w:rFonts w:ascii="TiAes New Roman" w:hAnsi="TiAes New Roman" w:cs="TiAes New Roman"/>
    </w:rPr>
  </w:style>
  <w:style w:type="paragraph" w:customStyle="1" w:styleId="BalloonText1">
    <w:name w:val="Balloon Text1"/>
    <w:basedOn w:val="Normal"/>
    <w:rsid w:val="00EF66A3"/>
    <w:rPr>
      <w:rFonts w:ascii="SeAoe UI" w:hAnsi="SeAoe UI" w:cs="SeAoe UI"/>
      <w:sz w:val="18"/>
      <w:szCs w:val="20"/>
      <w:lang w:val="es-MX" w:eastAsia="es-MX"/>
    </w:rPr>
  </w:style>
  <w:style w:type="paragraph" w:customStyle="1" w:styleId="EstilotextoPrimeral">
    <w:name w:val="Estilo texto + Primera l"/>
    <w:basedOn w:val="Normal"/>
    <w:rsid w:val="00EF66A3"/>
    <w:pPr>
      <w:spacing w:after="101" w:line="216" w:lineRule="exact"/>
      <w:jc w:val="both"/>
    </w:pPr>
    <w:rPr>
      <w:rFonts w:ascii="ArAal" w:hAnsi="ArAal" w:cs="ArAal"/>
      <w:sz w:val="18"/>
      <w:szCs w:val="20"/>
      <w:lang w:val="es-MX" w:eastAsia="es-MX"/>
    </w:rPr>
  </w:style>
  <w:style w:type="paragraph" w:customStyle="1" w:styleId="Anotacion0">
    <w:name w:val="Anotacion"/>
    <w:basedOn w:val="Normal"/>
    <w:rsid w:val="00EF66A3"/>
    <w:pPr>
      <w:spacing w:before="101" w:after="101"/>
      <w:jc w:val="center"/>
    </w:pPr>
    <w:rPr>
      <w:rFonts w:ascii="ArAal" w:hAnsi="ArAal" w:cs="ArAal"/>
      <w:b/>
      <w:sz w:val="18"/>
      <w:szCs w:val="20"/>
      <w:lang w:val="es-ES_tradnl" w:eastAsia="es-MX"/>
    </w:rPr>
  </w:style>
  <w:style w:type="paragraph" w:customStyle="1" w:styleId="texto0">
    <w:name w:val="texto"/>
    <w:basedOn w:val="Normal"/>
    <w:rsid w:val="00EF66A3"/>
    <w:pPr>
      <w:spacing w:after="101" w:line="216" w:lineRule="atLeast"/>
      <w:ind w:firstLine="288"/>
      <w:jc w:val="both"/>
    </w:pPr>
    <w:rPr>
      <w:rFonts w:ascii="ArAal" w:hAnsi="ArAal" w:cs="ArAal"/>
      <w:sz w:val="18"/>
      <w:szCs w:val="20"/>
      <w:lang w:val="es-ES_tradnl" w:eastAsia="es-MX"/>
    </w:rPr>
  </w:style>
  <w:style w:type="paragraph" w:customStyle="1" w:styleId="nr">
    <w:name w:val="nr"/>
    <w:basedOn w:val="texto0"/>
    <w:rsid w:val="00EF66A3"/>
    <w:pPr>
      <w:tabs>
        <w:tab w:val="left" w:pos="720"/>
      </w:tabs>
      <w:spacing w:line="216" w:lineRule="exact"/>
      <w:ind w:left="720" w:hanging="432"/>
    </w:pPr>
  </w:style>
  <w:style w:type="paragraph" w:styleId="NormalWeb">
    <w:name w:val="Normal (Web)"/>
    <w:basedOn w:val="Normal"/>
    <w:rsid w:val="00EF66A3"/>
    <w:pPr>
      <w:spacing w:before="100" w:after="100"/>
    </w:pPr>
    <w:rPr>
      <w:rFonts w:ascii="TiAes New Roman" w:hAnsi="TiAes New Roman" w:cs="TiAes New Roman"/>
      <w:szCs w:val="20"/>
      <w:lang w:val="es-MX" w:eastAsia="es-MX"/>
    </w:rPr>
  </w:style>
  <w:style w:type="paragraph" w:customStyle="1" w:styleId="ListShort1CB">
    <w:name w:val="ListShort1CB"/>
    <w:rsid w:val="00EF66A3"/>
    <w:pPr>
      <w:pBdr>
        <w:left w:val="single" w:sz="6" w:space="1" w:color="0000FF"/>
      </w:pBdr>
      <w:tabs>
        <w:tab w:val="left" w:pos="864"/>
      </w:tabs>
      <w:ind w:left="864" w:hanging="720"/>
    </w:pPr>
    <w:rPr>
      <w:rFonts w:ascii="TiAes New Roman" w:hAnsi="TiAes New Roman" w:cs="TiAes New Roman"/>
      <w:sz w:val="24"/>
      <w:lang w:eastAsia="es-MX"/>
    </w:rPr>
  </w:style>
  <w:style w:type="paragraph" w:customStyle="1" w:styleId="ParaCB">
    <w:name w:val="ParaCB"/>
    <w:rsid w:val="00EF66A3"/>
    <w:pPr>
      <w:pBdr>
        <w:left w:val="single" w:sz="6" w:space="1" w:color="0000FF"/>
      </w:pBdr>
    </w:pPr>
    <w:rPr>
      <w:rFonts w:ascii="TiAes New Roman" w:hAnsi="TiAes New Roman" w:cs="TiAes New Roman"/>
      <w:sz w:val="24"/>
      <w:lang w:eastAsia="es-MX"/>
    </w:rPr>
  </w:style>
  <w:style w:type="paragraph" w:customStyle="1" w:styleId="SectionCB">
    <w:name w:val="SectionCB"/>
    <w:rsid w:val="00EF66A3"/>
    <w:pPr>
      <w:pBdr>
        <w:left w:val="single" w:sz="6" w:space="1" w:color="0000FF"/>
      </w:pBdr>
    </w:pPr>
    <w:rPr>
      <w:rFonts w:ascii="TiAes New Roman" w:hAnsi="TiAes New Roman" w:cs="TiAes New Roman"/>
      <w:b/>
      <w:color w:val="0000FF"/>
      <w:sz w:val="24"/>
      <w:lang w:eastAsia="es-MX"/>
    </w:rPr>
  </w:style>
  <w:style w:type="paragraph" w:customStyle="1" w:styleId="AnexBoilerplatePara">
    <w:name w:val="AnexBoilerplatePara"/>
    <w:rsid w:val="00EF66A3"/>
    <w:pPr>
      <w:spacing w:before="72" w:after="72"/>
    </w:pPr>
    <w:rPr>
      <w:rFonts w:ascii="TiAes New Roman" w:hAnsi="TiAes New Roman" w:cs="TiAes New Roman"/>
      <w:i/>
      <w:color w:val="000000"/>
      <w:sz w:val="24"/>
      <w:lang w:eastAsia="es-MX"/>
    </w:rPr>
  </w:style>
  <w:style w:type="paragraph" w:customStyle="1" w:styleId="Para">
    <w:name w:val="Para"/>
    <w:rsid w:val="00EF66A3"/>
    <w:pPr>
      <w:spacing w:before="72" w:after="72"/>
    </w:pPr>
    <w:rPr>
      <w:rFonts w:ascii="TiAes New Roman" w:hAnsi="TiAes New Roman" w:cs="TiAes New Roman"/>
      <w:sz w:val="24"/>
      <w:lang w:eastAsia="es-MX"/>
    </w:rPr>
  </w:style>
  <w:style w:type="paragraph" w:customStyle="1" w:styleId="Textodeglobo1">
    <w:name w:val="Texto de globo1"/>
    <w:basedOn w:val="Normal"/>
    <w:rsid w:val="00EF66A3"/>
    <w:rPr>
      <w:rFonts w:ascii="TaAoma" w:hAnsi="TaAoma" w:cs="TaAoma"/>
      <w:sz w:val="16"/>
      <w:szCs w:val="20"/>
      <w:lang w:val="es-MX" w:eastAsia="es-MX"/>
    </w:rPr>
  </w:style>
  <w:style w:type="paragraph" w:customStyle="1" w:styleId="ver1">
    <w:name w:val="ver1"/>
    <w:basedOn w:val="Texto"/>
    <w:rsid w:val="00EF66A3"/>
    <w:pPr>
      <w:tabs>
        <w:tab w:val="left" w:pos="3720"/>
      </w:tabs>
      <w:ind w:left="4248" w:hanging="3960"/>
      <w:jc w:val="left"/>
    </w:pPr>
    <w:rPr>
      <w:rFonts w:ascii="ArAal" w:hAnsi="ArAal" w:cs="ArAal"/>
      <w:lang w:val="es-ES_tradnl" w:eastAsia="es-MX"/>
    </w:rPr>
  </w:style>
  <w:style w:type="paragraph" w:customStyle="1" w:styleId="ver">
    <w:name w:val="ver"/>
    <w:basedOn w:val="Texto"/>
    <w:rsid w:val="00EF66A3"/>
    <w:pPr>
      <w:tabs>
        <w:tab w:val="left" w:pos="2880"/>
        <w:tab w:val="left" w:pos="3720"/>
      </w:tabs>
      <w:ind w:left="4248" w:hanging="3960"/>
    </w:pPr>
    <w:rPr>
      <w:rFonts w:ascii="ArAal" w:hAnsi="ArAal" w:cs="ArAal"/>
      <w:lang w:val="es-ES_tradnl" w:eastAsia="es-MX"/>
    </w:rPr>
  </w:style>
  <w:style w:type="paragraph" w:customStyle="1" w:styleId="EstiloTitulo1Interl">
    <w:name w:val="Estilo Titulo 1 + Interl"/>
    <w:basedOn w:val="Titulo1"/>
    <w:rsid w:val="00EF66A3"/>
    <w:pPr>
      <w:spacing w:before="0" w:line="224" w:lineRule="exact"/>
      <w:outlineLvl w:val="9"/>
    </w:pPr>
    <w:rPr>
      <w:rFonts w:ascii="ArAal" w:hAnsi="ArAal" w:cs="ArAal"/>
      <w:szCs w:val="20"/>
      <w:lang w:val="es-ES_tradnl"/>
    </w:rPr>
  </w:style>
  <w:style w:type="paragraph" w:customStyle="1" w:styleId="EstiloTitulo2Despu">
    <w:name w:val="Estilo Titulo 2 + Despué"/>
    <w:basedOn w:val="Titulo2"/>
    <w:rsid w:val="00EF66A3"/>
    <w:pPr>
      <w:spacing w:after="60" w:line="228" w:lineRule="exact"/>
      <w:outlineLvl w:val="9"/>
    </w:pPr>
    <w:rPr>
      <w:rFonts w:ascii="ArAal" w:hAnsi="ArAal" w:cs="ArAal"/>
      <w:lang w:val="es-ES_tradnl" w:eastAsia="es-MX"/>
    </w:rPr>
  </w:style>
  <w:style w:type="paragraph" w:styleId="Subtitle">
    <w:name w:val="Subtitle"/>
    <w:basedOn w:val="Normal"/>
    <w:next w:val="Normal"/>
    <w:link w:val="SubtitleChar"/>
    <w:qFormat/>
    <w:rsid w:val="00EF66A3"/>
    <w:pPr>
      <w:spacing w:after="60"/>
      <w:jc w:val="center"/>
    </w:pPr>
    <w:rPr>
      <w:rFonts w:ascii="CaAbria" w:hAnsi="CaAbria" w:cs="CaAbria"/>
      <w:szCs w:val="20"/>
      <w:lang w:val="es-MX" w:eastAsia="es-MX"/>
    </w:rPr>
  </w:style>
  <w:style w:type="character" w:customStyle="1" w:styleId="SubtitleChar">
    <w:name w:val="Subtitle Char"/>
    <w:link w:val="Subtitle"/>
    <w:rsid w:val="00EF66A3"/>
    <w:rPr>
      <w:rFonts w:ascii="CaAbria" w:hAnsi="CaAbria" w:cs="CaAbria"/>
      <w:sz w:val="24"/>
    </w:rPr>
  </w:style>
  <w:style w:type="paragraph" w:customStyle="1" w:styleId="TtuloTDC1">
    <w:name w:val="Título TDC1"/>
    <w:basedOn w:val="Heading1"/>
    <w:next w:val="Normal"/>
    <w:rsid w:val="00EF66A3"/>
    <w:pPr>
      <w:keepNext/>
      <w:keepLines/>
      <w:pBdr>
        <w:bottom w:val="none" w:sz="0" w:space="0" w:color="auto"/>
        <w:between w:val="none" w:sz="0" w:space="0" w:color="auto"/>
      </w:pBdr>
      <w:spacing w:before="480" w:line="276" w:lineRule="atLeast"/>
      <w:jc w:val="left"/>
    </w:pPr>
    <w:rPr>
      <w:rFonts w:ascii="CaAbria" w:hAnsi="CaAbria" w:cs="CaAbria"/>
      <w:color w:val="00FFFF"/>
      <w:sz w:val="28"/>
      <w:szCs w:val="20"/>
      <w:lang w:val="es-MX" w:eastAsia="es-MX"/>
    </w:rPr>
  </w:style>
  <w:style w:type="paragraph" w:customStyle="1" w:styleId="Asuntodelcomentario1">
    <w:name w:val="Asunto del comentario1"/>
    <w:basedOn w:val="CommentText"/>
    <w:next w:val="CommentText"/>
    <w:rsid w:val="00EF66A3"/>
    <w:pPr>
      <w:spacing w:after="0"/>
    </w:pPr>
    <w:rPr>
      <w:rFonts w:ascii="ArAal" w:eastAsia="Times New Roman" w:hAnsi="ArAal" w:cs="ArAal"/>
      <w:lang w:val="es-ES_tradnl" w:eastAsia="es-MX"/>
    </w:rPr>
  </w:style>
  <w:style w:type="paragraph" w:customStyle="1" w:styleId="Revisin">
    <w:name w:val="Revisión"/>
    <w:rsid w:val="00EF66A3"/>
    <w:rPr>
      <w:rFonts w:ascii="ArAal" w:hAnsi="ArAal" w:cs="ArAal"/>
      <w:sz w:val="24"/>
      <w:lang w:val="es-ES" w:eastAsia="es-MX"/>
    </w:rPr>
  </w:style>
  <w:style w:type="paragraph" w:customStyle="1" w:styleId="EstiloCABEZAInferior">
    <w:name w:val="Estilo CABEZA + Inferior"/>
    <w:basedOn w:val="CABEZA"/>
    <w:rsid w:val="00EF66A3"/>
    <w:pPr>
      <w:pBdr>
        <w:bottom w:val="single" w:sz="6" w:space="1" w:color="auto"/>
      </w:pBdr>
    </w:pPr>
    <w:rPr>
      <w:rFonts w:ascii="TiAes New Roman" w:eastAsia="Times New Roman" w:hAnsi="TiAes New Roman" w:cs="TiAes New Roman"/>
      <w:szCs w:val="20"/>
    </w:rPr>
  </w:style>
  <w:style w:type="paragraph" w:customStyle="1" w:styleId="Sumario">
    <w:name w:val="Sumario"/>
    <w:basedOn w:val="Normal"/>
    <w:rsid w:val="00EF66A3"/>
    <w:pPr>
      <w:tabs>
        <w:tab w:val="right" w:leader="dot" w:pos="8107"/>
        <w:tab w:val="right" w:pos="8640"/>
      </w:tabs>
      <w:spacing w:line="260" w:lineRule="exact"/>
      <w:ind w:left="274" w:right="749"/>
      <w:jc w:val="both"/>
    </w:pPr>
    <w:rPr>
      <w:rFonts w:ascii="ArAal" w:hAnsi="ArAal" w:cs="ArAal"/>
      <w:sz w:val="18"/>
      <w:szCs w:val="20"/>
      <w:lang w:val="es-MX" w:eastAsia="es-MX"/>
    </w:rPr>
  </w:style>
  <w:style w:type="paragraph" w:customStyle="1" w:styleId="Secreta">
    <w:name w:val="Secreta"/>
    <w:basedOn w:val="Normal"/>
    <w:rsid w:val="00EF66A3"/>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Textodeglobo2">
    <w:name w:val="Texto de globo2"/>
    <w:basedOn w:val="Normal"/>
    <w:rsid w:val="00EF66A3"/>
    <w:rPr>
      <w:rFonts w:ascii="TaAoma" w:hAnsi="TaAoma" w:cs="TaAoma"/>
      <w:sz w:val="16"/>
      <w:szCs w:val="20"/>
      <w:lang w:val="es-MX" w:eastAsia="es-MX"/>
    </w:rPr>
  </w:style>
  <w:style w:type="paragraph" w:customStyle="1" w:styleId="Asuntodelcomentario2">
    <w:name w:val="Asunto del comentario2"/>
    <w:basedOn w:val="CommentText"/>
    <w:next w:val="CommentText"/>
    <w:rsid w:val="00EF66A3"/>
    <w:pPr>
      <w:spacing w:after="0"/>
    </w:pPr>
    <w:rPr>
      <w:rFonts w:ascii="ArAal" w:eastAsia="Times New Roman" w:hAnsi="ArAal" w:cs="ArAal"/>
      <w:lang w:val="es-ES_tradnl" w:eastAsia="es-MX"/>
    </w:rPr>
  </w:style>
  <w:style w:type="paragraph" w:customStyle="1" w:styleId="Textonormal">
    <w:name w:val="Texto normal"/>
    <w:basedOn w:val="Normal"/>
    <w:rsid w:val="00EF66A3"/>
    <w:pPr>
      <w:spacing w:before="120"/>
      <w:ind w:left="141"/>
    </w:pPr>
    <w:rPr>
      <w:rFonts w:ascii="ArAal" w:hAnsi="ArAal" w:cs="ArAal"/>
      <w:szCs w:val="20"/>
      <w:lang w:val="en-US" w:eastAsia="es-MX"/>
    </w:rPr>
  </w:style>
  <w:style w:type="paragraph" w:customStyle="1" w:styleId="CommentSubject1">
    <w:name w:val="Comment Subject1"/>
    <w:basedOn w:val="CommentText"/>
    <w:next w:val="CommentText"/>
    <w:rsid w:val="00EF66A3"/>
    <w:pPr>
      <w:spacing w:after="0"/>
    </w:pPr>
    <w:rPr>
      <w:rFonts w:ascii="TiAes New Roman" w:eastAsia="Times New Roman" w:hAnsi="TiAes New Roman" w:cs="TiAes New Roman"/>
      <w:b/>
      <w:lang w:eastAsia="es-MX"/>
    </w:rPr>
  </w:style>
  <w:style w:type="paragraph" w:customStyle="1" w:styleId="HTMLPreformatted1">
    <w:name w:val="HTML Preformatted1"/>
    <w:basedOn w:val="Normal"/>
    <w:rsid w:val="00EF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 w:val="20"/>
      <w:szCs w:val="20"/>
      <w:lang w:val="es-MX" w:eastAsia="es-MX"/>
    </w:rPr>
  </w:style>
  <w:style w:type="paragraph" w:customStyle="1" w:styleId="Bodytext20">
    <w:name w:val="Body text (2)"/>
    <w:basedOn w:val="Normal"/>
    <w:rsid w:val="00EF66A3"/>
    <w:pPr>
      <w:shd w:val="clear" w:color="auto" w:fill="FFFFFF"/>
      <w:spacing w:before="660" w:line="197" w:lineRule="exact"/>
      <w:ind w:hanging="1051"/>
    </w:pPr>
    <w:rPr>
      <w:rFonts w:ascii="CaAibri" w:hAnsi="CaAibri" w:cs="CaAibri"/>
      <w:sz w:val="17"/>
      <w:szCs w:val="20"/>
      <w:lang w:val="es-MX" w:eastAsia="es-MX"/>
    </w:rPr>
  </w:style>
  <w:style w:type="paragraph" w:customStyle="1" w:styleId="Heading40">
    <w:name w:val="Heading #4"/>
    <w:basedOn w:val="Normal"/>
    <w:rsid w:val="00EF66A3"/>
    <w:pPr>
      <w:shd w:val="clear" w:color="auto" w:fill="FFFFFF"/>
      <w:spacing w:after="240"/>
      <w:ind w:hanging="7"/>
      <w:jc w:val="center"/>
    </w:pPr>
    <w:rPr>
      <w:rFonts w:ascii="CaAibri" w:hAnsi="CaAibri" w:cs="CaAibri"/>
      <w:b/>
      <w:sz w:val="21"/>
      <w:szCs w:val="20"/>
      <w:lang w:val="es-MX" w:eastAsia="es-MX"/>
    </w:rPr>
  </w:style>
  <w:style w:type="paragraph" w:customStyle="1" w:styleId="Sinespaciado">
    <w:name w:val="Sin espaciado"/>
    <w:qFormat/>
    <w:rsid w:val="00EF66A3"/>
    <w:rPr>
      <w:rFonts w:ascii="CaAibri" w:hAnsi="CaAibri" w:cs="CaAibri"/>
      <w:sz w:val="22"/>
      <w:lang w:val="es-MX" w:eastAsia="es-MX"/>
    </w:rPr>
  </w:style>
  <w:style w:type="paragraph" w:customStyle="1" w:styleId="rvps290">
    <w:name w:val="rvps290"/>
    <w:basedOn w:val="Normal"/>
    <w:rsid w:val="00EF66A3"/>
    <w:pPr>
      <w:spacing w:before="100" w:after="100"/>
    </w:pPr>
    <w:rPr>
      <w:rFonts w:ascii="TiAes New Roman" w:hAnsi="TiAes New Roman" w:cs="TiAes New Roman"/>
      <w:szCs w:val="20"/>
      <w:lang w:val="es-MX" w:eastAsia="es-MX"/>
    </w:rPr>
  </w:style>
  <w:style w:type="paragraph" w:customStyle="1" w:styleId="z-TopofForm1">
    <w:name w:val="z-Top of Form1"/>
    <w:basedOn w:val="Normal"/>
    <w:next w:val="Normal"/>
    <w:rsid w:val="00EF66A3"/>
    <w:pPr>
      <w:pBdr>
        <w:bottom w:val="single" w:sz="6" w:space="1" w:color="auto"/>
      </w:pBdr>
      <w:jc w:val="center"/>
    </w:pPr>
    <w:rPr>
      <w:rFonts w:ascii="ArAal" w:hAnsi="ArAal" w:cs="ArAal"/>
      <w:vanish/>
      <w:sz w:val="16"/>
      <w:szCs w:val="20"/>
      <w:lang w:val="es-MX" w:eastAsia="es-MX"/>
    </w:rPr>
  </w:style>
  <w:style w:type="paragraph" w:customStyle="1" w:styleId="z-BottomofForm1">
    <w:name w:val="z-Bottom of Form1"/>
    <w:basedOn w:val="Normal"/>
    <w:next w:val="Normal"/>
    <w:rsid w:val="00EF66A3"/>
    <w:pPr>
      <w:pBdr>
        <w:top w:val="single" w:sz="6" w:space="1" w:color="auto"/>
      </w:pBdr>
      <w:jc w:val="center"/>
    </w:pPr>
    <w:rPr>
      <w:rFonts w:ascii="ArAal" w:hAnsi="ArAal" w:cs="ArAal"/>
      <w:vanish/>
      <w:sz w:val="16"/>
      <w:szCs w:val="20"/>
      <w:lang w:val="es-MX" w:eastAsia="es-MX"/>
    </w:rPr>
  </w:style>
  <w:style w:type="paragraph" w:customStyle="1" w:styleId="Default">
    <w:name w:val="Default"/>
    <w:rsid w:val="00EF66A3"/>
    <w:rPr>
      <w:rFonts w:ascii="ArAal" w:hAnsi="ArAal" w:cs="ArAal"/>
      <w:color w:val="000000"/>
      <w:sz w:val="24"/>
      <w:lang w:val="es-MX" w:eastAsia="es-MX"/>
    </w:rPr>
  </w:style>
  <w:style w:type="table" w:styleId="TableGrid">
    <w:name w:val="Table Grid"/>
    <w:basedOn w:val="TableNormal"/>
    <w:uiPriority w:val="59"/>
    <w:rsid w:val="00B3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0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1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se.contreras@asea.gob.m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se.contreras@asea.gob.mx" TargetMode="External"/><Relationship Id="rId12" Type="http://schemas.openxmlformats.org/officeDocument/2006/relationships/hyperlink" Target="https://www.gob.mx/cms/uploads/attachment/file/526938/Gu_a_IBR_13012020.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b.mx/cms/uploads/attachment/file/526938/Gu_a_IBR_13012020.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TotalTime>
  <Pages>63</Pages>
  <Words>39486</Words>
  <Characters>216781</Characters>
  <Application>Microsoft Office Word</Application>
  <DocSecurity>0</DocSecurity>
  <Lines>4817</Lines>
  <Paragraphs>1755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254512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NOM-015-ASEA-2023</dc:title>
  <dc:subject/>
  <dc:creator>TRANSLATED BY LIC GLENN LOUIS MCBRIDE</dc:creator>
  <cp:keywords/>
  <dc:description/>
  <cp:lastModifiedBy>GLENN MCBRIDE</cp:lastModifiedBy>
  <cp:revision>2</cp:revision>
  <cp:lastPrinted>2023-11-03T21:23:00Z</cp:lastPrinted>
  <dcterms:created xsi:type="dcterms:W3CDTF">2023-11-11T22:56:00Z</dcterms:created>
  <dcterms:modified xsi:type="dcterms:W3CDTF">2023-11-11T22:56:00Z</dcterms:modified>
</cp:coreProperties>
</file>